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车载电源项目规划设计方案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5" w:history="1">
        <w:r>
          <w:rPr>
            <w:rFonts w:ascii="仿宋" w:eastAsia="仿宋" w:hAnsi="仿宋" w:cs="仿宋" w:hint="eastAsia"/>
            <w:lang w:eastAsia="zh-CN"/>
          </w:rPr>
          <w:t>概论</w:t>
        </w:r>
        <w:r>
          <w:tab/>
        </w:r>
        <w:r>
          <w:fldChar w:fldCharType="begin"/>
        </w:r>
        <w:r>
          <w:instrText xml:space="preserve"> PAGEREF _Toc28275 \h </w:instrText>
        </w:r>
        <w:r>
          <w:fldChar w:fldCharType="separate"/>
        </w:r>
        <w:r>
          <w:t>3</w:t>
        </w:r>
        <w:r>
          <w:fldChar w:fldCharType="end"/>
        </w:r>
      </w:hyperlink>
    </w:p>
    <w:p>
      <w:pPr>
        <w:pStyle w:val="TOC1"/>
        <w:tabs>
          <w:tab w:val="right" w:leader="dot" w:pos="8306"/>
        </w:tabs>
      </w:pPr>
      <w:hyperlink w:anchor="_Toc9345" w:history="1">
        <w:r>
          <w:rPr>
            <w:rFonts w:ascii="仿宋" w:eastAsia="仿宋" w:hAnsi="仿宋" w:cs="仿宋" w:hint="eastAsia"/>
            <w:lang w:eastAsia="zh-CN"/>
          </w:rPr>
          <w:t>一、车载电源项目选址可行性分析</w:t>
        </w:r>
        <w:r>
          <w:tab/>
        </w:r>
        <w:r>
          <w:fldChar w:fldCharType="begin"/>
        </w:r>
        <w:r>
          <w:instrText xml:space="preserve"> PAGEREF _Toc9345 \h </w:instrText>
        </w:r>
        <w:r>
          <w:fldChar w:fldCharType="separate"/>
        </w:r>
        <w:r>
          <w:t>3</w:t>
        </w:r>
        <w:r>
          <w:fldChar w:fldCharType="end"/>
        </w:r>
      </w:hyperlink>
    </w:p>
    <w:p>
      <w:pPr>
        <w:pStyle w:val="TOC2"/>
        <w:tabs>
          <w:tab w:val="right" w:leader="dot" w:pos="8306"/>
        </w:tabs>
      </w:pPr>
      <w:hyperlink w:anchor="_Toc14824" w:history="1">
        <w:r>
          <w:rPr>
            <w:rFonts w:ascii="仿宋" w:eastAsia="仿宋" w:hAnsi="仿宋" w:cs="仿宋" w:hint="eastAsia"/>
            <w:lang w:eastAsia="zh-CN"/>
          </w:rPr>
          <w:t>(一)、车载电源项目选址</w:t>
        </w:r>
        <w:r>
          <w:tab/>
        </w:r>
        <w:r>
          <w:fldChar w:fldCharType="begin"/>
        </w:r>
        <w:r>
          <w:instrText xml:space="preserve"> PAGEREF _Toc14824 \h </w:instrText>
        </w:r>
        <w:r>
          <w:fldChar w:fldCharType="separate"/>
        </w:r>
        <w:r>
          <w:t>3</w:t>
        </w:r>
        <w:r>
          <w:fldChar w:fldCharType="end"/>
        </w:r>
      </w:hyperlink>
    </w:p>
    <w:p>
      <w:pPr>
        <w:pStyle w:val="TOC2"/>
        <w:tabs>
          <w:tab w:val="right" w:leader="dot" w:pos="8306"/>
        </w:tabs>
      </w:pPr>
      <w:hyperlink w:anchor="_Toc7539" w:history="1">
        <w:r>
          <w:rPr>
            <w:rFonts w:ascii="仿宋" w:eastAsia="仿宋" w:hAnsi="仿宋" w:cs="仿宋" w:hint="eastAsia"/>
            <w:lang w:eastAsia="zh-CN"/>
          </w:rPr>
          <w:t>(二)、用地控制指标</w:t>
        </w:r>
        <w:r>
          <w:tab/>
        </w:r>
        <w:r>
          <w:fldChar w:fldCharType="begin"/>
        </w:r>
        <w:r>
          <w:instrText xml:space="preserve"> PAGEREF _Toc7539 \h </w:instrText>
        </w:r>
        <w:r>
          <w:fldChar w:fldCharType="separate"/>
        </w:r>
        <w:r>
          <w:t>3</w:t>
        </w:r>
        <w:r>
          <w:fldChar w:fldCharType="end"/>
        </w:r>
      </w:hyperlink>
    </w:p>
    <w:p>
      <w:pPr>
        <w:pStyle w:val="TOC2"/>
        <w:tabs>
          <w:tab w:val="right" w:leader="dot" w:pos="8306"/>
        </w:tabs>
      </w:pPr>
      <w:hyperlink w:anchor="_Toc26689" w:history="1">
        <w:r>
          <w:rPr>
            <w:rFonts w:ascii="仿宋" w:eastAsia="仿宋" w:hAnsi="仿宋" w:cs="仿宋" w:hint="eastAsia"/>
            <w:lang w:eastAsia="zh-CN"/>
          </w:rPr>
          <w:t>(三)、节约用地措施</w:t>
        </w:r>
        <w:r>
          <w:tab/>
        </w:r>
        <w:r>
          <w:fldChar w:fldCharType="begin"/>
        </w:r>
        <w:r>
          <w:instrText xml:space="preserve"> PAGEREF _Toc26689 \h </w:instrText>
        </w:r>
        <w:r>
          <w:fldChar w:fldCharType="separate"/>
        </w:r>
        <w:r>
          <w:t>5</w:t>
        </w:r>
        <w:r>
          <w:fldChar w:fldCharType="end"/>
        </w:r>
      </w:hyperlink>
    </w:p>
    <w:p>
      <w:pPr>
        <w:pStyle w:val="TOC2"/>
        <w:tabs>
          <w:tab w:val="right" w:leader="dot" w:pos="8306"/>
        </w:tabs>
      </w:pPr>
      <w:hyperlink w:anchor="_Toc17785" w:history="1">
        <w:r>
          <w:rPr>
            <w:rFonts w:ascii="仿宋" w:eastAsia="仿宋" w:hAnsi="仿宋" w:cs="仿宋" w:hint="eastAsia"/>
            <w:lang w:eastAsia="zh-CN"/>
          </w:rPr>
          <w:t>(四)、总图布置方案</w:t>
        </w:r>
        <w:r>
          <w:tab/>
        </w:r>
        <w:r>
          <w:fldChar w:fldCharType="begin"/>
        </w:r>
        <w:r>
          <w:instrText xml:space="preserve"> PAGEREF _Toc17785 \h </w:instrText>
        </w:r>
        <w:r>
          <w:fldChar w:fldCharType="separate"/>
        </w:r>
        <w:r>
          <w:t>6</w:t>
        </w:r>
        <w:r>
          <w:fldChar w:fldCharType="end"/>
        </w:r>
      </w:hyperlink>
    </w:p>
    <w:p>
      <w:pPr>
        <w:pStyle w:val="TOC2"/>
        <w:tabs>
          <w:tab w:val="right" w:leader="dot" w:pos="8306"/>
        </w:tabs>
      </w:pPr>
      <w:hyperlink w:anchor="_Toc23318" w:history="1">
        <w:r>
          <w:rPr>
            <w:rFonts w:ascii="仿宋" w:eastAsia="仿宋" w:hAnsi="仿宋" w:cs="仿宋" w:hint="eastAsia"/>
            <w:lang w:eastAsia="zh-CN"/>
          </w:rPr>
          <w:t>(五)、选址综合评价</w:t>
        </w:r>
        <w:r>
          <w:tab/>
        </w:r>
        <w:r>
          <w:fldChar w:fldCharType="begin"/>
        </w:r>
        <w:r>
          <w:instrText xml:space="preserve"> PAGEREF _Toc23318 \h </w:instrText>
        </w:r>
        <w:r>
          <w:fldChar w:fldCharType="separate"/>
        </w:r>
        <w:r>
          <w:t>7</w:t>
        </w:r>
        <w:r>
          <w:fldChar w:fldCharType="end"/>
        </w:r>
      </w:hyperlink>
    </w:p>
    <w:p>
      <w:pPr>
        <w:pStyle w:val="TOC1"/>
        <w:tabs>
          <w:tab w:val="right" w:leader="dot" w:pos="8306"/>
        </w:tabs>
      </w:pPr>
      <w:hyperlink w:anchor="_Toc8162" w:history="1">
        <w:r>
          <w:rPr>
            <w:rFonts w:ascii="仿宋" w:eastAsia="仿宋" w:hAnsi="仿宋" w:cs="仿宋" w:hint="eastAsia"/>
            <w:lang w:eastAsia="zh-CN"/>
          </w:rPr>
          <w:t>二、车载电源项目文档管理</w:t>
        </w:r>
        <w:r>
          <w:tab/>
        </w:r>
        <w:r>
          <w:fldChar w:fldCharType="begin"/>
        </w:r>
        <w:r>
          <w:instrText xml:space="preserve"> PAGEREF _Toc8162 \h </w:instrText>
        </w:r>
        <w:r>
          <w:fldChar w:fldCharType="separate"/>
        </w:r>
        <w:r>
          <w:t>8</w:t>
        </w:r>
        <w:r>
          <w:fldChar w:fldCharType="end"/>
        </w:r>
      </w:hyperlink>
    </w:p>
    <w:p>
      <w:pPr>
        <w:pStyle w:val="TOC2"/>
        <w:tabs>
          <w:tab w:val="right" w:leader="dot" w:pos="8306"/>
        </w:tabs>
      </w:pPr>
      <w:hyperlink w:anchor="_Toc22600" w:history="1">
        <w:r>
          <w:rPr>
            <w:rFonts w:ascii="仿宋" w:eastAsia="仿宋" w:hAnsi="仿宋" w:cs="仿宋" w:hint="eastAsia"/>
            <w:lang w:eastAsia="zh-CN"/>
          </w:rPr>
          <w:t>(一)、文档编制与审查</w:t>
        </w:r>
        <w:r>
          <w:tab/>
        </w:r>
        <w:r>
          <w:fldChar w:fldCharType="begin"/>
        </w:r>
        <w:r>
          <w:instrText xml:space="preserve"> PAGEREF _Toc22600 \h </w:instrText>
        </w:r>
        <w:r>
          <w:fldChar w:fldCharType="separate"/>
        </w:r>
        <w:r>
          <w:t>8</w:t>
        </w:r>
        <w:r>
          <w:fldChar w:fldCharType="end"/>
        </w:r>
      </w:hyperlink>
    </w:p>
    <w:p>
      <w:pPr>
        <w:pStyle w:val="TOC2"/>
        <w:tabs>
          <w:tab w:val="right" w:leader="dot" w:pos="8306"/>
        </w:tabs>
      </w:pPr>
      <w:hyperlink w:anchor="_Toc5033" w:history="1">
        <w:r>
          <w:rPr>
            <w:rFonts w:ascii="仿宋" w:eastAsia="仿宋" w:hAnsi="仿宋" w:cs="仿宋" w:hint="eastAsia"/>
            <w:lang w:eastAsia="zh-CN"/>
          </w:rPr>
          <w:t>(二)、文档发布与分发</w:t>
        </w:r>
        <w:r>
          <w:tab/>
        </w:r>
        <w:r>
          <w:fldChar w:fldCharType="begin"/>
        </w:r>
        <w:r>
          <w:instrText xml:space="preserve"> PAGEREF _Toc5033 \h </w:instrText>
        </w:r>
        <w:r>
          <w:fldChar w:fldCharType="separate"/>
        </w:r>
        <w:r>
          <w:t>9</w:t>
        </w:r>
        <w:r>
          <w:fldChar w:fldCharType="end"/>
        </w:r>
      </w:hyperlink>
    </w:p>
    <w:p>
      <w:pPr>
        <w:pStyle w:val="TOC2"/>
        <w:tabs>
          <w:tab w:val="right" w:leader="dot" w:pos="8306"/>
        </w:tabs>
      </w:pPr>
      <w:hyperlink w:anchor="_Toc2299" w:history="1">
        <w:r>
          <w:rPr>
            <w:rFonts w:ascii="仿宋" w:eastAsia="仿宋" w:hAnsi="仿宋" w:cs="仿宋" w:hint="eastAsia"/>
            <w:lang w:eastAsia="zh-CN"/>
          </w:rPr>
          <w:t>(三)、文档存档与归档</w:t>
        </w:r>
        <w:r>
          <w:tab/>
        </w:r>
        <w:r>
          <w:fldChar w:fldCharType="begin"/>
        </w:r>
        <w:r>
          <w:instrText xml:space="preserve"> PAGEREF _Toc2299 \h </w:instrText>
        </w:r>
        <w:r>
          <w:fldChar w:fldCharType="separate"/>
        </w:r>
        <w:r>
          <w:t>10</w:t>
        </w:r>
        <w:r>
          <w:fldChar w:fldCharType="end"/>
        </w:r>
      </w:hyperlink>
    </w:p>
    <w:p>
      <w:pPr>
        <w:pStyle w:val="TOC1"/>
        <w:tabs>
          <w:tab w:val="right" w:leader="dot" w:pos="8306"/>
        </w:tabs>
      </w:pPr>
      <w:hyperlink w:anchor="_Toc29462" w:history="1">
        <w:r>
          <w:rPr>
            <w:rFonts w:ascii="仿宋" w:eastAsia="仿宋" w:hAnsi="仿宋" w:cs="仿宋" w:hint="eastAsia"/>
            <w:lang w:eastAsia="zh-CN"/>
          </w:rPr>
          <w:t>三、车载电源项目危机管理</w:t>
        </w:r>
        <w:r>
          <w:tab/>
        </w:r>
        <w:r>
          <w:fldChar w:fldCharType="begin"/>
        </w:r>
        <w:r>
          <w:instrText xml:space="preserve"> PAGEREF _Toc29462 \h </w:instrText>
        </w:r>
        <w:r>
          <w:fldChar w:fldCharType="separate"/>
        </w:r>
        <w:r>
          <w:t>12</w:t>
        </w:r>
        <w:r>
          <w:fldChar w:fldCharType="end"/>
        </w:r>
      </w:hyperlink>
    </w:p>
    <w:p>
      <w:pPr>
        <w:pStyle w:val="TOC2"/>
        <w:tabs>
          <w:tab w:val="right" w:leader="dot" w:pos="8306"/>
        </w:tabs>
      </w:pPr>
      <w:hyperlink w:anchor="_Toc21828" w:history="1">
        <w:r>
          <w:rPr>
            <w:rFonts w:ascii="仿宋" w:eastAsia="仿宋" w:hAnsi="仿宋" w:cs="仿宋" w:hint="eastAsia"/>
            <w:lang w:eastAsia="zh-CN"/>
          </w:rPr>
          <w:t>(一)、危机预警与识别</w:t>
        </w:r>
        <w:r>
          <w:tab/>
        </w:r>
        <w:r>
          <w:fldChar w:fldCharType="begin"/>
        </w:r>
        <w:r>
          <w:instrText xml:space="preserve"> PAGEREF _Toc21828 \h </w:instrText>
        </w:r>
        <w:r>
          <w:fldChar w:fldCharType="separate"/>
        </w:r>
        <w:r>
          <w:t>12</w:t>
        </w:r>
        <w:r>
          <w:fldChar w:fldCharType="end"/>
        </w:r>
      </w:hyperlink>
    </w:p>
    <w:p>
      <w:pPr>
        <w:pStyle w:val="TOC2"/>
        <w:tabs>
          <w:tab w:val="right" w:leader="dot" w:pos="8306"/>
        </w:tabs>
      </w:pPr>
      <w:hyperlink w:anchor="_Toc4392" w:history="1">
        <w:r>
          <w:rPr>
            <w:rFonts w:ascii="仿宋" w:eastAsia="仿宋" w:hAnsi="仿宋" w:cs="仿宋" w:hint="eastAsia"/>
            <w:lang w:eastAsia="zh-CN"/>
          </w:rPr>
          <w:t>(二)、危机应对与恢复</w:t>
        </w:r>
        <w:r>
          <w:tab/>
        </w:r>
        <w:r>
          <w:fldChar w:fldCharType="begin"/>
        </w:r>
        <w:r>
          <w:instrText xml:space="preserve"> PAGEREF _Toc4392 \h </w:instrText>
        </w:r>
        <w:r>
          <w:fldChar w:fldCharType="separate"/>
        </w:r>
        <w:r>
          <w:t>13</w:t>
        </w:r>
        <w:r>
          <w:fldChar w:fldCharType="end"/>
        </w:r>
      </w:hyperlink>
    </w:p>
    <w:p>
      <w:pPr>
        <w:pStyle w:val="TOC1"/>
        <w:tabs>
          <w:tab w:val="right" w:leader="dot" w:pos="8306"/>
        </w:tabs>
      </w:pPr>
      <w:hyperlink w:anchor="_Toc10846" w:history="1">
        <w:r>
          <w:rPr>
            <w:rFonts w:ascii="仿宋" w:eastAsia="仿宋" w:hAnsi="仿宋" w:cs="仿宋" w:hint="eastAsia"/>
            <w:lang w:eastAsia="zh-CN"/>
          </w:rPr>
          <w:t>四、工艺说明</w:t>
        </w:r>
        <w:r>
          <w:tab/>
        </w:r>
        <w:r>
          <w:fldChar w:fldCharType="begin"/>
        </w:r>
        <w:r>
          <w:instrText xml:space="preserve"> PAGEREF _Toc10846 \h </w:instrText>
        </w:r>
        <w:r>
          <w:fldChar w:fldCharType="separate"/>
        </w:r>
        <w:r>
          <w:t>14</w:t>
        </w:r>
        <w:r>
          <w:fldChar w:fldCharType="end"/>
        </w:r>
      </w:hyperlink>
    </w:p>
    <w:p>
      <w:pPr>
        <w:pStyle w:val="TOC2"/>
        <w:tabs>
          <w:tab w:val="right" w:leader="dot" w:pos="8306"/>
        </w:tabs>
      </w:pPr>
      <w:hyperlink w:anchor="_Toc23431" w:history="1">
        <w:r>
          <w:rPr>
            <w:rFonts w:ascii="仿宋" w:eastAsia="仿宋" w:hAnsi="仿宋" w:cs="仿宋" w:hint="eastAsia"/>
            <w:lang w:eastAsia="zh-CN"/>
          </w:rPr>
          <w:t>(一)、技术管理特点</w:t>
        </w:r>
        <w:r>
          <w:tab/>
        </w:r>
        <w:r>
          <w:fldChar w:fldCharType="begin"/>
        </w:r>
        <w:r>
          <w:instrText xml:space="preserve"> PAGEREF _Toc23431 \h </w:instrText>
        </w:r>
        <w:r>
          <w:fldChar w:fldCharType="separate"/>
        </w:r>
        <w:r>
          <w:t>14</w:t>
        </w:r>
        <w:r>
          <w:fldChar w:fldCharType="end"/>
        </w:r>
      </w:hyperlink>
    </w:p>
    <w:p>
      <w:pPr>
        <w:pStyle w:val="TOC2"/>
        <w:tabs>
          <w:tab w:val="right" w:leader="dot" w:pos="8306"/>
        </w:tabs>
      </w:pPr>
      <w:hyperlink w:anchor="_Toc26462" w:history="1">
        <w:r>
          <w:rPr>
            <w:rFonts w:ascii="仿宋" w:eastAsia="仿宋" w:hAnsi="仿宋" w:cs="仿宋" w:hint="eastAsia"/>
            <w:lang w:eastAsia="zh-CN"/>
          </w:rPr>
          <w:t>(二)、车载电源项目工艺技术设计方案</w:t>
        </w:r>
        <w:r>
          <w:tab/>
        </w:r>
        <w:r>
          <w:fldChar w:fldCharType="begin"/>
        </w:r>
        <w:r>
          <w:instrText xml:space="preserve"> PAGEREF _Toc26462 \h </w:instrText>
        </w:r>
        <w:r>
          <w:fldChar w:fldCharType="separate"/>
        </w:r>
        <w:r>
          <w:t>15</w:t>
        </w:r>
        <w:r>
          <w:fldChar w:fldCharType="end"/>
        </w:r>
      </w:hyperlink>
    </w:p>
    <w:p>
      <w:pPr>
        <w:pStyle w:val="TOC2"/>
        <w:tabs>
          <w:tab w:val="right" w:leader="dot" w:pos="8306"/>
        </w:tabs>
      </w:pPr>
      <w:hyperlink w:anchor="_Toc25809" w:history="1">
        <w:r>
          <w:rPr>
            <w:rFonts w:ascii="仿宋" w:eastAsia="仿宋" w:hAnsi="仿宋" w:cs="仿宋" w:hint="eastAsia"/>
            <w:lang w:eastAsia="zh-CN"/>
          </w:rPr>
          <w:t>(三)、设备选型方案</w:t>
        </w:r>
        <w:r>
          <w:tab/>
        </w:r>
        <w:r>
          <w:fldChar w:fldCharType="begin"/>
        </w:r>
        <w:r>
          <w:instrText xml:space="preserve"> PAGEREF _Toc25809 \h </w:instrText>
        </w:r>
        <w:r>
          <w:fldChar w:fldCharType="separate"/>
        </w:r>
        <w:r>
          <w:t>16</w:t>
        </w:r>
        <w:r>
          <w:fldChar w:fldCharType="end"/>
        </w:r>
      </w:hyperlink>
    </w:p>
    <w:p>
      <w:pPr>
        <w:pStyle w:val="TOC1"/>
        <w:tabs>
          <w:tab w:val="right" w:leader="dot" w:pos="8306"/>
        </w:tabs>
      </w:pPr>
      <w:hyperlink w:anchor="_Toc19652" w:history="1">
        <w:r>
          <w:rPr>
            <w:rFonts w:ascii="仿宋" w:eastAsia="仿宋" w:hAnsi="仿宋" w:cs="仿宋" w:hint="eastAsia"/>
            <w:lang w:eastAsia="zh-CN"/>
          </w:rPr>
          <w:t>五、市场分析、调研</w:t>
        </w:r>
        <w:r>
          <w:tab/>
        </w:r>
        <w:r>
          <w:fldChar w:fldCharType="begin"/>
        </w:r>
        <w:r>
          <w:instrText xml:space="preserve"> PAGEREF _Toc19652 \h </w:instrText>
        </w:r>
        <w:r>
          <w:fldChar w:fldCharType="separate"/>
        </w:r>
        <w:r>
          <w:t>18</w:t>
        </w:r>
        <w:r>
          <w:fldChar w:fldCharType="end"/>
        </w:r>
      </w:hyperlink>
    </w:p>
    <w:p>
      <w:pPr>
        <w:pStyle w:val="TOC2"/>
        <w:tabs>
          <w:tab w:val="right" w:leader="dot" w:pos="8306"/>
        </w:tabs>
      </w:pPr>
      <w:hyperlink w:anchor="_Toc27257" w:history="1">
        <w:r>
          <w:rPr>
            <w:rFonts w:ascii="仿宋" w:eastAsia="仿宋" w:hAnsi="仿宋" w:cs="仿宋" w:hint="eastAsia"/>
            <w:lang w:eastAsia="zh-CN"/>
          </w:rPr>
          <w:t>(一)、车载电源行业分析</w:t>
        </w:r>
        <w:r>
          <w:tab/>
        </w:r>
        <w:r>
          <w:fldChar w:fldCharType="begin"/>
        </w:r>
        <w:r>
          <w:instrText xml:space="preserve"> PAGEREF _Toc27257 \h </w:instrText>
        </w:r>
        <w:r>
          <w:fldChar w:fldCharType="separate"/>
        </w:r>
        <w:r>
          <w:t>18</w:t>
        </w:r>
        <w:r>
          <w:fldChar w:fldCharType="end"/>
        </w:r>
      </w:hyperlink>
    </w:p>
    <w:p>
      <w:pPr>
        <w:pStyle w:val="TOC2"/>
        <w:tabs>
          <w:tab w:val="right" w:leader="dot" w:pos="8306"/>
        </w:tabs>
      </w:pPr>
      <w:hyperlink w:anchor="_Toc27995" w:history="1">
        <w:r>
          <w:rPr>
            <w:rFonts w:ascii="仿宋" w:eastAsia="仿宋" w:hAnsi="仿宋" w:cs="仿宋" w:hint="eastAsia"/>
            <w:lang w:eastAsia="zh-CN"/>
          </w:rPr>
          <w:t>(二)、车载电源市场分析预测</w:t>
        </w:r>
        <w:r>
          <w:tab/>
        </w:r>
        <w:r>
          <w:fldChar w:fldCharType="begin"/>
        </w:r>
        <w:r>
          <w:instrText xml:space="preserve"> PAGEREF _Toc27995 \h </w:instrText>
        </w:r>
        <w:r>
          <w:fldChar w:fldCharType="separate"/>
        </w:r>
        <w:r>
          <w:t>18</w:t>
        </w:r>
        <w:r>
          <w:fldChar w:fldCharType="end"/>
        </w:r>
      </w:hyperlink>
    </w:p>
    <w:p>
      <w:pPr>
        <w:pStyle w:val="TOC1"/>
        <w:tabs>
          <w:tab w:val="right" w:leader="dot" w:pos="8306"/>
        </w:tabs>
      </w:pPr>
      <w:hyperlink w:anchor="_Toc31392" w:history="1">
        <w:r>
          <w:rPr>
            <w:rFonts w:ascii="仿宋" w:eastAsia="仿宋" w:hAnsi="仿宋" w:cs="仿宋" w:hint="eastAsia"/>
            <w:lang w:eastAsia="zh-CN"/>
          </w:rPr>
          <w:t>六、车载电源项目建设背景及必要性分析</w:t>
        </w:r>
        <w:r>
          <w:tab/>
        </w:r>
        <w:r>
          <w:fldChar w:fldCharType="begin"/>
        </w:r>
        <w:r>
          <w:instrText xml:space="preserve"> PAGEREF _Toc31392 \h </w:instrText>
        </w:r>
        <w:r>
          <w:fldChar w:fldCharType="separate"/>
        </w:r>
        <w:r>
          <w:t>19</w:t>
        </w:r>
        <w:r>
          <w:fldChar w:fldCharType="end"/>
        </w:r>
      </w:hyperlink>
    </w:p>
    <w:p>
      <w:pPr>
        <w:pStyle w:val="TOC2"/>
        <w:tabs>
          <w:tab w:val="right" w:leader="dot" w:pos="8306"/>
        </w:tabs>
      </w:pPr>
      <w:hyperlink w:anchor="_Toc21313" w:history="1">
        <w:r>
          <w:rPr>
            <w:rFonts w:ascii="仿宋" w:eastAsia="仿宋" w:hAnsi="仿宋" w:cs="仿宋" w:hint="eastAsia"/>
            <w:lang w:eastAsia="zh-CN"/>
          </w:rPr>
          <w:t>(一)、车载电源项目背景分析</w:t>
        </w:r>
        <w:r>
          <w:tab/>
        </w:r>
        <w:r>
          <w:fldChar w:fldCharType="begin"/>
        </w:r>
        <w:r>
          <w:instrText xml:space="preserve"> PAGEREF _Toc21313 \h </w:instrText>
        </w:r>
        <w:r>
          <w:fldChar w:fldCharType="separate"/>
        </w:r>
        <w:r>
          <w:t>19</w:t>
        </w:r>
        <w:r>
          <w:fldChar w:fldCharType="end"/>
        </w:r>
      </w:hyperlink>
    </w:p>
    <w:p>
      <w:pPr>
        <w:pStyle w:val="TOC2"/>
        <w:tabs>
          <w:tab w:val="right" w:leader="dot" w:pos="8306"/>
        </w:tabs>
      </w:pPr>
      <w:hyperlink w:anchor="_Toc16766" w:history="1">
        <w:r>
          <w:rPr>
            <w:rFonts w:ascii="仿宋" w:eastAsia="仿宋" w:hAnsi="仿宋" w:cs="仿宋" w:hint="eastAsia"/>
            <w:lang w:eastAsia="zh-CN"/>
          </w:rPr>
          <w:t>(二)、车载电源项目建设必要性分析</w:t>
        </w:r>
        <w:r>
          <w:tab/>
        </w:r>
        <w:r>
          <w:fldChar w:fldCharType="begin"/>
        </w:r>
        <w:r>
          <w:instrText xml:space="preserve"> PAGEREF _Toc16766 \h </w:instrText>
        </w:r>
        <w:r>
          <w:fldChar w:fldCharType="separate"/>
        </w:r>
        <w:r>
          <w:t>21</w:t>
        </w:r>
        <w:r>
          <w:fldChar w:fldCharType="end"/>
        </w:r>
      </w:hyperlink>
    </w:p>
    <w:p>
      <w:pPr>
        <w:pStyle w:val="TOC1"/>
        <w:tabs>
          <w:tab w:val="right" w:leader="dot" w:pos="8306"/>
        </w:tabs>
      </w:pPr>
      <w:hyperlink w:anchor="_Toc25108" w:history="1">
        <w:r>
          <w:rPr>
            <w:rFonts w:ascii="仿宋" w:eastAsia="仿宋" w:hAnsi="仿宋" w:cs="仿宋" w:hint="eastAsia"/>
            <w:lang w:eastAsia="zh-CN"/>
          </w:rPr>
          <w:t>七、车载电源项目人力资源管理</w:t>
        </w:r>
        <w:r>
          <w:tab/>
        </w:r>
        <w:r>
          <w:fldChar w:fldCharType="begin"/>
        </w:r>
        <w:r>
          <w:instrText xml:space="preserve"> PAGEREF _Toc25108 \h </w:instrText>
        </w:r>
        <w:r>
          <w:fldChar w:fldCharType="separate"/>
        </w:r>
        <w:r>
          <w:t>22</w:t>
        </w:r>
        <w:r>
          <w:fldChar w:fldCharType="end"/>
        </w:r>
      </w:hyperlink>
    </w:p>
    <w:p>
      <w:pPr>
        <w:pStyle w:val="TOC2"/>
        <w:tabs>
          <w:tab w:val="right" w:leader="dot" w:pos="8306"/>
        </w:tabs>
      </w:pPr>
      <w:hyperlink w:anchor="_Toc862" w:history="1">
        <w:r>
          <w:rPr>
            <w:rFonts w:ascii="仿宋" w:eastAsia="仿宋" w:hAnsi="仿宋" w:cs="仿宋" w:hint="eastAsia"/>
            <w:lang w:eastAsia="zh-CN"/>
          </w:rPr>
          <w:t>(一)、建立健全的预算管理制度</w:t>
        </w:r>
        <w:r>
          <w:tab/>
        </w:r>
        <w:r>
          <w:fldChar w:fldCharType="begin"/>
        </w:r>
        <w:r>
          <w:instrText xml:space="preserve"> PAGEREF _Toc862 \h </w:instrText>
        </w:r>
        <w:r>
          <w:fldChar w:fldCharType="separate"/>
        </w:r>
        <w:r>
          <w:t>22</w:t>
        </w:r>
        <w:r>
          <w:fldChar w:fldCharType="end"/>
        </w:r>
      </w:hyperlink>
    </w:p>
    <w:p>
      <w:pPr>
        <w:pStyle w:val="TOC2"/>
        <w:tabs>
          <w:tab w:val="right" w:leader="dot" w:pos="8306"/>
        </w:tabs>
      </w:pPr>
      <w:hyperlink w:anchor="_Toc1935" w:history="1">
        <w:r>
          <w:rPr>
            <w:rFonts w:ascii="仿宋" w:eastAsia="仿宋" w:hAnsi="仿宋" w:cs="仿宋" w:hint="eastAsia"/>
            <w:lang w:eastAsia="zh-CN"/>
          </w:rPr>
          <w:t>(二)、加强资金流动监控</w:t>
        </w:r>
        <w:r>
          <w:tab/>
        </w:r>
        <w:r>
          <w:fldChar w:fldCharType="begin"/>
        </w:r>
        <w:r>
          <w:instrText xml:space="preserve"> PAGEREF _Toc1935 \h </w:instrText>
        </w:r>
        <w:r>
          <w:fldChar w:fldCharType="separate"/>
        </w:r>
        <w:r>
          <w:t>24</w:t>
        </w:r>
        <w:r>
          <w:fldChar w:fldCharType="end"/>
        </w:r>
      </w:hyperlink>
    </w:p>
    <w:p>
      <w:pPr>
        <w:pStyle w:val="TOC2"/>
        <w:tabs>
          <w:tab w:val="right" w:leader="dot" w:pos="8306"/>
        </w:tabs>
      </w:pPr>
      <w:hyperlink w:anchor="_Toc12093" w:history="1">
        <w:r>
          <w:rPr>
            <w:rFonts w:ascii="仿宋" w:eastAsia="仿宋" w:hAnsi="仿宋" w:cs="仿宋" w:hint="eastAsia"/>
            <w:lang w:eastAsia="zh-CN"/>
          </w:rPr>
          <w:t>(三)、制定完善的风险控制机制</w:t>
        </w:r>
        <w:r>
          <w:tab/>
        </w:r>
        <w:r>
          <w:fldChar w:fldCharType="begin"/>
        </w:r>
        <w:r>
          <w:instrText xml:space="preserve"> PAGEREF _Toc12093 \h </w:instrText>
        </w:r>
        <w:r>
          <w:fldChar w:fldCharType="separate"/>
        </w:r>
        <w:r>
          <w:t>25</w:t>
        </w:r>
        <w:r>
          <w:fldChar w:fldCharType="end"/>
        </w:r>
      </w:hyperlink>
    </w:p>
    <w:p>
      <w:pPr>
        <w:pStyle w:val="TOC2"/>
        <w:tabs>
          <w:tab w:val="right" w:leader="dot" w:pos="8306"/>
        </w:tabs>
      </w:pPr>
      <w:hyperlink w:anchor="_Toc5670" w:history="1">
        <w:r>
          <w:rPr>
            <w:rFonts w:ascii="仿宋" w:eastAsia="仿宋" w:hAnsi="仿宋" w:cs="仿宋" w:hint="eastAsia"/>
            <w:lang w:eastAsia="zh-CN"/>
          </w:rPr>
          <w:t>(四)、优化成本管理</w:t>
        </w:r>
        <w:r>
          <w:tab/>
        </w:r>
        <w:r>
          <w:fldChar w:fldCharType="begin"/>
        </w:r>
        <w:r>
          <w:instrText xml:space="preserve"> PAGEREF _Toc5670 \h </w:instrText>
        </w:r>
        <w:r>
          <w:fldChar w:fldCharType="separate"/>
        </w:r>
        <w:r>
          <w:t>26</w:t>
        </w:r>
        <w:r>
          <w:fldChar w:fldCharType="end"/>
        </w:r>
      </w:hyperlink>
    </w:p>
    <w:p>
      <w:pPr>
        <w:pStyle w:val="TOC1"/>
        <w:tabs>
          <w:tab w:val="right" w:leader="dot" w:pos="8306"/>
        </w:tabs>
      </w:pPr>
      <w:hyperlink w:anchor="_Toc6017" w:history="1">
        <w:r>
          <w:rPr>
            <w:rFonts w:ascii="仿宋" w:eastAsia="仿宋" w:hAnsi="仿宋" w:cs="仿宋" w:hint="eastAsia"/>
            <w:lang w:eastAsia="zh-CN"/>
          </w:rPr>
          <w:t>八、生产安全保护</w:t>
        </w:r>
        <w:r>
          <w:tab/>
        </w:r>
        <w:r>
          <w:fldChar w:fldCharType="begin"/>
        </w:r>
        <w:r>
          <w:instrText xml:space="preserve"> PAGEREF _Toc6017 \h </w:instrText>
        </w:r>
        <w:r>
          <w:fldChar w:fldCharType="separate"/>
        </w:r>
        <w:r>
          <w:t>28</w:t>
        </w:r>
        <w:r>
          <w:fldChar w:fldCharType="end"/>
        </w:r>
      </w:hyperlink>
    </w:p>
    <w:p>
      <w:pPr>
        <w:pStyle w:val="TOC2"/>
        <w:tabs>
          <w:tab w:val="right" w:leader="dot" w:pos="8306"/>
        </w:tabs>
      </w:pPr>
      <w:hyperlink w:anchor="_Toc16733" w:history="1">
        <w:r>
          <w:rPr>
            <w:rFonts w:ascii="仿宋" w:eastAsia="仿宋" w:hAnsi="仿宋" w:cs="仿宋" w:hint="eastAsia"/>
            <w:lang w:eastAsia="zh-CN"/>
          </w:rPr>
          <w:t>(一)、消防安全</w:t>
        </w:r>
        <w:r>
          <w:tab/>
        </w:r>
        <w:r>
          <w:fldChar w:fldCharType="begin"/>
        </w:r>
        <w:r>
          <w:instrText xml:space="preserve"> PAGEREF _Toc16733 \h </w:instrText>
        </w:r>
        <w:r>
          <w:fldChar w:fldCharType="separate"/>
        </w:r>
        <w:r>
          <w:t>28</w:t>
        </w:r>
        <w:r>
          <w:fldChar w:fldCharType="end"/>
        </w:r>
      </w:hyperlink>
    </w:p>
    <w:p>
      <w:pPr>
        <w:pStyle w:val="TOC2"/>
        <w:tabs>
          <w:tab w:val="right" w:leader="dot" w:pos="8306"/>
        </w:tabs>
      </w:pPr>
      <w:hyperlink w:anchor="_Toc2417" w:history="1">
        <w:r>
          <w:rPr>
            <w:rFonts w:ascii="仿宋" w:eastAsia="仿宋" w:hAnsi="仿宋" w:cs="仿宋" w:hint="eastAsia"/>
            <w:lang w:eastAsia="zh-CN"/>
          </w:rPr>
          <w:t>(二)、防火防爆总图布置措施</w:t>
        </w:r>
        <w:r>
          <w:tab/>
        </w:r>
        <w:r>
          <w:fldChar w:fldCharType="begin"/>
        </w:r>
        <w:r>
          <w:instrText xml:space="preserve"> PAGEREF _Toc2417 \h </w:instrText>
        </w:r>
        <w:r>
          <w:fldChar w:fldCharType="separate"/>
        </w:r>
        <w:r>
          <w:t>29</w:t>
        </w:r>
        <w:r>
          <w:fldChar w:fldCharType="end"/>
        </w:r>
      </w:hyperlink>
    </w:p>
    <w:p>
      <w:pPr>
        <w:pStyle w:val="TOC2"/>
        <w:tabs>
          <w:tab w:val="right" w:leader="dot" w:pos="8306"/>
        </w:tabs>
      </w:pPr>
      <w:hyperlink w:anchor="_Toc12778" w:history="1">
        <w:r>
          <w:rPr>
            <w:rFonts w:ascii="仿宋" w:eastAsia="仿宋" w:hAnsi="仿宋" w:cs="仿宋" w:hint="eastAsia"/>
            <w:lang w:eastAsia="zh-CN"/>
          </w:rPr>
          <w:t>(三)、自然灾害防范措施</w:t>
        </w:r>
        <w:r>
          <w:tab/>
        </w:r>
        <w:r>
          <w:fldChar w:fldCharType="begin"/>
        </w:r>
        <w:r>
          <w:instrText xml:space="preserve"> PAGEREF _Toc12778 \h </w:instrText>
        </w:r>
        <w:r>
          <w:fldChar w:fldCharType="separate"/>
        </w:r>
        <w:r>
          <w:t>30</w:t>
        </w:r>
        <w:r>
          <w:fldChar w:fldCharType="end"/>
        </w:r>
      </w:hyperlink>
    </w:p>
    <w:p>
      <w:pPr>
        <w:pStyle w:val="TOC2"/>
        <w:tabs>
          <w:tab w:val="right" w:leader="dot" w:pos="8306"/>
        </w:tabs>
      </w:pPr>
      <w:hyperlink w:anchor="_Toc334" w:history="1">
        <w:r>
          <w:rPr>
            <w:rFonts w:ascii="仿宋" w:eastAsia="仿宋" w:hAnsi="仿宋" w:cs="仿宋" w:hint="eastAsia"/>
            <w:lang w:eastAsia="zh-CN"/>
          </w:rPr>
          <w:t>(四)、安全色及安全标志使用要求</w:t>
        </w:r>
        <w:r>
          <w:tab/>
        </w:r>
        <w:r>
          <w:fldChar w:fldCharType="begin"/>
        </w:r>
        <w:r>
          <w:instrText xml:space="preserve"> PAGEREF _Toc334 \h </w:instrText>
        </w:r>
        <w:r>
          <w:fldChar w:fldCharType="separate"/>
        </w:r>
        <w:r>
          <w:t>31</w:t>
        </w:r>
        <w:r>
          <w:fldChar w:fldCharType="end"/>
        </w:r>
      </w:hyperlink>
    </w:p>
    <w:p>
      <w:pPr>
        <w:pStyle w:val="TOC2"/>
        <w:tabs>
          <w:tab w:val="right" w:leader="dot" w:pos="8306"/>
        </w:tabs>
      </w:pPr>
      <w:hyperlink w:anchor="_Toc6121" w:history="1">
        <w:r>
          <w:rPr>
            <w:rFonts w:ascii="仿宋" w:eastAsia="仿宋" w:hAnsi="仿宋" w:cs="仿宋" w:hint="eastAsia"/>
            <w:lang w:eastAsia="zh-CN"/>
          </w:rPr>
          <w:t>(五)、防尘防毒措施</w:t>
        </w:r>
        <w:r>
          <w:tab/>
        </w:r>
        <w:r>
          <w:fldChar w:fldCharType="begin"/>
        </w:r>
        <w:r>
          <w:instrText xml:space="preserve"> PAGEREF _Toc6121 \h </w:instrText>
        </w:r>
        <w:r>
          <w:fldChar w:fldCharType="separate"/>
        </w:r>
        <w:r>
          <w:t>32</w:t>
        </w:r>
        <w:r>
          <w:fldChar w:fldCharType="end"/>
        </w:r>
      </w:hyperlink>
    </w:p>
    <w:p>
      <w:pPr>
        <w:pStyle w:val="TOC2"/>
        <w:tabs>
          <w:tab w:val="right" w:leader="dot" w:pos="8306"/>
        </w:tabs>
      </w:pPr>
      <w:hyperlink w:anchor="_Toc26677" w:history="1">
        <w:r>
          <w:rPr>
            <w:rFonts w:ascii="仿宋" w:eastAsia="仿宋" w:hAnsi="仿宋" w:cs="仿宋" w:hint="eastAsia"/>
            <w:lang w:eastAsia="zh-CN"/>
          </w:rPr>
          <w:t>(六)、防静电、触电防护及防雷措施</w:t>
        </w:r>
        <w:r>
          <w:tab/>
        </w:r>
        <w:r>
          <w:fldChar w:fldCharType="begin"/>
        </w:r>
        <w:r>
          <w:instrText xml:space="preserve"> PAGEREF _Toc26677 \h </w:instrText>
        </w:r>
        <w:r>
          <w:fldChar w:fldCharType="separate"/>
        </w:r>
        <w:r>
          <w:t>33</w:t>
        </w:r>
        <w:r>
          <w:fldChar w:fldCharType="end"/>
        </w:r>
      </w:hyperlink>
    </w:p>
    <w:p>
      <w:pPr>
        <w:pStyle w:val="TOC2"/>
        <w:tabs>
          <w:tab w:val="right" w:leader="dot" w:pos="8306"/>
        </w:tabs>
      </w:pPr>
      <w:hyperlink w:anchor="_Toc5032" w:history="1">
        <w:r>
          <w:rPr>
            <w:rFonts w:ascii="仿宋" w:eastAsia="仿宋" w:hAnsi="仿宋" w:cs="仿宋" w:hint="eastAsia"/>
            <w:lang w:eastAsia="zh-CN"/>
          </w:rPr>
          <w:t>(七)、机械设备安全保障措施</w:t>
        </w:r>
        <w:r>
          <w:tab/>
        </w:r>
        <w:r>
          <w:fldChar w:fldCharType="begin"/>
        </w:r>
        <w:r>
          <w:instrText xml:space="preserve"> PAGEREF _Toc5032 \h </w:instrText>
        </w:r>
        <w:r>
          <w:fldChar w:fldCharType="separate"/>
        </w:r>
        <w:r>
          <w:t>34</w:t>
        </w:r>
        <w:r>
          <w:fldChar w:fldCharType="end"/>
        </w:r>
      </w:hyperlink>
    </w:p>
    <w:p>
      <w:pPr>
        <w:pStyle w:val="TOC1"/>
        <w:tabs>
          <w:tab w:val="right" w:leader="dot" w:pos="8306"/>
        </w:tabs>
      </w:pPr>
      <w:hyperlink w:anchor="_Toc29248" w:history="1">
        <w:r>
          <w:rPr>
            <w:rFonts w:ascii="仿宋" w:eastAsia="仿宋" w:hAnsi="仿宋" w:cs="仿宋" w:hint="eastAsia"/>
            <w:lang w:eastAsia="zh-CN"/>
          </w:rPr>
          <w:t>九、车载电源项目环境影响分析</w:t>
        </w:r>
        <w:r>
          <w:tab/>
        </w:r>
        <w:r>
          <w:fldChar w:fldCharType="begin"/>
        </w:r>
        <w:r>
          <w:instrText xml:space="preserve"> PAGEREF _Toc29248 \h </w:instrText>
        </w:r>
        <w:r>
          <w:fldChar w:fldCharType="separate"/>
        </w:r>
        <w:r>
          <w:t>35</w:t>
        </w:r>
        <w:r>
          <w:fldChar w:fldCharType="end"/>
        </w:r>
      </w:hyperlink>
    </w:p>
    <w:p>
      <w:pPr>
        <w:pStyle w:val="TOC2"/>
        <w:tabs>
          <w:tab w:val="right" w:leader="dot" w:pos="8306"/>
        </w:tabs>
      </w:pPr>
      <w:hyperlink w:anchor="_Toc20945" w:history="1">
        <w:r>
          <w:rPr>
            <w:rFonts w:ascii="仿宋" w:eastAsia="仿宋" w:hAnsi="仿宋" w:cs="仿宋" w:hint="eastAsia"/>
            <w:lang w:eastAsia="zh-CN"/>
          </w:rPr>
          <w:t>(一)、建设区域环境质量现状</w:t>
        </w:r>
        <w:r>
          <w:tab/>
        </w:r>
        <w:r>
          <w:fldChar w:fldCharType="begin"/>
        </w:r>
        <w:r>
          <w:instrText xml:space="preserve"> PAGEREF _Toc20945 \h </w:instrText>
        </w:r>
        <w:r>
          <w:fldChar w:fldCharType="separate"/>
        </w:r>
        <w:r>
          <w:t>35</w:t>
        </w:r>
        <w:r>
          <w:fldChar w:fldCharType="end"/>
        </w:r>
      </w:hyperlink>
    </w:p>
    <w:p>
      <w:pPr>
        <w:pStyle w:val="TOC2"/>
        <w:tabs>
          <w:tab w:val="right" w:leader="dot" w:pos="8306"/>
        </w:tabs>
      </w:pPr>
      <w:hyperlink w:anchor="_Toc9854" w:history="1">
        <w:r>
          <w:rPr>
            <w:rFonts w:ascii="仿宋" w:eastAsia="仿宋" w:hAnsi="仿宋" w:cs="仿宋" w:hint="eastAsia"/>
            <w:lang w:eastAsia="zh-CN"/>
          </w:rPr>
          <w:t>(二)、建设期环境保护</w:t>
        </w:r>
        <w:r>
          <w:tab/>
        </w:r>
        <w:r>
          <w:fldChar w:fldCharType="begin"/>
        </w:r>
        <w:r>
          <w:instrText xml:space="preserve"> PAGEREF _Toc9854 \h </w:instrText>
        </w:r>
        <w:r>
          <w:fldChar w:fldCharType="separate"/>
        </w:r>
        <w:r>
          <w:t>37</w:t>
        </w:r>
        <w:r>
          <w:fldChar w:fldCharType="end"/>
        </w:r>
      </w:hyperlink>
    </w:p>
    <w:p>
      <w:pPr>
        <w:pStyle w:val="TOC2"/>
        <w:tabs>
          <w:tab w:val="right" w:leader="dot" w:pos="8306"/>
        </w:tabs>
      </w:pPr>
      <w:hyperlink w:anchor="_Toc24071" w:history="1">
        <w:r>
          <w:rPr>
            <w:rFonts w:ascii="仿宋" w:eastAsia="仿宋" w:hAnsi="仿宋" w:cs="仿宋" w:hint="eastAsia"/>
            <w:lang w:eastAsia="zh-CN"/>
          </w:rPr>
          <w:t>(三)、运营期环境保护</w:t>
        </w:r>
        <w:r>
          <w:tab/>
        </w:r>
        <w:r>
          <w:fldChar w:fldCharType="begin"/>
        </w:r>
        <w:r>
          <w:instrText xml:space="preserve"> PAGEREF _Toc24071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7" w:history="1">
        <w:r>
          <w:rPr>
            <w:rFonts w:ascii="仿宋" w:eastAsia="仿宋" w:hAnsi="仿宋" w:cs="仿宋" w:hint="eastAsia"/>
            <w:lang w:eastAsia="zh-CN"/>
          </w:rPr>
          <w:t>(四)、车载电源项目建设对区域经济的影响</w:t>
        </w:r>
        <w:r>
          <w:tab/>
        </w:r>
        <w:r>
          <w:fldChar w:fldCharType="begin"/>
        </w:r>
        <w:r>
          <w:instrText xml:space="preserve"> PAGEREF _Toc10157 \h </w:instrText>
        </w:r>
        <w:r>
          <w:fldChar w:fldCharType="separate"/>
        </w:r>
        <w:r>
          <w:t>40</w:t>
        </w:r>
        <w:r>
          <w:fldChar w:fldCharType="end"/>
        </w:r>
      </w:hyperlink>
    </w:p>
    <w:p>
      <w:pPr>
        <w:pStyle w:val="TOC2"/>
        <w:tabs>
          <w:tab w:val="right" w:leader="dot" w:pos="8306"/>
        </w:tabs>
      </w:pPr>
      <w:hyperlink w:anchor="_Toc1831" w:history="1">
        <w:r>
          <w:rPr>
            <w:rFonts w:ascii="仿宋" w:eastAsia="仿宋" w:hAnsi="仿宋" w:cs="仿宋" w:hint="eastAsia"/>
            <w:lang w:eastAsia="zh-CN"/>
          </w:rPr>
          <w:t>(五)、废弃物处理</w:t>
        </w:r>
        <w:r>
          <w:tab/>
        </w:r>
        <w:r>
          <w:fldChar w:fldCharType="begin"/>
        </w:r>
        <w:r>
          <w:instrText xml:space="preserve"> PAGEREF _Toc1831 \h </w:instrText>
        </w:r>
        <w:r>
          <w:fldChar w:fldCharType="separate"/>
        </w:r>
        <w:r>
          <w:t>41</w:t>
        </w:r>
        <w:r>
          <w:fldChar w:fldCharType="end"/>
        </w:r>
      </w:hyperlink>
    </w:p>
    <w:p>
      <w:pPr>
        <w:pStyle w:val="TOC2"/>
        <w:tabs>
          <w:tab w:val="right" w:leader="dot" w:pos="8306"/>
        </w:tabs>
      </w:pPr>
      <w:hyperlink w:anchor="_Toc19433" w:history="1">
        <w:r>
          <w:rPr>
            <w:rFonts w:ascii="仿宋" w:eastAsia="仿宋" w:hAnsi="仿宋" w:cs="仿宋" w:hint="eastAsia"/>
            <w:lang w:eastAsia="zh-CN"/>
          </w:rPr>
          <w:t>(六)、特殊环境影响分析</w:t>
        </w:r>
        <w:r>
          <w:tab/>
        </w:r>
        <w:r>
          <w:fldChar w:fldCharType="begin"/>
        </w:r>
        <w:r>
          <w:instrText xml:space="preserve"> PAGEREF _Toc19433 \h </w:instrText>
        </w:r>
        <w:r>
          <w:fldChar w:fldCharType="separate"/>
        </w:r>
        <w:r>
          <w:t>43</w:t>
        </w:r>
        <w:r>
          <w:fldChar w:fldCharType="end"/>
        </w:r>
      </w:hyperlink>
    </w:p>
    <w:p>
      <w:pPr>
        <w:pStyle w:val="TOC2"/>
        <w:tabs>
          <w:tab w:val="right" w:leader="dot" w:pos="8306"/>
        </w:tabs>
      </w:pPr>
      <w:hyperlink w:anchor="_Toc19144" w:history="1">
        <w:r>
          <w:rPr>
            <w:rFonts w:ascii="仿宋" w:eastAsia="仿宋" w:hAnsi="仿宋" w:cs="仿宋" w:hint="eastAsia"/>
            <w:lang w:eastAsia="zh-CN"/>
          </w:rPr>
          <w:t>(七)、清洁生产</w:t>
        </w:r>
        <w:r>
          <w:tab/>
        </w:r>
        <w:r>
          <w:fldChar w:fldCharType="begin"/>
        </w:r>
        <w:r>
          <w:instrText xml:space="preserve"> PAGEREF _Toc19144 \h </w:instrText>
        </w:r>
        <w:r>
          <w:fldChar w:fldCharType="separate"/>
        </w:r>
        <w:r>
          <w:t>44</w:t>
        </w:r>
        <w:r>
          <w:fldChar w:fldCharType="end"/>
        </w:r>
      </w:hyperlink>
    </w:p>
    <w:p>
      <w:pPr>
        <w:pStyle w:val="TOC2"/>
        <w:tabs>
          <w:tab w:val="right" w:leader="dot" w:pos="8306"/>
        </w:tabs>
      </w:pPr>
      <w:hyperlink w:anchor="_Toc17063" w:history="1">
        <w:r>
          <w:rPr>
            <w:rFonts w:ascii="仿宋" w:eastAsia="仿宋" w:hAnsi="仿宋" w:cs="仿宋" w:hint="eastAsia"/>
            <w:lang w:eastAsia="zh-CN"/>
          </w:rPr>
          <w:t>(八)、环境保护综合评价</w:t>
        </w:r>
        <w:r>
          <w:tab/>
        </w:r>
        <w:r>
          <w:fldChar w:fldCharType="begin"/>
        </w:r>
        <w:r>
          <w:instrText xml:space="preserve"> PAGEREF _Toc17063 \h </w:instrText>
        </w:r>
        <w:r>
          <w:fldChar w:fldCharType="separate"/>
        </w:r>
        <w:r>
          <w:t>45</w:t>
        </w:r>
        <w:r>
          <w:fldChar w:fldCharType="end"/>
        </w:r>
      </w:hyperlink>
    </w:p>
    <w:p>
      <w:pPr>
        <w:pStyle w:val="TOC1"/>
        <w:tabs>
          <w:tab w:val="right" w:leader="dot" w:pos="8306"/>
        </w:tabs>
      </w:pPr>
      <w:hyperlink w:anchor="_Toc10691" w:history="1">
        <w:r>
          <w:rPr>
            <w:rFonts w:ascii="仿宋" w:eastAsia="仿宋" w:hAnsi="仿宋" w:cs="仿宋" w:hint="eastAsia"/>
            <w:lang w:eastAsia="zh-CN"/>
          </w:rPr>
          <w:t>十、车载电源项目风险管理</w:t>
        </w:r>
        <w:r>
          <w:tab/>
        </w:r>
        <w:r>
          <w:fldChar w:fldCharType="begin"/>
        </w:r>
        <w:r>
          <w:instrText xml:space="preserve"> PAGEREF _Toc10691 \h </w:instrText>
        </w:r>
        <w:r>
          <w:fldChar w:fldCharType="separate"/>
        </w:r>
        <w:r>
          <w:t>46</w:t>
        </w:r>
        <w:r>
          <w:fldChar w:fldCharType="end"/>
        </w:r>
      </w:hyperlink>
    </w:p>
    <w:p>
      <w:pPr>
        <w:pStyle w:val="TOC2"/>
        <w:tabs>
          <w:tab w:val="right" w:leader="dot" w:pos="8306"/>
        </w:tabs>
      </w:pPr>
      <w:hyperlink w:anchor="_Toc17335" w:history="1">
        <w:r>
          <w:rPr>
            <w:rFonts w:ascii="仿宋" w:eastAsia="仿宋" w:hAnsi="仿宋" w:cs="仿宋" w:hint="eastAsia"/>
            <w:lang w:eastAsia="zh-CN"/>
          </w:rPr>
          <w:t>(一)、风险识别与评估</w:t>
        </w:r>
        <w:r>
          <w:tab/>
        </w:r>
        <w:r>
          <w:fldChar w:fldCharType="begin"/>
        </w:r>
        <w:r>
          <w:instrText xml:space="preserve"> PAGEREF _Toc17335 \h </w:instrText>
        </w:r>
        <w:r>
          <w:fldChar w:fldCharType="separate"/>
        </w:r>
        <w:r>
          <w:t>46</w:t>
        </w:r>
        <w:r>
          <w:fldChar w:fldCharType="end"/>
        </w:r>
      </w:hyperlink>
    </w:p>
    <w:p>
      <w:pPr>
        <w:pStyle w:val="TOC2"/>
        <w:tabs>
          <w:tab w:val="right" w:leader="dot" w:pos="8306"/>
        </w:tabs>
      </w:pPr>
      <w:hyperlink w:anchor="_Toc5556" w:history="1">
        <w:r>
          <w:rPr>
            <w:rFonts w:ascii="仿宋" w:eastAsia="仿宋" w:hAnsi="仿宋" w:cs="仿宋" w:hint="eastAsia"/>
            <w:lang w:eastAsia="zh-CN"/>
          </w:rPr>
          <w:t>(二)、风险应对策略</w:t>
        </w:r>
        <w:r>
          <w:tab/>
        </w:r>
        <w:r>
          <w:fldChar w:fldCharType="begin"/>
        </w:r>
        <w:r>
          <w:instrText xml:space="preserve"> PAGEREF _Toc5556 \h </w:instrText>
        </w:r>
        <w:r>
          <w:fldChar w:fldCharType="separate"/>
        </w:r>
        <w:r>
          <w:t>47</w:t>
        </w:r>
        <w:r>
          <w:fldChar w:fldCharType="end"/>
        </w:r>
      </w:hyperlink>
    </w:p>
    <w:p>
      <w:pPr>
        <w:pStyle w:val="TOC2"/>
        <w:tabs>
          <w:tab w:val="right" w:leader="dot" w:pos="8306"/>
        </w:tabs>
      </w:pPr>
      <w:hyperlink w:anchor="_Toc22305" w:history="1">
        <w:r>
          <w:rPr>
            <w:rFonts w:ascii="仿宋" w:eastAsia="仿宋" w:hAnsi="仿宋" w:cs="仿宋" w:hint="eastAsia"/>
            <w:lang w:eastAsia="zh-CN"/>
          </w:rPr>
          <w:t>(三)、风险监控与控制</w:t>
        </w:r>
        <w:r>
          <w:tab/>
        </w:r>
        <w:r>
          <w:fldChar w:fldCharType="begin"/>
        </w:r>
        <w:r>
          <w:instrText xml:space="preserve"> PAGEREF _Toc22305 \h </w:instrText>
        </w:r>
        <w:r>
          <w:fldChar w:fldCharType="separate"/>
        </w:r>
        <w:r>
          <w:t>49</w:t>
        </w:r>
        <w:r>
          <w:fldChar w:fldCharType="end"/>
        </w:r>
      </w:hyperlink>
    </w:p>
    <w:p>
      <w:pPr>
        <w:pStyle w:val="TOC1"/>
        <w:tabs>
          <w:tab w:val="right" w:leader="dot" w:pos="8306"/>
        </w:tabs>
      </w:pPr>
      <w:hyperlink w:anchor="_Toc26589" w:history="1">
        <w:r>
          <w:rPr>
            <w:rFonts w:ascii="仿宋" w:eastAsia="仿宋" w:hAnsi="仿宋" w:cs="仿宋" w:hint="eastAsia"/>
            <w:lang w:eastAsia="zh-CN"/>
          </w:rPr>
          <w:t>十一、车载电源项目创新与研发</w:t>
        </w:r>
        <w:r>
          <w:tab/>
        </w:r>
        <w:r>
          <w:fldChar w:fldCharType="begin"/>
        </w:r>
        <w:r>
          <w:instrText xml:space="preserve"> PAGEREF _Toc26589 \h </w:instrText>
        </w:r>
        <w:r>
          <w:fldChar w:fldCharType="separate"/>
        </w:r>
        <w:r>
          <w:t>50</w:t>
        </w:r>
        <w:r>
          <w:fldChar w:fldCharType="end"/>
        </w:r>
      </w:hyperlink>
    </w:p>
    <w:p>
      <w:pPr>
        <w:pStyle w:val="TOC2"/>
        <w:tabs>
          <w:tab w:val="right" w:leader="dot" w:pos="8306"/>
        </w:tabs>
      </w:pPr>
      <w:hyperlink w:anchor="_Toc1301" w:history="1">
        <w:r>
          <w:rPr>
            <w:rFonts w:ascii="仿宋" w:eastAsia="仿宋" w:hAnsi="仿宋" w:cs="仿宋" w:hint="eastAsia"/>
            <w:lang w:eastAsia="zh-CN"/>
          </w:rPr>
          <w:t>(一)、创新策略与方向</w:t>
        </w:r>
        <w:r>
          <w:tab/>
        </w:r>
        <w:r>
          <w:fldChar w:fldCharType="begin"/>
        </w:r>
        <w:r>
          <w:instrText xml:space="preserve"> PAGEREF _Toc1301 \h </w:instrText>
        </w:r>
        <w:r>
          <w:fldChar w:fldCharType="separate"/>
        </w:r>
        <w:r>
          <w:t>50</w:t>
        </w:r>
        <w:r>
          <w:fldChar w:fldCharType="end"/>
        </w:r>
      </w:hyperlink>
    </w:p>
    <w:p>
      <w:pPr>
        <w:pStyle w:val="TOC2"/>
        <w:tabs>
          <w:tab w:val="right" w:leader="dot" w:pos="8306"/>
        </w:tabs>
      </w:pPr>
      <w:hyperlink w:anchor="_Toc5075" w:history="1">
        <w:r>
          <w:rPr>
            <w:rFonts w:ascii="仿宋" w:eastAsia="仿宋" w:hAnsi="仿宋" w:cs="仿宋" w:hint="eastAsia"/>
            <w:lang w:eastAsia="zh-CN"/>
          </w:rPr>
          <w:t>(二)、研发规划与投入</w:t>
        </w:r>
        <w:r>
          <w:tab/>
        </w:r>
        <w:r>
          <w:fldChar w:fldCharType="begin"/>
        </w:r>
        <w:r>
          <w:instrText xml:space="preserve"> PAGEREF _Toc5075 \h </w:instrText>
        </w:r>
        <w:r>
          <w:fldChar w:fldCharType="separate"/>
        </w:r>
        <w:r>
          <w:t>51</w:t>
        </w:r>
        <w:r>
          <w:fldChar w:fldCharType="end"/>
        </w:r>
      </w:hyperlink>
    </w:p>
    <w:p>
      <w:pPr>
        <w:pStyle w:val="TOC1"/>
        <w:tabs>
          <w:tab w:val="right" w:leader="dot" w:pos="8306"/>
        </w:tabs>
      </w:pPr>
      <w:hyperlink w:anchor="_Toc30290" w:history="1">
        <w:r>
          <w:rPr>
            <w:rFonts w:ascii="仿宋" w:eastAsia="仿宋" w:hAnsi="仿宋" w:cs="仿宋" w:hint="eastAsia"/>
            <w:lang w:eastAsia="zh-CN"/>
          </w:rPr>
          <w:t>十二、车载电源项目投资规划</w:t>
        </w:r>
        <w:r>
          <w:tab/>
        </w:r>
        <w:r>
          <w:fldChar w:fldCharType="begin"/>
        </w:r>
        <w:r>
          <w:instrText xml:space="preserve"> PAGEREF _Toc30290 \h </w:instrText>
        </w:r>
        <w:r>
          <w:fldChar w:fldCharType="separate"/>
        </w:r>
        <w:r>
          <w:t>53</w:t>
        </w:r>
        <w:r>
          <w:fldChar w:fldCharType="end"/>
        </w:r>
      </w:hyperlink>
    </w:p>
    <w:p>
      <w:pPr>
        <w:pStyle w:val="TOC2"/>
        <w:tabs>
          <w:tab w:val="right" w:leader="dot" w:pos="8306"/>
        </w:tabs>
      </w:pPr>
      <w:hyperlink w:anchor="_Toc7387" w:history="1">
        <w:r>
          <w:rPr>
            <w:rFonts w:ascii="仿宋" w:eastAsia="仿宋" w:hAnsi="仿宋" w:cs="仿宋" w:hint="eastAsia"/>
            <w:lang w:eastAsia="zh-CN"/>
          </w:rPr>
          <w:t>(一)、车载电源项目总投资估算</w:t>
        </w:r>
        <w:r>
          <w:tab/>
        </w:r>
        <w:r>
          <w:fldChar w:fldCharType="begin"/>
        </w:r>
        <w:r>
          <w:instrText xml:space="preserve"> PAGEREF _Toc7387 \h </w:instrText>
        </w:r>
        <w:r>
          <w:fldChar w:fldCharType="separate"/>
        </w:r>
        <w:r>
          <w:t>53</w:t>
        </w:r>
        <w:r>
          <w:fldChar w:fldCharType="end"/>
        </w:r>
      </w:hyperlink>
    </w:p>
    <w:p>
      <w:pPr>
        <w:pStyle w:val="TOC2"/>
        <w:tabs>
          <w:tab w:val="right" w:leader="dot" w:pos="8306"/>
        </w:tabs>
      </w:pPr>
      <w:hyperlink w:anchor="_Toc4257" w:history="1">
        <w:r>
          <w:rPr>
            <w:rFonts w:ascii="仿宋" w:eastAsia="仿宋" w:hAnsi="仿宋" w:cs="仿宋" w:hint="eastAsia"/>
            <w:lang w:eastAsia="zh-CN"/>
          </w:rPr>
          <w:t>(二)、资金筹措</w:t>
        </w:r>
        <w:r>
          <w:tab/>
        </w:r>
        <w:r>
          <w:fldChar w:fldCharType="begin"/>
        </w:r>
        <w:r>
          <w:instrText xml:space="preserve"> PAGEREF _Toc4257 \h </w:instrText>
        </w:r>
        <w:r>
          <w:fldChar w:fldCharType="separate"/>
        </w:r>
        <w:r>
          <w:t>54</w:t>
        </w:r>
        <w:r>
          <w:fldChar w:fldCharType="end"/>
        </w:r>
      </w:hyperlink>
    </w:p>
    <w:p>
      <w:pPr>
        <w:pStyle w:val="TOC1"/>
        <w:tabs>
          <w:tab w:val="right" w:leader="dot" w:pos="8306"/>
        </w:tabs>
      </w:pPr>
      <w:hyperlink w:anchor="_Toc19167" w:history="1">
        <w:r>
          <w:rPr>
            <w:rFonts w:ascii="仿宋" w:eastAsia="仿宋" w:hAnsi="仿宋" w:cs="仿宋" w:hint="eastAsia"/>
            <w:lang w:eastAsia="zh-CN"/>
          </w:rPr>
          <w:t>十三、风险识别与分类</w:t>
        </w:r>
        <w:r>
          <w:tab/>
        </w:r>
        <w:r>
          <w:fldChar w:fldCharType="begin"/>
        </w:r>
        <w:r>
          <w:instrText xml:space="preserve"> PAGEREF _Toc19167 \h </w:instrText>
        </w:r>
        <w:r>
          <w:fldChar w:fldCharType="separate"/>
        </w:r>
        <w:r>
          <w:t>55</w:t>
        </w:r>
        <w:r>
          <w:fldChar w:fldCharType="end"/>
        </w:r>
      </w:hyperlink>
    </w:p>
    <w:p>
      <w:pPr>
        <w:pStyle w:val="TOC2"/>
        <w:tabs>
          <w:tab w:val="right" w:leader="dot" w:pos="8306"/>
        </w:tabs>
      </w:pPr>
      <w:hyperlink w:anchor="_Toc14431" w:history="1">
        <w:r>
          <w:rPr>
            <w:rFonts w:ascii="仿宋" w:eastAsia="仿宋" w:hAnsi="仿宋" w:cs="仿宋" w:hint="eastAsia"/>
            <w:lang w:eastAsia="zh-CN"/>
          </w:rPr>
          <w:t>(一)、风险识别</w:t>
        </w:r>
        <w:r>
          <w:tab/>
        </w:r>
        <w:r>
          <w:fldChar w:fldCharType="begin"/>
        </w:r>
        <w:r>
          <w:instrText xml:space="preserve"> PAGEREF _Toc14431 \h </w:instrText>
        </w:r>
        <w:r>
          <w:fldChar w:fldCharType="separate"/>
        </w:r>
        <w:r>
          <w:t>55</w:t>
        </w:r>
        <w:r>
          <w:fldChar w:fldCharType="end"/>
        </w:r>
      </w:hyperlink>
    </w:p>
    <w:p>
      <w:pPr>
        <w:pStyle w:val="TOC2"/>
        <w:tabs>
          <w:tab w:val="right" w:leader="dot" w:pos="8306"/>
        </w:tabs>
      </w:pPr>
      <w:hyperlink w:anchor="_Toc17511" w:history="1">
        <w:r>
          <w:rPr>
            <w:rFonts w:ascii="仿宋" w:eastAsia="仿宋" w:hAnsi="仿宋" w:cs="仿宋" w:hint="eastAsia"/>
            <w:lang w:eastAsia="zh-CN"/>
          </w:rPr>
          <w:t>(二)、风险分类</w:t>
        </w:r>
        <w:r>
          <w:tab/>
        </w:r>
        <w:r>
          <w:fldChar w:fldCharType="begin"/>
        </w:r>
        <w:r>
          <w:instrText xml:space="preserve"> PAGEREF _Toc17511 \h </w:instrText>
        </w:r>
        <w:r>
          <w:fldChar w:fldCharType="separate"/>
        </w:r>
        <w:r>
          <w:t>56</w:t>
        </w:r>
        <w:r>
          <w:fldChar w:fldCharType="end"/>
        </w:r>
      </w:hyperlink>
    </w:p>
    <w:p>
      <w:pPr>
        <w:pStyle w:val="TOC1"/>
        <w:tabs>
          <w:tab w:val="right" w:leader="dot" w:pos="8306"/>
        </w:tabs>
      </w:pPr>
      <w:hyperlink w:anchor="_Toc26411" w:history="1">
        <w:r>
          <w:rPr>
            <w:rFonts w:ascii="仿宋" w:eastAsia="仿宋" w:hAnsi="仿宋" w:cs="仿宋" w:hint="eastAsia"/>
            <w:lang w:eastAsia="zh-CN"/>
          </w:rPr>
          <w:t>十四、车载电源项目变更管理</w:t>
        </w:r>
        <w:r>
          <w:tab/>
        </w:r>
        <w:r>
          <w:fldChar w:fldCharType="begin"/>
        </w:r>
        <w:r>
          <w:instrText xml:space="preserve"> PAGEREF _Toc26411 \h </w:instrText>
        </w:r>
        <w:r>
          <w:fldChar w:fldCharType="separate"/>
        </w:r>
        <w:r>
          <w:t>58</w:t>
        </w:r>
        <w:r>
          <w:fldChar w:fldCharType="end"/>
        </w:r>
      </w:hyperlink>
    </w:p>
    <w:p>
      <w:pPr>
        <w:pStyle w:val="TOC2"/>
        <w:tabs>
          <w:tab w:val="right" w:leader="dot" w:pos="8306"/>
        </w:tabs>
      </w:pPr>
      <w:hyperlink w:anchor="_Toc7416" w:history="1">
        <w:r>
          <w:rPr>
            <w:rFonts w:ascii="仿宋" w:eastAsia="仿宋" w:hAnsi="仿宋" w:cs="仿宋" w:hint="eastAsia"/>
            <w:lang w:eastAsia="zh-CN"/>
          </w:rPr>
          <w:t>(一)、变更申请与评估</w:t>
        </w:r>
        <w:r>
          <w:tab/>
        </w:r>
        <w:r>
          <w:fldChar w:fldCharType="begin"/>
        </w:r>
        <w:r>
          <w:instrText xml:space="preserve"> PAGEREF _Toc7416 \h </w:instrText>
        </w:r>
        <w:r>
          <w:fldChar w:fldCharType="separate"/>
        </w:r>
        <w:r>
          <w:t>58</w:t>
        </w:r>
        <w:r>
          <w:fldChar w:fldCharType="end"/>
        </w:r>
      </w:hyperlink>
    </w:p>
    <w:p>
      <w:pPr>
        <w:pStyle w:val="TOC2"/>
        <w:tabs>
          <w:tab w:val="right" w:leader="dot" w:pos="8306"/>
        </w:tabs>
      </w:pPr>
      <w:hyperlink w:anchor="_Toc2356" w:history="1">
        <w:r>
          <w:rPr>
            <w:rFonts w:ascii="仿宋" w:eastAsia="仿宋" w:hAnsi="仿宋" w:cs="仿宋" w:hint="eastAsia"/>
            <w:lang w:eastAsia="zh-CN"/>
          </w:rPr>
          <w:t>(二)、变更实施与控制</w:t>
        </w:r>
        <w:r>
          <w:tab/>
        </w:r>
        <w:r>
          <w:fldChar w:fldCharType="begin"/>
        </w:r>
        <w:r>
          <w:instrText xml:space="preserve"> PAGEREF _Toc2356 \h </w:instrText>
        </w:r>
        <w:r>
          <w:fldChar w:fldCharType="separate"/>
        </w:r>
        <w:r>
          <w:t>59</w:t>
        </w:r>
        <w:r>
          <w:fldChar w:fldCharType="end"/>
        </w:r>
      </w:hyperlink>
    </w:p>
    <w:p>
      <w:pPr>
        <w:pStyle w:val="TOC1"/>
        <w:tabs>
          <w:tab w:val="right" w:leader="dot" w:pos="8306"/>
        </w:tabs>
      </w:pPr>
      <w:hyperlink w:anchor="_Toc9157" w:history="1">
        <w:r>
          <w:rPr>
            <w:rFonts w:ascii="仿宋" w:eastAsia="仿宋" w:hAnsi="仿宋" w:cs="仿宋" w:hint="eastAsia"/>
            <w:lang w:eastAsia="zh-CN"/>
          </w:rPr>
          <w:t>十五、车载电源项目工程方案分析</w:t>
        </w:r>
        <w:r>
          <w:tab/>
        </w:r>
        <w:r>
          <w:fldChar w:fldCharType="begin"/>
        </w:r>
        <w:r>
          <w:instrText xml:space="preserve"> PAGEREF _Toc9157 \h </w:instrText>
        </w:r>
        <w:r>
          <w:fldChar w:fldCharType="separate"/>
        </w:r>
        <w:r>
          <w:t>59</w:t>
        </w:r>
        <w:r>
          <w:fldChar w:fldCharType="end"/>
        </w:r>
      </w:hyperlink>
    </w:p>
    <w:p>
      <w:pPr>
        <w:pStyle w:val="TOC2"/>
        <w:tabs>
          <w:tab w:val="right" w:leader="dot" w:pos="8306"/>
        </w:tabs>
      </w:pPr>
      <w:hyperlink w:anchor="_Toc23992" w:history="1">
        <w:r>
          <w:rPr>
            <w:rFonts w:ascii="仿宋" w:eastAsia="仿宋" w:hAnsi="仿宋" w:cs="仿宋" w:hint="eastAsia"/>
            <w:lang w:eastAsia="zh-CN"/>
          </w:rPr>
          <w:t>(一)、建筑工程设计原则</w:t>
        </w:r>
        <w:r>
          <w:tab/>
        </w:r>
        <w:r>
          <w:fldChar w:fldCharType="begin"/>
        </w:r>
        <w:r>
          <w:instrText xml:space="preserve"> PAGEREF _Toc23992 \h </w:instrText>
        </w:r>
        <w:r>
          <w:fldChar w:fldCharType="separate"/>
        </w:r>
        <w:r>
          <w:t>59</w:t>
        </w:r>
        <w:r>
          <w:fldChar w:fldCharType="end"/>
        </w:r>
      </w:hyperlink>
    </w:p>
    <w:p>
      <w:pPr>
        <w:pStyle w:val="TOC2"/>
        <w:tabs>
          <w:tab w:val="right" w:leader="dot" w:pos="8306"/>
        </w:tabs>
      </w:pPr>
      <w:hyperlink w:anchor="_Toc23705" w:history="1">
        <w:r>
          <w:rPr>
            <w:rFonts w:ascii="仿宋" w:eastAsia="仿宋" w:hAnsi="仿宋" w:cs="仿宋" w:hint="eastAsia"/>
            <w:lang w:eastAsia="zh-CN"/>
          </w:rPr>
          <w:t>(二)、土建工程建设指标</w:t>
        </w:r>
        <w:r>
          <w:tab/>
        </w:r>
        <w:r>
          <w:fldChar w:fldCharType="begin"/>
        </w:r>
        <w:r>
          <w:instrText xml:space="preserve"> PAGEREF _Toc23705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45"/>
      <w:r>
        <w:rPr>
          <w:rFonts w:ascii="仿宋" w:eastAsia="仿宋" w:hAnsi="仿宋" w:cs="仿宋" w:hint="eastAsia"/>
          <w:sz w:val="28"/>
          <w:lang w:eastAsia="zh-CN"/>
        </w:rPr>
        <w:t>一、车载电源项目选址可行性分析</w:t>
      </w:r>
      <w:bookmarkEnd w:id="2"/>
    </w:p>
    <w:p>
      <w:pPr>
        <w:pStyle w:val="Heading2"/>
        <w:rPr>
          <w:rFonts w:ascii="仿宋" w:eastAsia="仿宋" w:hAnsi="仿宋" w:cs="仿宋" w:hint="eastAsia"/>
          <w:lang w:eastAsia="zh-CN"/>
        </w:rPr>
      </w:pPr>
      <w:bookmarkStart w:id="3" w:name="_Toc14824"/>
      <w:r>
        <w:rPr>
          <w:rFonts w:ascii="仿宋" w:eastAsia="仿宋" w:hAnsi="仿宋" w:cs="仿宋" w:hint="eastAsia"/>
          <w:lang w:eastAsia="zh-CN"/>
        </w:rPr>
        <w:t>(一)、车载电源项目选址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该车载电源项目选址位于XX省XX市XX区XXX街道</w:t>
      </w:r>
    </w:p>
    <w:p>
      <w:pPr>
        <w:pStyle w:val="Heading2"/>
        <w:ind w:firstLine="560" w:firstLineChars="200"/>
        <w:rPr>
          <w:rFonts w:ascii="仿宋" w:eastAsia="仿宋" w:hAnsi="仿宋" w:cs="仿宋" w:hint="eastAsia"/>
          <w:sz w:val="28"/>
          <w:lang w:eastAsia="zh-CN"/>
        </w:rPr>
      </w:pPr>
      <w:bookmarkStart w:id="4" w:name="_Toc75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车载电源项目的征地面积将根据车载电源项目的实际规模和需求进行精确规划。具体面积XXX平方米，旨在确保车载电源项目不仅能够满足当前的发展需求，还能够预留空间以适应未来的扩展。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净用地面积是在征地面积基础上去除不可利用面积后的实际可开发用地。具体面积XXX平方米，考虑到环保、交通、安全等多方面因素，以确保车载电源项目在整体利用效率上达到最优。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车载电源项目计划建设的建筑总规模具体面积XXX平方米。这一规模的确定综合考虑了车载电源项目的性质、规模，以及城市规划的相关要求，确保建筑布局与周边环境协调一致。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绿地率是车载电源项目用地中被规划为绿地的比例。具体面积XXX平方米，旨在通过合理规划绿地，改善车载电源项目周边环境，提升居民生活质量，并符合城市整体绿化规划。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容积率是用地上可以建设的建筑总体积与用地面积之比。具体面积XXX，通过合理的容积率规划，确保车载电源项目建筑规模与周边环境和谐共生。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确保车载电源项目选址与当地城市规划相一致，具体面积XXX平方米。通过与城市规划部门深入沟通，确保车载电源项目不仅符合城市的整体发展方向，还能够融入城市的发展布局，为城市的长远发展贡献力量。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载电源项目选址符合当地产业政策，具体面积XXX平方米。这包括车载电源项目对当地经济的促进作用，以及对相关产业的带动效应，确保车载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用地总体要求必须符合环保和可持续发展的原则，具体面积XXX平方米。通过采用绿色建筑设计、节能减排等措施，确保车载电源项目在建设和运营过程中对环境的影响最小化，达到可持续发展的要求。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确保车载电源项目选址具备必要的公共设施配套，具体面积XXX平方米。这包括交通便利性、教育、医疗等基础设施，以提高居民生活品质，使得车载电源项目选址更具吸引力。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考虑用地总体要求对当地社会稳定性的影响，具体面积XXX平方米。通过深入了解当地社区反馈，确保车载电源项目的选址和建设过程对当地社会和谐稳定产生积极作用。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载电源项目选址不仅符合法规和规划，还在实际操作中具有可行性。这一全面规划将为车载电源项目的成功实施提供坚实的基础，确保车载电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6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载电源项目的设备规划和空间设计中，我们将采取灵活设备布局的措施。设备布局将根据实际需求进行灵活设计，避免不必要的浪费。通过合理规划设备摆放位置，我们将提高设备的利用率，减少设备间距，以确保车载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载电源项目内部引入共享设施的概念，例如共享会议室、办公区等。通过这种方式，我们可以减少对资源的重复建设，提高资源共享效率，从而减小车载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7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车载电源项目的总图布置中，我们将不同功能区域进行明确的规划，以最大程度满足车载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载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车载电源项目对环境的影响是综合评价的重要因素之一。我们将详细考虑选址周边的自然环境、生态保护区、水源地等情况，确保车载电源项目的建设和运营对环境影响最小化，并符合当地的环保法规标准。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对选址的评价还需充分考虑当地政府的产业政策和法规。我们将详细了解车载电源项目所在地的相关政策，确保车载电源项目的规划和运营与当地法规相符，降低不必要的法律风险。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考虑到社会稳定性对企业运营的重要性，我们将评估选址地区的社会安全情况、劳工关系、社区反馈等方面，以确保车载电源项目的建设和运营不会受到社会稳定性的负面影响。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最后，我们将综合考虑用地成本，包括土地购置费用、土地开发成本等。通过对用地成本的详细评估，我们能够做出更为精确的经济效益分析，为车载电源项目的投资决策提供有力支持。</w:t>
      </w:r>
    </w:p>
    <w:p>
      <w:pPr>
        <w:pStyle w:val="Heading1"/>
        <w:ind w:firstLine="560" w:firstLineChars="200"/>
        <w:rPr>
          <w:rFonts w:ascii="仿宋" w:eastAsia="仿宋" w:hAnsi="仿宋" w:cs="仿宋" w:hint="eastAsia"/>
          <w:sz w:val="28"/>
          <w:lang w:eastAsia="zh-CN"/>
        </w:rPr>
      </w:pPr>
      <w:bookmarkStart w:id="8" w:name="_Toc8162"/>
      <w:r>
        <w:rPr>
          <w:rFonts w:ascii="仿宋" w:eastAsia="仿宋" w:hAnsi="仿宋" w:cs="仿宋" w:hint="eastAsia"/>
          <w:sz w:val="28"/>
          <w:lang w:eastAsia="zh-CN"/>
        </w:rPr>
        <w:t>二、车载电源项目文档管理</w:t>
      </w:r>
      <w:bookmarkEnd w:id="8"/>
    </w:p>
    <w:p>
      <w:pPr>
        <w:pStyle w:val="Heading2"/>
        <w:rPr>
          <w:rFonts w:ascii="仿宋" w:eastAsia="仿宋" w:hAnsi="仿宋" w:cs="仿宋" w:hint="eastAsia"/>
          <w:lang w:eastAsia="zh-CN"/>
        </w:rPr>
      </w:pPr>
      <w:bookmarkStart w:id="9" w:name="_Toc2260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车载电源项目高度重视文档的质量和准确性，以支持车载电源项目的各项活动和决策。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电源项目文档的编制始于车载电源项目计划的初期，我们制定了详细的文档编制计划，明确了每个文档的内容、格式和编写责任人。在车载电源项目启动阶段，我们首先编制了车载电源项目章程，明确定义了车载电源项目的目标、范围、风险等关键要素。随后，车载电源项目团队根据计划陆续编制了需求文档、设计文档、测试文档等各类文档，确保车载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载电源项目管理中的重要环节，旨在确保车载电源项目文档符合质量标准和车载电源项目需求。在车载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除了内部审查，我们还进行了外部审查，邀请车载电源项目相关利益方和专业领域的专家对文档进行独立审查。这有助于获取更全面、客观的反馈，确保车载电源项目文档不仅符合内部标准，也满足外部需求。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车载电源项目在文档编制与审查方面建立了严格的管理机制，通过规范的流程和多维度的审查，确保车载电源项目文档的质量、准确性和可靠性，为车载电源项目的顺利推进提供了有力支持。</w:t>
      </w:r>
    </w:p>
    <w:p>
      <w:pPr>
        <w:pStyle w:val="Heading2"/>
        <w:ind w:firstLine="560" w:firstLineChars="200"/>
        <w:rPr>
          <w:rFonts w:ascii="仿宋" w:eastAsia="仿宋" w:hAnsi="仿宋" w:cs="仿宋" w:hint="eastAsia"/>
          <w:sz w:val="28"/>
          <w:lang w:eastAsia="zh-CN"/>
        </w:rPr>
      </w:pPr>
      <w:bookmarkStart w:id="10" w:name="_Toc503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我们通过多渠道发布文档，包括电子邮件、车载电源项目管理平台、内部网站等，以满足不同团队成员的偏好和需求。多渠道发布确保了信息的全面覆盖。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我们采用了精细的权限控制，确保只有授权人员可以访问敏感信息。这种安全措施保护了车载电源项目文档的机密性，防止了未经授权的信息泄露。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9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文档存档与归档是车载电源项目生命周期中一个至关重要的环节，直接关系到车载电源项目信息的长期保存和历史记录的完整性。在车载电源项目中，我们实施了一系列有效的文档存档与归档管理策略：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462"/>
      <w:r>
        <w:rPr>
          <w:rFonts w:ascii="仿宋" w:eastAsia="仿宋" w:hAnsi="仿宋" w:cs="仿宋" w:hint="eastAsia"/>
          <w:sz w:val="28"/>
          <w:lang w:eastAsia="zh-CN"/>
        </w:rPr>
        <w:t>三、车载电源项目危机管理</w:t>
      </w:r>
      <w:bookmarkEnd w:id="12"/>
    </w:p>
    <w:p>
      <w:pPr>
        <w:pStyle w:val="Heading2"/>
        <w:rPr>
          <w:rFonts w:ascii="仿宋" w:eastAsia="仿宋" w:hAnsi="仿宋" w:cs="仿宋" w:hint="eastAsia"/>
          <w:lang w:eastAsia="zh-CN"/>
        </w:rPr>
      </w:pPr>
      <w:bookmarkStart w:id="13" w:name="_Toc2182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车载电源项目危机管理中，危机预警与识别是确保车载电源项目稳健运行的核心步骤。通过建立全面的监测机制，车载电源项目团队旨在及时发现和理解潜在的风险和危机因素，以便采取及时的预防和应对措施，确保车载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首先，通过深入的风险评估，车载电源项目团队全面分析了整个车载电源项目和各个阶段可能存在的威胁。这包括准确评估每个潜在风险的发生概率和可能影响的程度，为后续危机预警提供了有力支持。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载电源项目团队着重于明确定义车载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载电源项目进展的持续监控，团队能够及时发现潜在问题并作出迅速反应。车载电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在这一阶段，团队的专业素养和反应速度将发挥至关重要的作用，以确保潜在危机能够在初期得到有效的处理，最大程度地减轻负面影响。通过危机预警与识别，车载电源项目得以更有序、可控地推进。</w:t>
      </w:r>
    </w:p>
    <w:p>
      <w:pPr>
        <w:pStyle w:val="Heading2"/>
        <w:ind w:firstLine="560" w:firstLineChars="200"/>
        <w:rPr>
          <w:rFonts w:ascii="仿宋" w:eastAsia="仿宋" w:hAnsi="仿宋" w:cs="仿宋" w:hint="eastAsia"/>
          <w:sz w:val="28"/>
          <w:lang w:eastAsia="zh-CN"/>
        </w:rPr>
      </w:pPr>
      <w:bookmarkStart w:id="14" w:name="_Toc439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在危机发生时，车载电源项目团队立即行动，成立了应急小组。该小组的任务是迅速制定并实施紧急应对措施，以最小化潜在损失。以下是采取的主要措施：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暂停车载电源项目进度：为遏制危机蔓延，车载电源项目暂时停止进行，以便全面评估当前状况。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资源重新分配：重新评估车载电源项目资源的分配，确保最大限度地减小损失。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实时沟通：与关键利益相关者建立实时沟通机制，向他们传递车载电源项目危机的实际状况，保障车载电源项目核心利益。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在紧急应对的同时，车载电源项目团队强调了团队协作和有效沟通的重要性。以下是团队协作的关键举措：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信息共享机制：建立了信息共享平台，确保团队成员能够及时获取车载电源项目危机的实时信息。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领导者沟通：车载电源项目领导者通过定期会议和即时沟通工具，指导团队应对危机，保持团队稳定运行。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随着危机得到初步控制，车载电源项目团队转向制定恢复计划，以确保车载电源项目能够从中迅速恢复。主要恢复计划包括：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修复受损的进度计划：重新评估车载电源项目进度，制定修复计划，确保车载电源项目尽快回归正常进程。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重新调整资源分配：优化资源分配，确保车载电源项目在有限资源下高效运转。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风险管理机制加强：对车载电源项目风险进行全面评估，制定更强化的风险管理策略，以预防未来可能的危机。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084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43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车载电源项目的技术管理特点体现在其创新导向。通过引入最先进的技术趋势和解决方案，车载电源项目致力于提升科技含量、提高质量和效率水平。这意味着我们将采用最新的工具和方法，确保车载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载电源项目技术管理的显著特征。通过整合不同领域的技术资源，我们实现了跨学科的协同工作。这有助于优化技术架构，提高整体效能。此外，整合性策略还促进了不同技术团队之间的紧密沟通和高效合作，确保车载电源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载电源项目所采用的技术。通过不断优化技术方案，车载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载电源项目团队将在车载电源项目初期识别可能的技术风险，并采取相应的预防和应对措施。通过建立健全的风险评估机制，车载电源项目能够在实施过程中及时发现并解决潜在的技术问题，保障车载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载电源项目中，技术将成为车载电源项目成功的有力支持。这一深度剖析揭示了技术管理在车载电源项目实施中的关键作用，为车载电源项目的技术基础奠定了坚实的基础。</w:t>
      </w:r>
    </w:p>
    <w:p>
      <w:pPr>
        <w:pStyle w:val="Heading2"/>
        <w:ind w:firstLine="560" w:firstLineChars="200"/>
        <w:rPr>
          <w:rFonts w:ascii="仿宋" w:eastAsia="仿宋" w:hAnsi="仿宋" w:cs="仿宋" w:hint="eastAsia"/>
          <w:sz w:val="28"/>
          <w:lang w:eastAsia="zh-CN"/>
        </w:rPr>
      </w:pPr>
      <w:bookmarkStart w:id="17" w:name="_Toc26462"/>
      <w:r>
        <w:rPr>
          <w:rFonts w:ascii="仿宋" w:eastAsia="仿宋" w:hAnsi="仿宋" w:cs="仿宋" w:hint="eastAsia"/>
          <w:sz w:val="28"/>
          <w:lang w:eastAsia="zh-CN"/>
        </w:rPr>
        <w:t>(二)、车载电源项目工艺技术设计方案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载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车载电源项目将严格按照相关行业规范要求进行组织。通过有效控制产品质量，车载电源项目将致力于为顾客提供优质的车载电源项目产品和良好的服务。这体现了车载电源项目对于生产活动合规性和质量标准的高度重视，为车载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载电源项目注重生态效益和清洁生产原则。车载电源项目建设将紧密结合地方特色经济发展，与社会经济发展规划和区域环境保护规划方案相协调一致。通过与当地区域自然生态系统的结合，车载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载电源项目产品具有多样化的客户需求和个性化的特点。因此，车载电源项目产品规格品种多样，且单批生产数量较小。为满足这一特点，车载电源项目承办单位将建设先进的柔性制造生产线。通过广泛应用柔性制造技术，车载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载电源项目采用的技术具有较高的技术含量和自动化水平，处于国内先进水平。这一技术选用不仅体现了对生产效率、质量和环境友好性的高标准要求，同时为车载电源项目的可持续发展奠定了坚实的基础。</w:t>
      </w:r>
    </w:p>
    <w:p>
      <w:pPr>
        <w:pStyle w:val="Heading2"/>
        <w:ind w:firstLine="560" w:firstLineChars="200"/>
        <w:rPr>
          <w:rFonts w:ascii="仿宋" w:eastAsia="仿宋" w:hAnsi="仿宋" w:cs="仿宋" w:hint="eastAsia"/>
          <w:sz w:val="28"/>
          <w:lang w:eastAsia="zh-CN"/>
        </w:rPr>
      </w:pPr>
      <w:bookmarkStart w:id="18" w:name="_Toc2580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为确保车载电源项目的高效生产和技术实施，我们制定了一套精心设计的设备选型方案，以满足车载电源项目生产、质量和环保的要求。该方案的主要特点如下：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https://d.book118.com/137120023014006044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车载电源项目规划设计方案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623649"/>
    <w:rsid w:val="506236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20023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2024-02-23T03:39:00Z</dcterms:created>
  <dcterms:modified xsi:type="dcterms:W3CDTF">2024-02-23T03:40:13Z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7D150AC64BE044A18DE279905A7483F8_11</vt:lpwstr>
  </property>
  <property fmtid="{D5CDD505-2E9C-101B-9397-08002B2CF9AE}" pid="3" name="KSOProductBuildVer">
    <vt:lpwstr>2052-12.1.0.16250</vt:lpwstr>
  </property>
</Properties>
</file>