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控、缓释新型肥料项目计划设计方案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841" w:history="1">
        <w:r>
          <w:rPr>
            <w:rFonts w:ascii="仿宋" w:eastAsia="仿宋" w:hAnsi="仿宋" w:cs="仿宋" w:hint="eastAsia"/>
            <w:lang w:eastAsia="zh-CN"/>
          </w:rPr>
          <w:t>概论</w:t>
        </w:r>
        <w:r>
          <w:tab/>
        </w:r>
        <w:r>
          <w:fldChar w:fldCharType="begin"/>
        </w:r>
        <w:r>
          <w:instrText xml:space="preserve"> PAGEREF _Toc17841 \h </w:instrText>
        </w:r>
        <w:r>
          <w:fldChar w:fldCharType="separate"/>
        </w:r>
        <w:r>
          <w:t>3</w:t>
        </w:r>
        <w:r>
          <w:fldChar w:fldCharType="end"/>
        </w:r>
      </w:hyperlink>
    </w:p>
    <w:p>
      <w:pPr>
        <w:pStyle w:val="TOC1"/>
        <w:tabs>
          <w:tab w:val="right" w:leader="dot" w:pos="8306"/>
        </w:tabs>
      </w:pPr>
      <w:hyperlink w:anchor="_Toc14576" w:history="1">
        <w:r>
          <w:rPr>
            <w:rFonts w:ascii="仿宋" w:eastAsia="仿宋" w:hAnsi="仿宋" w:cs="仿宋" w:hint="eastAsia"/>
            <w:lang w:eastAsia="zh-CN"/>
          </w:rPr>
          <w:t>一、控、缓释新型肥料项目选址可行性分析</w:t>
        </w:r>
        <w:r>
          <w:tab/>
        </w:r>
        <w:r>
          <w:fldChar w:fldCharType="begin"/>
        </w:r>
        <w:r>
          <w:instrText xml:space="preserve"> PAGEREF _Toc14576 \h </w:instrText>
        </w:r>
        <w:r>
          <w:fldChar w:fldCharType="separate"/>
        </w:r>
        <w:r>
          <w:t>3</w:t>
        </w:r>
        <w:r>
          <w:fldChar w:fldCharType="end"/>
        </w:r>
      </w:hyperlink>
    </w:p>
    <w:p>
      <w:pPr>
        <w:pStyle w:val="TOC2"/>
        <w:tabs>
          <w:tab w:val="right" w:leader="dot" w:pos="8306"/>
        </w:tabs>
      </w:pPr>
      <w:hyperlink w:anchor="_Toc4625" w:history="1">
        <w:r>
          <w:rPr>
            <w:rFonts w:ascii="仿宋" w:eastAsia="仿宋" w:hAnsi="仿宋" w:cs="仿宋" w:hint="eastAsia"/>
            <w:lang w:eastAsia="zh-CN"/>
          </w:rPr>
          <w:t>(一)、控、缓释新型肥料项目选址</w:t>
        </w:r>
        <w:r>
          <w:tab/>
        </w:r>
        <w:r>
          <w:fldChar w:fldCharType="begin"/>
        </w:r>
        <w:r>
          <w:instrText xml:space="preserve"> PAGEREF _Toc4625 \h </w:instrText>
        </w:r>
        <w:r>
          <w:fldChar w:fldCharType="separate"/>
        </w:r>
        <w:r>
          <w:t>3</w:t>
        </w:r>
        <w:r>
          <w:fldChar w:fldCharType="end"/>
        </w:r>
      </w:hyperlink>
    </w:p>
    <w:p>
      <w:pPr>
        <w:pStyle w:val="TOC2"/>
        <w:tabs>
          <w:tab w:val="right" w:leader="dot" w:pos="8306"/>
        </w:tabs>
      </w:pPr>
      <w:hyperlink w:anchor="_Toc26818" w:history="1">
        <w:r>
          <w:rPr>
            <w:rFonts w:ascii="仿宋" w:eastAsia="仿宋" w:hAnsi="仿宋" w:cs="仿宋" w:hint="eastAsia"/>
            <w:lang w:eastAsia="zh-CN"/>
          </w:rPr>
          <w:t>(二)、用地控制指标</w:t>
        </w:r>
        <w:r>
          <w:tab/>
        </w:r>
        <w:r>
          <w:fldChar w:fldCharType="begin"/>
        </w:r>
        <w:r>
          <w:instrText xml:space="preserve"> PAGEREF _Toc26818 \h </w:instrText>
        </w:r>
        <w:r>
          <w:fldChar w:fldCharType="separate"/>
        </w:r>
        <w:r>
          <w:t>3</w:t>
        </w:r>
        <w:r>
          <w:fldChar w:fldCharType="end"/>
        </w:r>
      </w:hyperlink>
    </w:p>
    <w:p>
      <w:pPr>
        <w:pStyle w:val="TOC2"/>
        <w:tabs>
          <w:tab w:val="right" w:leader="dot" w:pos="8306"/>
        </w:tabs>
      </w:pPr>
      <w:hyperlink w:anchor="_Toc3684" w:history="1">
        <w:r>
          <w:rPr>
            <w:rFonts w:ascii="仿宋" w:eastAsia="仿宋" w:hAnsi="仿宋" w:cs="仿宋" w:hint="eastAsia"/>
            <w:lang w:eastAsia="zh-CN"/>
          </w:rPr>
          <w:t>(三)、节约用地措施</w:t>
        </w:r>
        <w:r>
          <w:tab/>
        </w:r>
        <w:r>
          <w:fldChar w:fldCharType="begin"/>
        </w:r>
        <w:r>
          <w:instrText xml:space="preserve"> PAGEREF _Toc3684 \h </w:instrText>
        </w:r>
        <w:r>
          <w:fldChar w:fldCharType="separate"/>
        </w:r>
        <w:r>
          <w:t>5</w:t>
        </w:r>
        <w:r>
          <w:fldChar w:fldCharType="end"/>
        </w:r>
      </w:hyperlink>
    </w:p>
    <w:p>
      <w:pPr>
        <w:pStyle w:val="TOC2"/>
        <w:tabs>
          <w:tab w:val="right" w:leader="dot" w:pos="8306"/>
        </w:tabs>
      </w:pPr>
      <w:hyperlink w:anchor="_Toc28812" w:history="1">
        <w:r>
          <w:rPr>
            <w:rFonts w:ascii="仿宋" w:eastAsia="仿宋" w:hAnsi="仿宋" w:cs="仿宋" w:hint="eastAsia"/>
            <w:lang w:eastAsia="zh-CN"/>
          </w:rPr>
          <w:t>(四)、总图布置方案</w:t>
        </w:r>
        <w:r>
          <w:tab/>
        </w:r>
        <w:r>
          <w:fldChar w:fldCharType="begin"/>
        </w:r>
        <w:r>
          <w:instrText xml:space="preserve"> PAGEREF _Toc28812 \h </w:instrText>
        </w:r>
        <w:r>
          <w:fldChar w:fldCharType="separate"/>
        </w:r>
        <w:r>
          <w:t>6</w:t>
        </w:r>
        <w:r>
          <w:fldChar w:fldCharType="end"/>
        </w:r>
      </w:hyperlink>
    </w:p>
    <w:p>
      <w:pPr>
        <w:pStyle w:val="TOC2"/>
        <w:tabs>
          <w:tab w:val="right" w:leader="dot" w:pos="8306"/>
        </w:tabs>
      </w:pPr>
      <w:hyperlink w:anchor="_Toc8285" w:history="1">
        <w:r>
          <w:rPr>
            <w:rFonts w:ascii="仿宋" w:eastAsia="仿宋" w:hAnsi="仿宋" w:cs="仿宋" w:hint="eastAsia"/>
            <w:lang w:eastAsia="zh-CN"/>
          </w:rPr>
          <w:t>(五)、选址综合评价</w:t>
        </w:r>
        <w:r>
          <w:tab/>
        </w:r>
        <w:r>
          <w:fldChar w:fldCharType="begin"/>
        </w:r>
        <w:r>
          <w:instrText xml:space="preserve"> PAGEREF _Toc8285 \h </w:instrText>
        </w:r>
        <w:r>
          <w:fldChar w:fldCharType="separate"/>
        </w:r>
        <w:r>
          <w:t>7</w:t>
        </w:r>
        <w:r>
          <w:fldChar w:fldCharType="end"/>
        </w:r>
      </w:hyperlink>
    </w:p>
    <w:p>
      <w:pPr>
        <w:pStyle w:val="TOC1"/>
        <w:tabs>
          <w:tab w:val="right" w:leader="dot" w:pos="8306"/>
        </w:tabs>
      </w:pPr>
      <w:hyperlink w:anchor="_Toc24511" w:history="1">
        <w:r>
          <w:rPr>
            <w:rFonts w:ascii="仿宋" w:eastAsia="仿宋" w:hAnsi="仿宋" w:cs="仿宋" w:hint="eastAsia"/>
            <w:lang w:eastAsia="zh-CN"/>
          </w:rPr>
          <w:t>二、控、缓释新型肥料项目概论</w:t>
        </w:r>
        <w:r>
          <w:tab/>
        </w:r>
        <w:r>
          <w:fldChar w:fldCharType="begin"/>
        </w:r>
        <w:r>
          <w:instrText xml:space="preserve"> PAGEREF _Toc24511 \h </w:instrText>
        </w:r>
        <w:r>
          <w:fldChar w:fldCharType="separate"/>
        </w:r>
        <w:r>
          <w:t>9</w:t>
        </w:r>
        <w:r>
          <w:fldChar w:fldCharType="end"/>
        </w:r>
      </w:hyperlink>
    </w:p>
    <w:p>
      <w:pPr>
        <w:pStyle w:val="TOC2"/>
        <w:tabs>
          <w:tab w:val="right" w:leader="dot" w:pos="8306"/>
        </w:tabs>
      </w:pPr>
      <w:hyperlink w:anchor="_Toc8" w:history="1">
        <w:r>
          <w:rPr>
            <w:rFonts w:ascii="仿宋" w:eastAsia="仿宋" w:hAnsi="仿宋" w:cs="仿宋" w:hint="eastAsia"/>
            <w:lang w:eastAsia="zh-CN"/>
          </w:rPr>
          <w:t>(一)、控、缓释新型肥料项目概况</w:t>
        </w:r>
        <w:r>
          <w:tab/>
        </w:r>
        <w:r>
          <w:fldChar w:fldCharType="begin"/>
        </w:r>
        <w:r>
          <w:instrText xml:space="preserve"> PAGEREF _Toc8 \h </w:instrText>
        </w:r>
        <w:r>
          <w:fldChar w:fldCharType="separate"/>
        </w:r>
        <w:r>
          <w:t>9</w:t>
        </w:r>
        <w:r>
          <w:fldChar w:fldCharType="end"/>
        </w:r>
      </w:hyperlink>
    </w:p>
    <w:p>
      <w:pPr>
        <w:pStyle w:val="TOC2"/>
        <w:tabs>
          <w:tab w:val="right" w:leader="dot" w:pos="8306"/>
        </w:tabs>
      </w:pPr>
      <w:hyperlink w:anchor="_Toc25363" w:history="1">
        <w:r>
          <w:rPr>
            <w:rFonts w:ascii="仿宋" w:eastAsia="仿宋" w:hAnsi="仿宋" w:cs="仿宋" w:hint="eastAsia"/>
            <w:lang w:eastAsia="zh-CN"/>
          </w:rPr>
          <w:t>(二)、控、缓释新型肥料项目目标</w:t>
        </w:r>
        <w:r>
          <w:tab/>
        </w:r>
        <w:r>
          <w:fldChar w:fldCharType="begin"/>
        </w:r>
        <w:r>
          <w:instrText xml:space="preserve"> PAGEREF _Toc25363 \h </w:instrText>
        </w:r>
        <w:r>
          <w:fldChar w:fldCharType="separate"/>
        </w:r>
        <w:r>
          <w:t>11</w:t>
        </w:r>
        <w:r>
          <w:fldChar w:fldCharType="end"/>
        </w:r>
      </w:hyperlink>
    </w:p>
    <w:p>
      <w:pPr>
        <w:pStyle w:val="TOC2"/>
        <w:tabs>
          <w:tab w:val="right" w:leader="dot" w:pos="8306"/>
        </w:tabs>
      </w:pPr>
      <w:hyperlink w:anchor="_Toc4270" w:history="1">
        <w:r>
          <w:rPr>
            <w:rFonts w:ascii="仿宋" w:eastAsia="仿宋" w:hAnsi="仿宋" w:cs="仿宋" w:hint="eastAsia"/>
            <w:lang w:eastAsia="zh-CN"/>
          </w:rPr>
          <w:t>(三)、控、缓释新型肥料项目提出的理由</w:t>
        </w:r>
        <w:r>
          <w:tab/>
        </w:r>
        <w:r>
          <w:fldChar w:fldCharType="begin"/>
        </w:r>
        <w:r>
          <w:instrText xml:space="preserve"> PAGEREF _Toc4270 \h </w:instrText>
        </w:r>
        <w:r>
          <w:fldChar w:fldCharType="separate"/>
        </w:r>
        <w:r>
          <w:t>12</w:t>
        </w:r>
        <w:r>
          <w:fldChar w:fldCharType="end"/>
        </w:r>
      </w:hyperlink>
    </w:p>
    <w:p>
      <w:pPr>
        <w:pStyle w:val="TOC2"/>
        <w:tabs>
          <w:tab w:val="right" w:leader="dot" w:pos="8306"/>
        </w:tabs>
      </w:pPr>
      <w:hyperlink w:anchor="_Toc23635" w:history="1">
        <w:r>
          <w:rPr>
            <w:rFonts w:ascii="仿宋" w:eastAsia="仿宋" w:hAnsi="仿宋" w:cs="仿宋" w:hint="eastAsia"/>
            <w:lang w:eastAsia="zh-CN"/>
          </w:rPr>
          <w:t>(四)、控、缓释新型肥料项目意义</w:t>
        </w:r>
        <w:r>
          <w:tab/>
        </w:r>
        <w:r>
          <w:fldChar w:fldCharType="begin"/>
        </w:r>
        <w:r>
          <w:instrText xml:space="preserve"> PAGEREF _Toc23635 \h </w:instrText>
        </w:r>
        <w:r>
          <w:fldChar w:fldCharType="separate"/>
        </w:r>
        <w:r>
          <w:t>14</w:t>
        </w:r>
        <w:r>
          <w:fldChar w:fldCharType="end"/>
        </w:r>
      </w:hyperlink>
    </w:p>
    <w:p>
      <w:pPr>
        <w:pStyle w:val="TOC2"/>
        <w:tabs>
          <w:tab w:val="right" w:leader="dot" w:pos="8306"/>
        </w:tabs>
      </w:pPr>
      <w:hyperlink w:anchor="_Toc12791" w:history="1">
        <w:r>
          <w:rPr>
            <w:rFonts w:ascii="仿宋" w:eastAsia="仿宋" w:hAnsi="仿宋" w:cs="仿宋" w:hint="eastAsia"/>
            <w:lang w:eastAsia="zh-CN"/>
          </w:rPr>
          <w:t>(五)、控、缓释新型肥料项目背景</w:t>
        </w:r>
        <w:r>
          <w:tab/>
        </w:r>
        <w:r>
          <w:fldChar w:fldCharType="begin"/>
        </w:r>
        <w:r>
          <w:instrText xml:space="preserve"> PAGEREF _Toc12791 \h </w:instrText>
        </w:r>
        <w:r>
          <w:fldChar w:fldCharType="separate"/>
        </w:r>
        <w:r>
          <w:t>15</w:t>
        </w:r>
        <w:r>
          <w:fldChar w:fldCharType="end"/>
        </w:r>
      </w:hyperlink>
    </w:p>
    <w:p>
      <w:pPr>
        <w:pStyle w:val="TOC1"/>
        <w:tabs>
          <w:tab w:val="right" w:leader="dot" w:pos="8306"/>
        </w:tabs>
      </w:pPr>
      <w:hyperlink w:anchor="_Toc9605" w:history="1">
        <w:r>
          <w:rPr>
            <w:rFonts w:ascii="仿宋" w:eastAsia="仿宋" w:hAnsi="仿宋" w:cs="仿宋" w:hint="eastAsia"/>
            <w:lang w:eastAsia="zh-CN"/>
          </w:rPr>
          <w:t>三、控、缓释新型肥料项目可持续发展</w:t>
        </w:r>
        <w:r>
          <w:tab/>
        </w:r>
        <w:r>
          <w:fldChar w:fldCharType="begin"/>
        </w:r>
        <w:r>
          <w:instrText xml:space="preserve"> PAGEREF _Toc9605 \h </w:instrText>
        </w:r>
        <w:r>
          <w:fldChar w:fldCharType="separate"/>
        </w:r>
        <w:r>
          <w:t>16</w:t>
        </w:r>
        <w:r>
          <w:fldChar w:fldCharType="end"/>
        </w:r>
      </w:hyperlink>
    </w:p>
    <w:p>
      <w:pPr>
        <w:pStyle w:val="TOC2"/>
        <w:tabs>
          <w:tab w:val="right" w:leader="dot" w:pos="8306"/>
        </w:tabs>
      </w:pPr>
      <w:hyperlink w:anchor="_Toc21212" w:history="1">
        <w:r>
          <w:rPr>
            <w:rFonts w:ascii="仿宋" w:eastAsia="仿宋" w:hAnsi="仿宋" w:cs="仿宋" w:hint="eastAsia"/>
            <w:lang w:eastAsia="zh-CN"/>
          </w:rPr>
          <w:t>(一)、可持续战略与实践</w:t>
        </w:r>
        <w:r>
          <w:tab/>
        </w:r>
        <w:r>
          <w:fldChar w:fldCharType="begin"/>
        </w:r>
        <w:r>
          <w:instrText xml:space="preserve"> PAGEREF _Toc21212 \h </w:instrText>
        </w:r>
        <w:r>
          <w:fldChar w:fldCharType="separate"/>
        </w:r>
        <w:r>
          <w:t>16</w:t>
        </w:r>
        <w:r>
          <w:fldChar w:fldCharType="end"/>
        </w:r>
      </w:hyperlink>
    </w:p>
    <w:p>
      <w:pPr>
        <w:pStyle w:val="TOC2"/>
        <w:tabs>
          <w:tab w:val="right" w:leader="dot" w:pos="8306"/>
        </w:tabs>
      </w:pPr>
      <w:hyperlink w:anchor="_Toc17031" w:history="1">
        <w:r>
          <w:rPr>
            <w:rFonts w:ascii="仿宋" w:eastAsia="仿宋" w:hAnsi="仿宋" w:cs="仿宋" w:hint="eastAsia"/>
            <w:lang w:eastAsia="zh-CN"/>
          </w:rPr>
          <w:t>(二)、环保与社会责任</w:t>
        </w:r>
        <w:r>
          <w:tab/>
        </w:r>
        <w:r>
          <w:fldChar w:fldCharType="begin"/>
        </w:r>
        <w:r>
          <w:instrText xml:space="preserve"> PAGEREF _Toc17031 \h </w:instrText>
        </w:r>
        <w:r>
          <w:fldChar w:fldCharType="separate"/>
        </w:r>
        <w:r>
          <w:t>16</w:t>
        </w:r>
        <w:r>
          <w:fldChar w:fldCharType="end"/>
        </w:r>
      </w:hyperlink>
    </w:p>
    <w:p>
      <w:pPr>
        <w:pStyle w:val="TOC1"/>
        <w:tabs>
          <w:tab w:val="right" w:leader="dot" w:pos="8306"/>
        </w:tabs>
      </w:pPr>
      <w:hyperlink w:anchor="_Toc7527" w:history="1">
        <w:r>
          <w:rPr>
            <w:rFonts w:ascii="仿宋" w:eastAsia="仿宋" w:hAnsi="仿宋" w:cs="仿宋" w:hint="eastAsia"/>
            <w:lang w:eastAsia="zh-CN"/>
          </w:rPr>
          <w:t>四、产品规划分析</w:t>
        </w:r>
        <w:r>
          <w:tab/>
        </w:r>
        <w:r>
          <w:fldChar w:fldCharType="begin"/>
        </w:r>
        <w:r>
          <w:instrText xml:space="preserve"> PAGEREF _Toc7527 \h </w:instrText>
        </w:r>
        <w:r>
          <w:fldChar w:fldCharType="separate"/>
        </w:r>
        <w:r>
          <w:t>17</w:t>
        </w:r>
        <w:r>
          <w:fldChar w:fldCharType="end"/>
        </w:r>
      </w:hyperlink>
    </w:p>
    <w:p>
      <w:pPr>
        <w:pStyle w:val="TOC2"/>
        <w:tabs>
          <w:tab w:val="right" w:leader="dot" w:pos="8306"/>
        </w:tabs>
      </w:pPr>
      <w:hyperlink w:anchor="_Toc7249" w:history="1">
        <w:r>
          <w:rPr>
            <w:rFonts w:ascii="仿宋" w:eastAsia="仿宋" w:hAnsi="仿宋" w:cs="仿宋" w:hint="eastAsia"/>
            <w:lang w:eastAsia="zh-CN"/>
          </w:rPr>
          <w:t>(一)、产品规划</w:t>
        </w:r>
        <w:r>
          <w:tab/>
        </w:r>
        <w:r>
          <w:fldChar w:fldCharType="begin"/>
        </w:r>
        <w:r>
          <w:instrText xml:space="preserve"> PAGEREF _Toc7249 \h </w:instrText>
        </w:r>
        <w:r>
          <w:fldChar w:fldCharType="separate"/>
        </w:r>
        <w:r>
          <w:t>17</w:t>
        </w:r>
        <w:r>
          <w:fldChar w:fldCharType="end"/>
        </w:r>
      </w:hyperlink>
    </w:p>
    <w:p>
      <w:pPr>
        <w:pStyle w:val="TOC2"/>
        <w:tabs>
          <w:tab w:val="right" w:leader="dot" w:pos="8306"/>
        </w:tabs>
      </w:pPr>
      <w:hyperlink w:anchor="_Toc2400" w:history="1">
        <w:r>
          <w:rPr>
            <w:rFonts w:ascii="仿宋" w:eastAsia="仿宋" w:hAnsi="仿宋" w:cs="仿宋" w:hint="eastAsia"/>
            <w:lang w:eastAsia="zh-CN"/>
          </w:rPr>
          <w:t>(二)、建设规模</w:t>
        </w:r>
        <w:r>
          <w:tab/>
        </w:r>
        <w:r>
          <w:fldChar w:fldCharType="begin"/>
        </w:r>
        <w:r>
          <w:instrText xml:space="preserve"> PAGEREF _Toc2400 \h </w:instrText>
        </w:r>
        <w:r>
          <w:fldChar w:fldCharType="separate"/>
        </w:r>
        <w:r>
          <w:t>18</w:t>
        </w:r>
        <w:r>
          <w:fldChar w:fldCharType="end"/>
        </w:r>
      </w:hyperlink>
    </w:p>
    <w:p>
      <w:pPr>
        <w:pStyle w:val="TOC1"/>
        <w:tabs>
          <w:tab w:val="right" w:leader="dot" w:pos="8306"/>
        </w:tabs>
      </w:pPr>
      <w:hyperlink w:anchor="_Toc31610" w:history="1">
        <w:r>
          <w:rPr>
            <w:rFonts w:ascii="仿宋" w:eastAsia="仿宋" w:hAnsi="仿宋" w:cs="仿宋" w:hint="eastAsia"/>
            <w:lang w:eastAsia="zh-CN"/>
          </w:rPr>
          <w:t>五、市场分析、调研</w:t>
        </w:r>
        <w:r>
          <w:tab/>
        </w:r>
        <w:r>
          <w:fldChar w:fldCharType="begin"/>
        </w:r>
        <w:r>
          <w:instrText xml:space="preserve"> PAGEREF _Toc31610 \h </w:instrText>
        </w:r>
        <w:r>
          <w:fldChar w:fldCharType="separate"/>
        </w:r>
        <w:r>
          <w:t>19</w:t>
        </w:r>
        <w:r>
          <w:fldChar w:fldCharType="end"/>
        </w:r>
      </w:hyperlink>
    </w:p>
    <w:p>
      <w:pPr>
        <w:pStyle w:val="TOC2"/>
        <w:tabs>
          <w:tab w:val="right" w:leader="dot" w:pos="8306"/>
        </w:tabs>
      </w:pPr>
      <w:hyperlink w:anchor="_Toc21834" w:history="1">
        <w:r>
          <w:rPr>
            <w:rFonts w:ascii="仿宋" w:eastAsia="仿宋" w:hAnsi="仿宋" w:cs="仿宋" w:hint="eastAsia"/>
            <w:lang w:eastAsia="zh-CN"/>
          </w:rPr>
          <w:t>(一)、控、缓释新型肥料行业分析</w:t>
        </w:r>
        <w:r>
          <w:tab/>
        </w:r>
        <w:r>
          <w:fldChar w:fldCharType="begin"/>
        </w:r>
        <w:r>
          <w:instrText xml:space="preserve"> PAGEREF _Toc21834 \h </w:instrText>
        </w:r>
        <w:r>
          <w:fldChar w:fldCharType="separate"/>
        </w:r>
        <w:r>
          <w:t>19</w:t>
        </w:r>
        <w:r>
          <w:fldChar w:fldCharType="end"/>
        </w:r>
      </w:hyperlink>
    </w:p>
    <w:p>
      <w:pPr>
        <w:pStyle w:val="TOC2"/>
        <w:tabs>
          <w:tab w:val="right" w:leader="dot" w:pos="8306"/>
        </w:tabs>
      </w:pPr>
      <w:hyperlink w:anchor="_Toc25523" w:history="1">
        <w:r>
          <w:rPr>
            <w:rFonts w:ascii="仿宋" w:eastAsia="仿宋" w:hAnsi="仿宋" w:cs="仿宋" w:hint="eastAsia"/>
            <w:lang w:eastAsia="zh-CN"/>
          </w:rPr>
          <w:t>(二)、控、缓释新型肥料市场分析预测</w:t>
        </w:r>
        <w:r>
          <w:tab/>
        </w:r>
        <w:r>
          <w:fldChar w:fldCharType="begin"/>
        </w:r>
        <w:r>
          <w:instrText xml:space="preserve"> PAGEREF _Toc25523 \h </w:instrText>
        </w:r>
        <w:r>
          <w:fldChar w:fldCharType="separate"/>
        </w:r>
        <w:r>
          <w:t>20</w:t>
        </w:r>
        <w:r>
          <w:fldChar w:fldCharType="end"/>
        </w:r>
      </w:hyperlink>
    </w:p>
    <w:p>
      <w:pPr>
        <w:pStyle w:val="TOC1"/>
        <w:tabs>
          <w:tab w:val="right" w:leader="dot" w:pos="8306"/>
        </w:tabs>
      </w:pPr>
      <w:hyperlink w:anchor="_Toc8286" w:history="1">
        <w:r>
          <w:rPr>
            <w:rFonts w:ascii="仿宋" w:eastAsia="仿宋" w:hAnsi="仿宋" w:cs="仿宋" w:hint="eastAsia"/>
            <w:lang w:eastAsia="zh-CN"/>
          </w:rPr>
          <w:t>六、控、缓释新型肥料项目危机管理</w:t>
        </w:r>
        <w:r>
          <w:tab/>
        </w:r>
        <w:r>
          <w:fldChar w:fldCharType="begin"/>
        </w:r>
        <w:r>
          <w:instrText xml:space="preserve"> PAGEREF _Toc8286 \h </w:instrText>
        </w:r>
        <w:r>
          <w:fldChar w:fldCharType="separate"/>
        </w:r>
        <w:r>
          <w:t>21</w:t>
        </w:r>
        <w:r>
          <w:fldChar w:fldCharType="end"/>
        </w:r>
      </w:hyperlink>
    </w:p>
    <w:p>
      <w:pPr>
        <w:pStyle w:val="TOC2"/>
        <w:tabs>
          <w:tab w:val="right" w:leader="dot" w:pos="8306"/>
        </w:tabs>
      </w:pPr>
      <w:hyperlink w:anchor="_Toc16471" w:history="1">
        <w:r>
          <w:rPr>
            <w:rFonts w:ascii="仿宋" w:eastAsia="仿宋" w:hAnsi="仿宋" w:cs="仿宋" w:hint="eastAsia"/>
            <w:lang w:eastAsia="zh-CN"/>
          </w:rPr>
          <w:t>(一)、危机预警与识别</w:t>
        </w:r>
        <w:r>
          <w:tab/>
        </w:r>
        <w:r>
          <w:fldChar w:fldCharType="begin"/>
        </w:r>
        <w:r>
          <w:instrText xml:space="preserve"> PAGEREF _Toc16471 \h </w:instrText>
        </w:r>
        <w:r>
          <w:fldChar w:fldCharType="separate"/>
        </w:r>
        <w:r>
          <w:t>21</w:t>
        </w:r>
        <w:r>
          <w:fldChar w:fldCharType="end"/>
        </w:r>
      </w:hyperlink>
    </w:p>
    <w:p>
      <w:pPr>
        <w:pStyle w:val="TOC2"/>
        <w:tabs>
          <w:tab w:val="right" w:leader="dot" w:pos="8306"/>
        </w:tabs>
      </w:pPr>
      <w:hyperlink w:anchor="_Toc30066" w:history="1">
        <w:r>
          <w:rPr>
            <w:rFonts w:ascii="仿宋" w:eastAsia="仿宋" w:hAnsi="仿宋" w:cs="仿宋" w:hint="eastAsia"/>
            <w:lang w:eastAsia="zh-CN"/>
          </w:rPr>
          <w:t>(二)、危机应对与恢复</w:t>
        </w:r>
        <w:r>
          <w:tab/>
        </w:r>
        <w:r>
          <w:fldChar w:fldCharType="begin"/>
        </w:r>
        <w:r>
          <w:instrText xml:space="preserve"> PAGEREF _Toc30066 \h </w:instrText>
        </w:r>
        <w:r>
          <w:fldChar w:fldCharType="separate"/>
        </w:r>
        <w:r>
          <w:t>22</w:t>
        </w:r>
        <w:r>
          <w:fldChar w:fldCharType="end"/>
        </w:r>
      </w:hyperlink>
    </w:p>
    <w:p>
      <w:pPr>
        <w:pStyle w:val="TOC1"/>
        <w:tabs>
          <w:tab w:val="right" w:leader="dot" w:pos="8306"/>
        </w:tabs>
      </w:pPr>
      <w:hyperlink w:anchor="_Toc4672" w:history="1">
        <w:r>
          <w:rPr>
            <w:rFonts w:ascii="仿宋" w:eastAsia="仿宋" w:hAnsi="仿宋" w:cs="仿宋" w:hint="eastAsia"/>
            <w:lang w:eastAsia="zh-CN"/>
          </w:rPr>
          <w:t>七、控、缓释新型肥料项目技术管理</w:t>
        </w:r>
        <w:r>
          <w:tab/>
        </w:r>
        <w:r>
          <w:fldChar w:fldCharType="begin"/>
        </w:r>
        <w:r>
          <w:instrText xml:space="preserve"> PAGEREF _Toc4672 \h </w:instrText>
        </w:r>
        <w:r>
          <w:fldChar w:fldCharType="separate"/>
        </w:r>
        <w:r>
          <w:t>24</w:t>
        </w:r>
        <w:r>
          <w:fldChar w:fldCharType="end"/>
        </w:r>
      </w:hyperlink>
    </w:p>
    <w:p>
      <w:pPr>
        <w:pStyle w:val="TOC2"/>
        <w:tabs>
          <w:tab w:val="right" w:leader="dot" w:pos="8306"/>
        </w:tabs>
      </w:pPr>
      <w:hyperlink w:anchor="_Toc21987" w:history="1">
        <w:r>
          <w:rPr>
            <w:rFonts w:ascii="仿宋" w:eastAsia="仿宋" w:hAnsi="仿宋" w:cs="仿宋" w:hint="eastAsia"/>
            <w:lang w:eastAsia="zh-CN"/>
          </w:rPr>
          <w:t>(一)、技术方案选用方向</w:t>
        </w:r>
        <w:r>
          <w:tab/>
        </w:r>
        <w:r>
          <w:fldChar w:fldCharType="begin"/>
        </w:r>
        <w:r>
          <w:instrText xml:space="preserve"> PAGEREF _Toc21987 \h </w:instrText>
        </w:r>
        <w:r>
          <w:fldChar w:fldCharType="separate"/>
        </w:r>
        <w:r>
          <w:t>24</w:t>
        </w:r>
        <w:r>
          <w:fldChar w:fldCharType="end"/>
        </w:r>
      </w:hyperlink>
    </w:p>
    <w:p>
      <w:pPr>
        <w:pStyle w:val="TOC2"/>
        <w:tabs>
          <w:tab w:val="right" w:leader="dot" w:pos="8306"/>
        </w:tabs>
      </w:pPr>
      <w:hyperlink w:anchor="_Toc4484" w:history="1">
        <w:r>
          <w:rPr>
            <w:rFonts w:ascii="仿宋" w:eastAsia="仿宋" w:hAnsi="仿宋" w:cs="仿宋" w:hint="eastAsia"/>
            <w:lang w:eastAsia="zh-CN"/>
          </w:rPr>
          <w:t>(二)、工艺技术方案选用原则</w:t>
        </w:r>
        <w:r>
          <w:tab/>
        </w:r>
        <w:r>
          <w:fldChar w:fldCharType="begin"/>
        </w:r>
        <w:r>
          <w:instrText xml:space="preserve"> PAGEREF _Toc4484 \h </w:instrText>
        </w:r>
        <w:r>
          <w:fldChar w:fldCharType="separate"/>
        </w:r>
        <w:r>
          <w:t>25</w:t>
        </w:r>
        <w:r>
          <w:fldChar w:fldCharType="end"/>
        </w:r>
      </w:hyperlink>
    </w:p>
    <w:p>
      <w:pPr>
        <w:pStyle w:val="TOC2"/>
        <w:tabs>
          <w:tab w:val="right" w:leader="dot" w:pos="8306"/>
        </w:tabs>
      </w:pPr>
      <w:hyperlink w:anchor="_Toc3321" w:history="1">
        <w:r>
          <w:rPr>
            <w:rFonts w:ascii="仿宋" w:eastAsia="仿宋" w:hAnsi="仿宋" w:cs="仿宋" w:hint="eastAsia"/>
            <w:lang w:eastAsia="zh-CN"/>
          </w:rPr>
          <w:t>(三)、工艺技术方案要求</w:t>
        </w:r>
        <w:r>
          <w:tab/>
        </w:r>
        <w:r>
          <w:fldChar w:fldCharType="begin"/>
        </w:r>
        <w:r>
          <w:instrText xml:space="preserve"> PAGEREF _Toc3321 \h </w:instrText>
        </w:r>
        <w:r>
          <w:fldChar w:fldCharType="separate"/>
        </w:r>
        <w:r>
          <w:t>28</w:t>
        </w:r>
        <w:r>
          <w:fldChar w:fldCharType="end"/>
        </w:r>
      </w:hyperlink>
    </w:p>
    <w:p>
      <w:pPr>
        <w:pStyle w:val="TOC1"/>
        <w:tabs>
          <w:tab w:val="right" w:leader="dot" w:pos="8306"/>
        </w:tabs>
      </w:pPr>
      <w:hyperlink w:anchor="_Toc2496" w:history="1">
        <w:r>
          <w:rPr>
            <w:rFonts w:ascii="仿宋" w:eastAsia="仿宋" w:hAnsi="仿宋" w:cs="仿宋" w:hint="eastAsia"/>
            <w:lang w:eastAsia="zh-CN"/>
          </w:rPr>
          <w:t>八、控、缓释新型肥料项目创新与研发</w:t>
        </w:r>
        <w:r>
          <w:tab/>
        </w:r>
        <w:r>
          <w:fldChar w:fldCharType="begin"/>
        </w:r>
        <w:r>
          <w:instrText xml:space="preserve"> PAGEREF _Toc2496 \h </w:instrText>
        </w:r>
        <w:r>
          <w:fldChar w:fldCharType="separate"/>
        </w:r>
        <w:r>
          <w:t>30</w:t>
        </w:r>
        <w:r>
          <w:fldChar w:fldCharType="end"/>
        </w:r>
      </w:hyperlink>
    </w:p>
    <w:p>
      <w:pPr>
        <w:pStyle w:val="TOC2"/>
        <w:tabs>
          <w:tab w:val="right" w:leader="dot" w:pos="8306"/>
        </w:tabs>
      </w:pPr>
      <w:hyperlink w:anchor="_Toc5995" w:history="1">
        <w:r>
          <w:rPr>
            <w:rFonts w:ascii="仿宋" w:eastAsia="仿宋" w:hAnsi="仿宋" w:cs="仿宋" w:hint="eastAsia"/>
            <w:lang w:eastAsia="zh-CN"/>
          </w:rPr>
          <w:t>(一)、创新策略与方向</w:t>
        </w:r>
        <w:r>
          <w:tab/>
        </w:r>
        <w:r>
          <w:fldChar w:fldCharType="begin"/>
        </w:r>
        <w:r>
          <w:instrText xml:space="preserve"> PAGEREF _Toc5995 \h </w:instrText>
        </w:r>
        <w:r>
          <w:fldChar w:fldCharType="separate"/>
        </w:r>
        <w:r>
          <w:t>30</w:t>
        </w:r>
        <w:r>
          <w:fldChar w:fldCharType="end"/>
        </w:r>
      </w:hyperlink>
    </w:p>
    <w:p>
      <w:pPr>
        <w:pStyle w:val="TOC2"/>
        <w:tabs>
          <w:tab w:val="right" w:leader="dot" w:pos="8306"/>
        </w:tabs>
      </w:pPr>
      <w:hyperlink w:anchor="_Toc11804" w:history="1">
        <w:r>
          <w:rPr>
            <w:rFonts w:ascii="仿宋" w:eastAsia="仿宋" w:hAnsi="仿宋" w:cs="仿宋" w:hint="eastAsia"/>
            <w:lang w:eastAsia="zh-CN"/>
          </w:rPr>
          <w:t>(二)、研发规划与投入</w:t>
        </w:r>
        <w:r>
          <w:tab/>
        </w:r>
        <w:r>
          <w:fldChar w:fldCharType="begin"/>
        </w:r>
        <w:r>
          <w:instrText xml:space="preserve"> PAGEREF _Toc11804 \h </w:instrText>
        </w:r>
        <w:r>
          <w:fldChar w:fldCharType="separate"/>
        </w:r>
        <w:r>
          <w:t>31</w:t>
        </w:r>
        <w:r>
          <w:fldChar w:fldCharType="end"/>
        </w:r>
      </w:hyperlink>
    </w:p>
    <w:p>
      <w:pPr>
        <w:pStyle w:val="TOC1"/>
        <w:tabs>
          <w:tab w:val="right" w:leader="dot" w:pos="8306"/>
        </w:tabs>
      </w:pPr>
      <w:hyperlink w:anchor="_Toc2016" w:history="1">
        <w:r>
          <w:rPr>
            <w:rFonts w:ascii="仿宋" w:eastAsia="仿宋" w:hAnsi="仿宋" w:cs="仿宋" w:hint="eastAsia"/>
            <w:lang w:eastAsia="zh-CN"/>
          </w:rPr>
          <w:t>九、控、缓释新型肥料项目投资规划</w:t>
        </w:r>
        <w:r>
          <w:tab/>
        </w:r>
        <w:r>
          <w:fldChar w:fldCharType="begin"/>
        </w:r>
        <w:r>
          <w:instrText xml:space="preserve"> PAGEREF _Toc2016 \h </w:instrText>
        </w:r>
        <w:r>
          <w:fldChar w:fldCharType="separate"/>
        </w:r>
        <w:r>
          <w:t>33</w:t>
        </w:r>
        <w:r>
          <w:fldChar w:fldCharType="end"/>
        </w:r>
      </w:hyperlink>
    </w:p>
    <w:p>
      <w:pPr>
        <w:pStyle w:val="TOC2"/>
        <w:tabs>
          <w:tab w:val="right" w:leader="dot" w:pos="8306"/>
        </w:tabs>
      </w:pPr>
      <w:hyperlink w:anchor="_Toc19003" w:history="1">
        <w:r>
          <w:rPr>
            <w:rFonts w:ascii="仿宋" w:eastAsia="仿宋" w:hAnsi="仿宋" w:cs="仿宋" w:hint="eastAsia"/>
            <w:lang w:eastAsia="zh-CN"/>
          </w:rPr>
          <w:t>(一)、控、缓释新型肥料项目总投资估算</w:t>
        </w:r>
        <w:r>
          <w:tab/>
        </w:r>
        <w:r>
          <w:fldChar w:fldCharType="begin"/>
        </w:r>
        <w:r>
          <w:instrText xml:space="preserve"> PAGEREF _Toc19003 \h </w:instrText>
        </w:r>
        <w:r>
          <w:fldChar w:fldCharType="separate"/>
        </w:r>
        <w:r>
          <w:t>33</w:t>
        </w:r>
        <w:r>
          <w:fldChar w:fldCharType="end"/>
        </w:r>
      </w:hyperlink>
    </w:p>
    <w:p>
      <w:pPr>
        <w:pStyle w:val="TOC2"/>
        <w:tabs>
          <w:tab w:val="right" w:leader="dot" w:pos="8306"/>
        </w:tabs>
      </w:pPr>
      <w:hyperlink w:anchor="_Toc22694" w:history="1">
        <w:r>
          <w:rPr>
            <w:rFonts w:ascii="仿宋" w:eastAsia="仿宋" w:hAnsi="仿宋" w:cs="仿宋" w:hint="eastAsia"/>
            <w:lang w:eastAsia="zh-CN"/>
          </w:rPr>
          <w:t>(二)、资金筹措</w:t>
        </w:r>
        <w:r>
          <w:tab/>
        </w:r>
        <w:r>
          <w:fldChar w:fldCharType="begin"/>
        </w:r>
        <w:r>
          <w:instrText xml:space="preserve"> PAGEREF _Toc22694 \h </w:instrText>
        </w:r>
        <w:r>
          <w:fldChar w:fldCharType="separate"/>
        </w:r>
        <w:r>
          <w:t>34</w:t>
        </w:r>
        <w:r>
          <w:fldChar w:fldCharType="end"/>
        </w:r>
      </w:hyperlink>
    </w:p>
    <w:p>
      <w:pPr>
        <w:pStyle w:val="TOC1"/>
        <w:tabs>
          <w:tab w:val="right" w:leader="dot" w:pos="8306"/>
        </w:tabs>
      </w:pPr>
      <w:hyperlink w:anchor="_Toc8096" w:history="1">
        <w:r>
          <w:rPr>
            <w:rFonts w:ascii="仿宋" w:eastAsia="仿宋" w:hAnsi="仿宋" w:cs="仿宋" w:hint="eastAsia"/>
            <w:lang w:eastAsia="zh-CN"/>
          </w:rPr>
          <w:t>十、控、缓释新型肥料项目计划安排</w:t>
        </w:r>
        <w:r>
          <w:tab/>
        </w:r>
        <w:r>
          <w:fldChar w:fldCharType="begin"/>
        </w:r>
        <w:r>
          <w:instrText xml:space="preserve"> PAGEREF _Toc8096 \h </w:instrText>
        </w:r>
        <w:r>
          <w:fldChar w:fldCharType="separate"/>
        </w:r>
        <w:r>
          <w:t>35</w:t>
        </w:r>
        <w:r>
          <w:fldChar w:fldCharType="end"/>
        </w:r>
      </w:hyperlink>
    </w:p>
    <w:p>
      <w:pPr>
        <w:pStyle w:val="TOC2"/>
        <w:tabs>
          <w:tab w:val="right" w:leader="dot" w:pos="8306"/>
        </w:tabs>
      </w:pPr>
      <w:hyperlink w:anchor="_Toc23542" w:history="1">
        <w:r>
          <w:rPr>
            <w:rFonts w:ascii="仿宋" w:eastAsia="仿宋" w:hAnsi="仿宋" w:cs="仿宋" w:hint="eastAsia"/>
            <w:lang w:eastAsia="zh-CN"/>
          </w:rPr>
          <w:t>(一)、建设周期</w:t>
        </w:r>
        <w:r>
          <w:tab/>
        </w:r>
        <w:r>
          <w:fldChar w:fldCharType="begin"/>
        </w:r>
        <w:r>
          <w:instrText xml:space="preserve"> PAGEREF _Toc23542 \h </w:instrText>
        </w:r>
        <w:r>
          <w:fldChar w:fldCharType="separate"/>
        </w:r>
        <w:r>
          <w:t>35</w:t>
        </w:r>
        <w:r>
          <w:fldChar w:fldCharType="end"/>
        </w:r>
      </w:hyperlink>
    </w:p>
    <w:p>
      <w:pPr>
        <w:pStyle w:val="TOC2"/>
        <w:tabs>
          <w:tab w:val="right" w:leader="dot" w:pos="8306"/>
        </w:tabs>
      </w:pPr>
      <w:hyperlink w:anchor="_Toc31575" w:history="1">
        <w:r>
          <w:rPr>
            <w:rFonts w:ascii="仿宋" w:eastAsia="仿宋" w:hAnsi="仿宋" w:cs="仿宋" w:hint="eastAsia"/>
            <w:lang w:eastAsia="zh-CN"/>
          </w:rPr>
          <w:t>(二)、建设进度</w:t>
        </w:r>
        <w:r>
          <w:tab/>
        </w:r>
        <w:r>
          <w:fldChar w:fldCharType="begin"/>
        </w:r>
        <w:r>
          <w:instrText xml:space="preserve"> PAGEREF _Toc31575 \h </w:instrText>
        </w:r>
        <w:r>
          <w:fldChar w:fldCharType="separate"/>
        </w:r>
        <w:r>
          <w:t>36</w:t>
        </w:r>
        <w:r>
          <w:fldChar w:fldCharType="end"/>
        </w:r>
      </w:hyperlink>
    </w:p>
    <w:p>
      <w:pPr>
        <w:pStyle w:val="TOC2"/>
        <w:tabs>
          <w:tab w:val="right" w:leader="dot" w:pos="8306"/>
        </w:tabs>
      </w:pPr>
      <w:hyperlink w:anchor="_Toc18299" w:history="1">
        <w:r>
          <w:rPr>
            <w:rFonts w:ascii="仿宋" w:eastAsia="仿宋" w:hAnsi="仿宋" w:cs="仿宋" w:hint="eastAsia"/>
            <w:lang w:eastAsia="zh-CN"/>
          </w:rPr>
          <w:t>(三)、进度安排注意事项</w:t>
        </w:r>
        <w:r>
          <w:tab/>
        </w:r>
        <w:r>
          <w:fldChar w:fldCharType="begin"/>
        </w:r>
        <w:r>
          <w:instrText xml:space="preserve"> PAGEREF _Toc18299 \h </w:instrText>
        </w:r>
        <w:r>
          <w:fldChar w:fldCharType="separate"/>
        </w:r>
        <w:r>
          <w:t>37</w:t>
        </w:r>
        <w:r>
          <w:fldChar w:fldCharType="end"/>
        </w:r>
      </w:hyperlink>
    </w:p>
    <w:p>
      <w:pPr>
        <w:pStyle w:val="TOC2"/>
        <w:tabs>
          <w:tab w:val="right" w:leader="dot" w:pos="8306"/>
        </w:tabs>
      </w:pPr>
      <w:hyperlink w:anchor="_Toc11753" w:history="1">
        <w:r>
          <w:rPr>
            <w:rFonts w:ascii="仿宋" w:eastAsia="仿宋" w:hAnsi="仿宋" w:cs="仿宋" w:hint="eastAsia"/>
            <w:lang w:eastAsia="zh-CN"/>
          </w:rPr>
          <w:t>(四)、人力资源配置</w:t>
        </w:r>
        <w:r>
          <w:tab/>
        </w:r>
        <w:r>
          <w:fldChar w:fldCharType="begin"/>
        </w:r>
        <w:r>
          <w:instrText xml:space="preserve"> PAGEREF _Toc11753 \h </w:instrText>
        </w:r>
        <w:r>
          <w:fldChar w:fldCharType="separate"/>
        </w:r>
        <w:r>
          <w:t>39</w:t>
        </w:r>
        <w:r>
          <w:fldChar w:fldCharType="end"/>
        </w:r>
      </w:hyperlink>
    </w:p>
    <w:p>
      <w:pPr>
        <w:pStyle w:val="TOC1"/>
        <w:tabs>
          <w:tab w:val="right" w:leader="dot" w:pos="8306"/>
        </w:tabs>
      </w:pPr>
      <w:hyperlink w:anchor="_Toc31995" w:history="1">
        <w:r>
          <w:rPr>
            <w:rFonts w:ascii="仿宋" w:eastAsia="仿宋" w:hAnsi="仿宋" w:cs="仿宋" w:hint="eastAsia"/>
            <w:lang w:eastAsia="zh-CN"/>
          </w:rPr>
          <w:t>十一、生产安全保护</w:t>
        </w:r>
        <w:r>
          <w:tab/>
        </w:r>
        <w:r>
          <w:fldChar w:fldCharType="begin"/>
        </w:r>
        <w:r>
          <w:instrText xml:space="preserve"> PAGEREF _Toc31995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161" w:history="1">
        <w:r>
          <w:rPr>
            <w:rFonts w:ascii="仿宋" w:eastAsia="仿宋" w:hAnsi="仿宋" w:cs="仿宋" w:hint="eastAsia"/>
            <w:lang w:eastAsia="zh-CN"/>
          </w:rPr>
          <w:t>(一)、消防安全</w:t>
        </w:r>
        <w:r>
          <w:tab/>
        </w:r>
        <w:r>
          <w:fldChar w:fldCharType="begin"/>
        </w:r>
        <w:r>
          <w:instrText xml:space="preserve"> PAGEREF _Toc8161 \h </w:instrText>
        </w:r>
        <w:r>
          <w:fldChar w:fldCharType="separate"/>
        </w:r>
        <w:r>
          <w:t>39</w:t>
        </w:r>
        <w:r>
          <w:fldChar w:fldCharType="end"/>
        </w:r>
      </w:hyperlink>
    </w:p>
    <w:p>
      <w:pPr>
        <w:pStyle w:val="TOC2"/>
        <w:tabs>
          <w:tab w:val="right" w:leader="dot" w:pos="8306"/>
        </w:tabs>
      </w:pPr>
      <w:hyperlink w:anchor="_Toc334" w:history="1">
        <w:r>
          <w:rPr>
            <w:rFonts w:ascii="仿宋" w:eastAsia="仿宋" w:hAnsi="仿宋" w:cs="仿宋" w:hint="eastAsia"/>
            <w:lang w:eastAsia="zh-CN"/>
          </w:rPr>
          <w:t>(二)、防火防爆总图布置措施</w:t>
        </w:r>
        <w:r>
          <w:tab/>
        </w:r>
        <w:r>
          <w:fldChar w:fldCharType="begin"/>
        </w:r>
        <w:r>
          <w:instrText xml:space="preserve"> PAGEREF _Toc334 \h </w:instrText>
        </w:r>
        <w:r>
          <w:fldChar w:fldCharType="separate"/>
        </w:r>
        <w:r>
          <w:t>41</w:t>
        </w:r>
        <w:r>
          <w:fldChar w:fldCharType="end"/>
        </w:r>
      </w:hyperlink>
    </w:p>
    <w:p>
      <w:pPr>
        <w:pStyle w:val="TOC2"/>
        <w:tabs>
          <w:tab w:val="right" w:leader="dot" w:pos="8306"/>
        </w:tabs>
      </w:pPr>
      <w:hyperlink w:anchor="_Toc20321" w:history="1">
        <w:r>
          <w:rPr>
            <w:rFonts w:ascii="仿宋" w:eastAsia="仿宋" w:hAnsi="仿宋" w:cs="仿宋" w:hint="eastAsia"/>
            <w:lang w:eastAsia="zh-CN"/>
          </w:rPr>
          <w:t>(三)、自然灾害防范措施</w:t>
        </w:r>
        <w:r>
          <w:tab/>
        </w:r>
        <w:r>
          <w:fldChar w:fldCharType="begin"/>
        </w:r>
        <w:r>
          <w:instrText xml:space="preserve"> PAGEREF _Toc20321 \h </w:instrText>
        </w:r>
        <w:r>
          <w:fldChar w:fldCharType="separate"/>
        </w:r>
        <w:r>
          <w:t>42</w:t>
        </w:r>
        <w:r>
          <w:fldChar w:fldCharType="end"/>
        </w:r>
      </w:hyperlink>
    </w:p>
    <w:p>
      <w:pPr>
        <w:pStyle w:val="TOC2"/>
        <w:tabs>
          <w:tab w:val="right" w:leader="dot" w:pos="8306"/>
        </w:tabs>
      </w:pPr>
      <w:hyperlink w:anchor="_Toc23558" w:history="1">
        <w:r>
          <w:rPr>
            <w:rFonts w:ascii="仿宋" w:eastAsia="仿宋" w:hAnsi="仿宋" w:cs="仿宋" w:hint="eastAsia"/>
            <w:lang w:eastAsia="zh-CN"/>
          </w:rPr>
          <w:t>(四)、安全色及安全标志使用要求</w:t>
        </w:r>
        <w:r>
          <w:tab/>
        </w:r>
        <w:r>
          <w:fldChar w:fldCharType="begin"/>
        </w:r>
        <w:r>
          <w:instrText xml:space="preserve"> PAGEREF _Toc23558 \h </w:instrText>
        </w:r>
        <w:r>
          <w:fldChar w:fldCharType="separate"/>
        </w:r>
        <w:r>
          <w:t>43</w:t>
        </w:r>
        <w:r>
          <w:fldChar w:fldCharType="end"/>
        </w:r>
      </w:hyperlink>
    </w:p>
    <w:p>
      <w:pPr>
        <w:pStyle w:val="TOC2"/>
        <w:tabs>
          <w:tab w:val="right" w:leader="dot" w:pos="8306"/>
        </w:tabs>
      </w:pPr>
      <w:hyperlink w:anchor="_Toc10153" w:history="1">
        <w:r>
          <w:rPr>
            <w:rFonts w:ascii="仿宋" w:eastAsia="仿宋" w:hAnsi="仿宋" w:cs="仿宋" w:hint="eastAsia"/>
            <w:lang w:eastAsia="zh-CN"/>
          </w:rPr>
          <w:t>(五)、防尘防毒措施</w:t>
        </w:r>
        <w:r>
          <w:tab/>
        </w:r>
        <w:r>
          <w:fldChar w:fldCharType="begin"/>
        </w:r>
        <w:r>
          <w:instrText xml:space="preserve"> PAGEREF _Toc10153 \h </w:instrText>
        </w:r>
        <w:r>
          <w:fldChar w:fldCharType="separate"/>
        </w:r>
        <w:r>
          <w:t>44</w:t>
        </w:r>
        <w:r>
          <w:fldChar w:fldCharType="end"/>
        </w:r>
      </w:hyperlink>
    </w:p>
    <w:p>
      <w:pPr>
        <w:pStyle w:val="TOC2"/>
        <w:tabs>
          <w:tab w:val="right" w:leader="dot" w:pos="8306"/>
        </w:tabs>
      </w:pPr>
      <w:hyperlink w:anchor="_Toc11646" w:history="1">
        <w:r>
          <w:rPr>
            <w:rFonts w:ascii="仿宋" w:eastAsia="仿宋" w:hAnsi="仿宋" w:cs="仿宋" w:hint="eastAsia"/>
            <w:lang w:eastAsia="zh-CN"/>
          </w:rPr>
          <w:t>(六)、防静电、触电防护及防雷措施</w:t>
        </w:r>
        <w:r>
          <w:tab/>
        </w:r>
        <w:r>
          <w:fldChar w:fldCharType="begin"/>
        </w:r>
        <w:r>
          <w:instrText xml:space="preserve"> PAGEREF _Toc11646 \h </w:instrText>
        </w:r>
        <w:r>
          <w:fldChar w:fldCharType="separate"/>
        </w:r>
        <w:r>
          <w:t>45</w:t>
        </w:r>
        <w:r>
          <w:fldChar w:fldCharType="end"/>
        </w:r>
      </w:hyperlink>
    </w:p>
    <w:p>
      <w:pPr>
        <w:pStyle w:val="TOC2"/>
        <w:tabs>
          <w:tab w:val="right" w:leader="dot" w:pos="8306"/>
        </w:tabs>
      </w:pPr>
      <w:hyperlink w:anchor="_Toc26995" w:history="1">
        <w:r>
          <w:rPr>
            <w:rFonts w:ascii="仿宋" w:eastAsia="仿宋" w:hAnsi="仿宋" w:cs="仿宋" w:hint="eastAsia"/>
            <w:lang w:eastAsia="zh-CN"/>
          </w:rPr>
          <w:t>(七)、机械设备安全保障措施</w:t>
        </w:r>
        <w:r>
          <w:tab/>
        </w:r>
        <w:r>
          <w:fldChar w:fldCharType="begin"/>
        </w:r>
        <w:r>
          <w:instrText xml:space="preserve"> PAGEREF _Toc26995 \h </w:instrText>
        </w:r>
        <w:r>
          <w:fldChar w:fldCharType="separate"/>
        </w:r>
        <w:r>
          <w:t>46</w:t>
        </w:r>
        <w:r>
          <w:fldChar w:fldCharType="end"/>
        </w:r>
      </w:hyperlink>
    </w:p>
    <w:p>
      <w:pPr>
        <w:pStyle w:val="TOC1"/>
        <w:tabs>
          <w:tab w:val="right" w:leader="dot" w:pos="8306"/>
        </w:tabs>
      </w:pPr>
      <w:hyperlink w:anchor="_Toc30244" w:history="1">
        <w:r>
          <w:rPr>
            <w:rFonts w:ascii="仿宋" w:eastAsia="仿宋" w:hAnsi="仿宋" w:cs="仿宋" w:hint="eastAsia"/>
            <w:lang w:eastAsia="zh-CN"/>
          </w:rPr>
          <w:t>十二、控、缓释新型肥料项目经营效益</w:t>
        </w:r>
        <w:r>
          <w:tab/>
        </w:r>
        <w:r>
          <w:fldChar w:fldCharType="begin"/>
        </w:r>
        <w:r>
          <w:instrText xml:space="preserve"> PAGEREF _Toc30244 \h </w:instrText>
        </w:r>
        <w:r>
          <w:fldChar w:fldCharType="separate"/>
        </w:r>
        <w:r>
          <w:t>48</w:t>
        </w:r>
        <w:r>
          <w:fldChar w:fldCharType="end"/>
        </w:r>
      </w:hyperlink>
    </w:p>
    <w:p>
      <w:pPr>
        <w:pStyle w:val="TOC2"/>
        <w:tabs>
          <w:tab w:val="right" w:leader="dot" w:pos="8306"/>
        </w:tabs>
      </w:pPr>
      <w:hyperlink w:anchor="_Toc21395" w:history="1">
        <w:r>
          <w:rPr>
            <w:rFonts w:ascii="仿宋" w:eastAsia="仿宋" w:hAnsi="仿宋" w:cs="仿宋" w:hint="eastAsia"/>
            <w:lang w:eastAsia="zh-CN"/>
          </w:rPr>
          <w:t>(一)、经济评价财务测算</w:t>
        </w:r>
        <w:r>
          <w:tab/>
        </w:r>
        <w:r>
          <w:fldChar w:fldCharType="begin"/>
        </w:r>
        <w:r>
          <w:instrText xml:space="preserve"> PAGEREF _Toc21395 \h </w:instrText>
        </w:r>
        <w:r>
          <w:fldChar w:fldCharType="separate"/>
        </w:r>
        <w:r>
          <w:t>48</w:t>
        </w:r>
        <w:r>
          <w:fldChar w:fldCharType="end"/>
        </w:r>
      </w:hyperlink>
    </w:p>
    <w:p>
      <w:pPr>
        <w:pStyle w:val="TOC2"/>
        <w:tabs>
          <w:tab w:val="right" w:leader="dot" w:pos="8306"/>
        </w:tabs>
      </w:pPr>
      <w:hyperlink w:anchor="_Toc8498" w:history="1">
        <w:r>
          <w:rPr>
            <w:rFonts w:ascii="仿宋" w:eastAsia="仿宋" w:hAnsi="仿宋" w:cs="仿宋" w:hint="eastAsia"/>
            <w:lang w:eastAsia="zh-CN"/>
          </w:rPr>
          <w:t>(二)、控、缓释新型肥料项目盈利能力分析</w:t>
        </w:r>
        <w:r>
          <w:tab/>
        </w:r>
        <w:r>
          <w:fldChar w:fldCharType="begin"/>
        </w:r>
        <w:r>
          <w:instrText xml:space="preserve"> PAGEREF _Toc8498 \h </w:instrText>
        </w:r>
        <w:r>
          <w:fldChar w:fldCharType="separate"/>
        </w:r>
        <w:r>
          <w:t>49</w:t>
        </w:r>
        <w:r>
          <w:fldChar w:fldCharType="end"/>
        </w:r>
      </w:hyperlink>
    </w:p>
    <w:p>
      <w:pPr>
        <w:pStyle w:val="TOC1"/>
        <w:tabs>
          <w:tab w:val="right" w:leader="dot" w:pos="8306"/>
        </w:tabs>
      </w:pPr>
      <w:hyperlink w:anchor="_Toc30016" w:history="1">
        <w:r>
          <w:rPr>
            <w:rFonts w:ascii="仿宋" w:eastAsia="仿宋" w:hAnsi="仿宋" w:cs="仿宋" w:hint="eastAsia"/>
            <w:lang w:eastAsia="zh-CN"/>
          </w:rPr>
          <w:t>十三、控、缓释新型肥料项目工程方案分析</w:t>
        </w:r>
        <w:r>
          <w:tab/>
        </w:r>
        <w:r>
          <w:fldChar w:fldCharType="begin"/>
        </w:r>
        <w:r>
          <w:instrText xml:space="preserve"> PAGEREF _Toc30016 \h </w:instrText>
        </w:r>
        <w:r>
          <w:fldChar w:fldCharType="separate"/>
        </w:r>
        <w:r>
          <w:t>50</w:t>
        </w:r>
        <w:r>
          <w:fldChar w:fldCharType="end"/>
        </w:r>
      </w:hyperlink>
    </w:p>
    <w:p>
      <w:pPr>
        <w:pStyle w:val="TOC2"/>
        <w:tabs>
          <w:tab w:val="right" w:leader="dot" w:pos="8306"/>
        </w:tabs>
      </w:pPr>
      <w:hyperlink w:anchor="_Toc13890" w:history="1">
        <w:r>
          <w:rPr>
            <w:rFonts w:ascii="仿宋" w:eastAsia="仿宋" w:hAnsi="仿宋" w:cs="仿宋" w:hint="eastAsia"/>
            <w:lang w:eastAsia="zh-CN"/>
          </w:rPr>
          <w:t>(一)、建筑工程设计原则</w:t>
        </w:r>
        <w:r>
          <w:tab/>
        </w:r>
        <w:r>
          <w:fldChar w:fldCharType="begin"/>
        </w:r>
        <w:r>
          <w:instrText xml:space="preserve"> PAGEREF _Toc13890 \h </w:instrText>
        </w:r>
        <w:r>
          <w:fldChar w:fldCharType="separate"/>
        </w:r>
        <w:r>
          <w:t>50</w:t>
        </w:r>
        <w:r>
          <w:fldChar w:fldCharType="end"/>
        </w:r>
      </w:hyperlink>
    </w:p>
    <w:p>
      <w:pPr>
        <w:pStyle w:val="TOC2"/>
        <w:tabs>
          <w:tab w:val="right" w:leader="dot" w:pos="8306"/>
        </w:tabs>
      </w:pPr>
      <w:hyperlink w:anchor="_Toc8171" w:history="1">
        <w:r>
          <w:rPr>
            <w:rFonts w:ascii="仿宋" w:eastAsia="仿宋" w:hAnsi="仿宋" w:cs="仿宋" w:hint="eastAsia"/>
            <w:lang w:eastAsia="zh-CN"/>
          </w:rPr>
          <w:t>(二)、土建工程建设指标</w:t>
        </w:r>
        <w:r>
          <w:tab/>
        </w:r>
        <w:r>
          <w:fldChar w:fldCharType="begin"/>
        </w:r>
        <w:r>
          <w:instrText xml:space="preserve"> PAGEREF _Toc8171 \h </w:instrText>
        </w:r>
        <w:r>
          <w:fldChar w:fldCharType="separate"/>
        </w:r>
        <w:r>
          <w:t>53</w:t>
        </w:r>
        <w:r>
          <w:fldChar w:fldCharType="end"/>
        </w:r>
      </w:hyperlink>
    </w:p>
    <w:p>
      <w:pPr>
        <w:pStyle w:val="TOC1"/>
        <w:tabs>
          <w:tab w:val="right" w:leader="dot" w:pos="8306"/>
        </w:tabs>
      </w:pPr>
      <w:hyperlink w:anchor="_Toc28758" w:history="1">
        <w:r>
          <w:rPr>
            <w:rFonts w:ascii="仿宋" w:eastAsia="仿宋" w:hAnsi="仿宋" w:cs="仿宋" w:hint="eastAsia"/>
            <w:lang w:eastAsia="zh-CN"/>
          </w:rPr>
          <w:t>十四、质量管理体系</w:t>
        </w:r>
        <w:r>
          <w:tab/>
        </w:r>
        <w:r>
          <w:fldChar w:fldCharType="begin"/>
        </w:r>
        <w:r>
          <w:instrText xml:space="preserve"> PAGEREF _Toc28758 \h </w:instrText>
        </w:r>
        <w:r>
          <w:fldChar w:fldCharType="separate"/>
        </w:r>
        <w:r>
          <w:t>55</w:t>
        </w:r>
        <w:r>
          <w:fldChar w:fldCharType="end"/>
        </w:r>
      </w:hyperlink>
    </w:p>
    <w:p>
      <w:pPr>
        <w:pStyle w:val="TOC2"/>
        <w:tabs>
          <w:tab w:val="right" w:leader="dot" w:pos="8306"/>
        </w:tabs>
      </w:pPr>
      <w:hyperlink w:anchor="_Toc23700" w:history="1">
        <w:r>
          <w:rPr>
            <w:rFonts w:ascii="仿宋" w:eastAsia="仿宋" w:hAnsi="仿宋" w:cs="仿宋" w:hint="eastAsia"/>
            <w:lang w:eastAsia="zh-CN"/>
          </w:rPr>
          <w:t>(一)、质量目标与方针</w:t>
        </w:r>
        <w:r>
          <w:tab/>
        </w:r>
        <w:r>
          <w:fldChar w:fldCharType="begin"/>
        </w:r>
        <w:r>
          <w:instrText xml:space="preserve"> PAGEREF _Toc23700 \h </w:instrText>
        </w:r>
        <w:r>
          <w:fldChar w:fldCharType="separate"/>
        </w:r>
        <w:r>
          <w:t>55</w:t>
        </w:r>
        <w:r>
          <w:fldChar w:fldCharType="end"/>
        </w:r>
      </w:hyperlink>
    </w:p>
    <w:p>
      <w:pPr>
        <w:pStyle w:val="TOC2"/>
        <w:tabs>
          <w:tab w:val="right" w:leader="dot" w:pos="8306"/>
        </w:tabs>
      </w:pPr>
      <w:hyperlink w:anchor="_Toc11853" w:history="1">
        <w:r>
          <w:rPr>
            <w:rFonts w:ascii="仿宋" w:eastAsia="仿宋" w:hAnsi="仿宋" w:cs="仿宋" w:hint="eastAsia"/>
            <w:lang w:eastAsia="zh-CN"/>
          </w:rPr>
          <w:t>(二)、质量管理责任</w:t>
        </w:r>
        <w:r>
          <w:tab/>
        </w:r>
        <w:r>
          <w:fldChar w:fldCharType="begin"/>
        </w:r>
        <w:r>
          <w:instrText xml:space="preserve"> PAGEREF _Toc11853 \h </w:instrText>
        </w:r>
        <w:r>
          <w:fldChar w:fldCharType="separate"/>
        </w:r>
        <w:r>
          <w:t>56</w:t>
        </w:r>
        <w:r>
          <w:fldChar w:fldCharType="end"/>
        </w:r>
      </w:hyperlink>
    </w:p>
    <w:p>
      <w:pPr>
        <w:pStyle w:val="TOC2"/>
        <w:tabs>
          <w:tab w:val="right" w:leader="dot" w:pos="8306"/>
        </w:tabs>
      </w:pPr>
      <w:hyperlink w:anchor="_Toc10489" w:history="1">
        <w:r>
          <w:rPr>
            <w:rFonts w:ascii="仿宋" w:eastAsia="仿宋" w:hAnsi="仿宋" w:cs="仿宋" w:hint="eastAsia"/>
            <w:lang w:eastAsia="zh-CN"/>
          </w:rPr>
          <w:t>(三)、质量管理体系文件</w:t>
        </w:r>
        <w:r>
          <w:tab/>
        </w:r>
        <w:r>
          <w:fldChar w:fldCharType="begin"/>
        </w:r>
        <w:r>
          <w:instrText xml:space="preserve"> PAGEREF _Toc10489 \h </w:instrText>
        </w:r>
        <w:r>
          <w:fldChar w:fldCharType="separate"/>
        </w:r>
        <w:r>
          <w:t>57</w:t>
        </w:r>
        <w:r>
          <w:fldChar w:fldCharType="end"/>
        </w:r>
      </w:hyperlink>
    </w:p>
    <w:p>
      <w:pPr>
        <w:pStyle w:val="TOC2"/>
        <w:tabs>
          <w:tab w:val="right" w:leader="dot" w:pos="8306"/>
        </w:tabs>
      </w:pPr>
      <w:hyperlink w:anchor="_Toc4064" w:history="1">
        <w:r>
          <w:rPr>
            <w:rFonts w:ascii="仿宋" w:eastAsia="仿宋" w:hAnsi="仿宋" w:cs="仿宋" w:hint="eastAsia"/>
            <w:lang w:eastAsia="zh-CN"/>
          </w:rPr>
          <w:t>(四)、质量培训与教育</w:t>
        </w:r>
        <w:r>
          <w:tab/>
        </w:r>
        <w:r>
          <w:fldChar w:fldCharType="begin"/>
        </w:r>
        <w:r>
          <w:instrText xml:space="preserve"> PAGEREF _Toc4064 \h </w:instrText>
        </w:r>
        <w:r>
          <w:fldChar w:fldCharType="separate"/>
        </w:r>
        <w:r>
          <w:t>59</w:t>
        </w:r>
        <w:r>
          <w:fldChar w:fldCharType="end"/>
        </w:r>
      </w:hyperlink>
    </w:p>
    <w:p>
      <w:pPr>
        <w:pStyle w:val="TOC2"/>
        <w:tabs>
          <w:tab w:val="right" w:leader="dot" w:pos="8306"/>
        </w:tabs>
      </w:pPr>
      <w:hyperlink w:anchor="_Toc8984" w:history="1">
        <w:r>
          <w:rPr>
            <w:rFonts w:ascii="仿宋" w:eastAsia="仿宋" w:hAnsi="仿宋" w:cs="仿宋" w:hint="eastAsia"/>
            <w:lang w:eastAsia="zh-CN"/>
          </w:rPr>
          <w:t>(五)、质量审核与评价</w:t>
        </w:r>
        <w:r>
          <w:tab/>
        </w:r>
        <w:r>
          <w:fldChar w:fldCharType="begin"/>
        </w:r>
        <w:r>
          <w:instrText xml:space="preserve"> PAGEREF _Toc8984 \h </w:instrText>
        </w:r>
        <w:r>
          <w:fldChar w:fldCharType="separate"/>
        </w:r>
        <w:r>
          <w:t>61</w:t>
        </w:r>
        <w:r>
          <w:fldChar w:fldCharType="end"/>
        </w:r>
      </w:hyperlink>
    </w:p>
    <w:p>
      <w:pPr>
        <w:pStyle w:val="TOC2"/>
        <w:tabs>
          <w:tab w:val="right" w:leader="dot" w:pos="8306"/>
        </w:tabs>
      </w:pPr>
      <w:hyperlink w:anchor="_Toc27543" w:history="1">
        <w:r>
          <w:rPr>
            <w:rFonts w:ascii="仿宋" w:eastAsia="仿宋" w:hAnsi="仿宋" w:cs="仿宋" w:hint="eastAsia"/>
            <w:lang w:eastAsia="zh-CN"/>
          </w:rPr>
          <w:t>(六)、不符合与纠正措施</w:t>
        </w:r>
        <w:r>
          <w:tab/>
        </w:r>
        <w:r>
          <w:fldChar w:fldCharType="begin"/>
        </w:r>
        <w:r>
          <w:instrText xml:space="preserve"> PAGEREF _Toc27543 \h </w:instrText>
        </w:r>
        <w:r>
          <w:fldChar w:fldCharType="separate"/>
        </w:r>
        <w:r>
          <w:t>62</w:t>
        </w:r>
        <w:r>
          <w:fldChar w:fldCharType="end"/>
        </w:r>
      </w:hyperlink>
    </w:p>
    <w:p>
      <w:pPr>
        <w:pStyle w:val="TOC1"/>
        <w:tabs>
          <w:tab w:val="right" w:leader="dot" w:pos="8306"/>
        </w:tabs>
      </w:pPr>
      <w:hyperlink w:anchor="_Toc15829" w:history="1">
        <w:r>
          <w:rPr>
            <w:rFonts w:ascii="仿宋" w:eastAsia="仿宋" w:hAnsi="仿宋" w:cs="仿宋" w:hint="eastAsia"/>
            <w:lang w:eastAsia="zh-CN"/>
          </w:rPr>
          <w:t>十五、营销与推广策略</w:t>
        </w:r>
        <w:r>
          <w:tab/>
        </w:r>
        <w:r>
          <w:fldChar w:fldCharType="begin"/>
        </w:r>
        <w:r>
          <w:instrText xml:space="preserve"> PAGEREF _Toc15829 \h </w:instrText>
        </w:r>
        <w:r>
          <w:fldChar w:fldCharType="separate"/>
        </w:r>
        <w:r>
          <w:t>63</w:t>
        </w:r>
        <w:r>
          <w:fldChar w:fldCharType="end"/>
        </w:r>
      </w:hyperlink>
    </w:p>
    <w:p>
      <w:pPr>
        <w:pStyle w:val="TOC2"/>
        <w:tabs>
          <w:tab w:val="right" w:leader="dot" w:pos="8306"/>
        </w:tabs>
      </w:pPr>
      <w:hyperlink w:anchor="_Toc27992" w:history="1">
        <w:r>
          <w:rPr>
            <w:rFonts w:ascii="仿宋" w:eastAsia="仿宋" w:hAnsi="仿宋" w:cs="仿宋" w:hint="eastAsia"/>
            <w:lang w:eastAsia="zh-CN"/>
          </w:rPr>
          <w:t>(一)、产品/服务定位与特点</w:t>
        </w:r>
        <w:r>
          <w:tab/>
        </w:r>
        <w:r>
          <w:fldChar w:fldCharType="begin"/>
        </w:r>
        <w:r>
          <w:instrText xml:space="preserve"> PAGEREF _Toc27992 \h </w:instrText>
        </w:r>
        <w:r>
          <w:fldChar w:fldCharType="separate"/>
        </w:r>
        <w:r>
          <w:t>63</w:t>
        </w:r>
        <w:r>
          <w:fldChar w:fldCharType="end"/>
        </w:r>
      </w:hyperlink>
    </w:p>
    <w:p>
      <w:pPr>
        <w:pStyle w:val="TOC2"/>
        <w:tabs>
          <w:tab w:val="right" w:leader="dot" w:pos="8306"/>
        </w:tabs>
      </w:pPr>
      <w:hyperlink w:anchor="_Toc12233" w:history="1">
        <w:r>
          <w:rPr>
            <w:rFonts w:ascii="仿宋" w:eastAsia="仿宋" w:hAnsi="仿宋" w:cs="仿宋" w:hint="eastAsia"/>
            <w:lang w:eastAsia="zh-CN"/>
          </w:rPr>
          <w:t>(二)、市场定位与竞争分析</w:t>
        </w:r>
        <w:r>
          <w:tab/>
        </w:r>
        <w:r>
          <w:fldChar w:fldCharType="begin"/>
        </w:r>
        <w:r>
          <w:instrText xml:space="preserve"> PAGEREF _Toc12233 \h </w:instrText>
        </w:r>
        <w:r>
          <w:fldChar w:fldCharType="separate"/>
        </w:r>
        <w:r>
          <w:t>64</w:t>
        </w:r>
        <w:r>
          <w:fldChar w:fldCharType="end"/>
        </w:r>
      </w:hyperlink>
    </w:p>
    <w:p>
      <w:pPr>
        <w:pStyle w:val="TOC2"/>
        <w:tabs>
          <w:tab w:val="right" w:leader="dot" w:pos="8306"/>
        </w:tabs>
      </w:pPr>
      <w:hyperlink w:anchor="_Toc27261" w:history="1">
        <w:r>
          <w:rPr>
            <w:rFonts w:ascii="仿宋" w:eastAsia="仿宋" w:hAnsi="仿宋" w:cs="仿宋" w:hint="eastAsia"/>
            <w:lang w:eastAsia="zh-CN"/>
          </w:rPr>
          <w:t>(三)、营销渠道与策略</w:t>
        </w:r>
        <w:r>
          <w:tab/>
        </w:r>
        <w:r>
          <w:fldChar w:fldCharType="begin"/>
        </w:r>
        <w:r>
          <w:instrText xml:space="preserve"> PAGEREF _Toc27261 \h </w:instrText>
        </w:r>
        <w:r>
          <w:fldChar w:fldCharType="separate"/>
        </w:r>
        <w:r>
          <w:t>66</w:t>
        </w:r>
        <w:r>
          <w:fldChar w:fldCharType="end"/>
        </w:r>
      </w:hyperlink>
    </w:p>
    <w:p>
      <w:pPr>
        <w:pStyle w:val="TOC2"/>
        <w:tabs>
          <w:tab w:val="right" w:leader="dot" w:pos="8306"/>
        </w:tabs>
      </w:pPr>
      <w:hyperlink w:anchor="_Toc5501" w:history="1">
        <w:r>
          <w:rPr>
            <w:rFonts w:ascii="仿宋" w:eastAsia="仿宋" w:hAnsi="仿宋" w:cs="仿宋" w:hint="eastAsia"/>
            <w:lang w:eastAsia="zh-CN"/>
          </w:rPr>
          <w:t>(四)、推广与宣传活动</w:t>
        </w:r>
        <w:r>
          <w:tab/>
        </w:r>
        <w:r>
          <w:fldChar w:fldCharType="begin"/>
        </w:r>
        <w:r>
          <w:instrText xml:space="preserve"> PAGEREF _Toc5501 \h </w:instrText>
        </w:r>
        <w:r>
          <w:fldChar w:fldCharType="separate"/>
        </w:r>
        <w:r>
          <w:t>67</w:t>
        </w:r>
        <w:r>
          <w:fldChar w:fldCharType="end"/>
        </w:r>
      </w:hyperlink>
    </w:p>
    <w:p>
      <w:pPr>
        <w:pStyle w:val="TOC1"/>
        <w:tabs>
          <w:tab w:val="right" w:leader="dot" w:pos="8306"/>
        </w:tabs>
      </w:pPr>
      <w:hyperlink w:anchor="_Toc8087" w:history="1">
        <w:r>
          <w:rPr>
            <w:rFonts w:ascii="仿宋" w:eastAsia="仿宋" w:hAnsi="仿宋" w:cs="仿宋" w:hint="eastAsia"/>
            <w:lang w:eastAsia="zh-CN"/>
          </w:rPr>
          <w:t>十六、控、缓释新型肥料项目治理与监督</w:t>
        </w:r>
        <w:r>
          <w:tab/>
        </w:r>
        <w:r>
          <w:fldChar w:fldCharType="begin"/>
        </w:r>
        <w:r>
          <w:instrText xml:space="preserve"> PAGEREF _Toc8087 \h </w:instrText>
        </w:r>
        <w:r>
          <w:fldChar w:fldCharType="separate"/>
        </w:r>
        <w:r>
          <w:t>72</w:t>
        </w:r>
        <w:r>
          <w:fldChar w:fldCharType="end"/>
        </w:r>
      </w:hyperlink>
    </w:p>
    <w:p>
      <w:pPr>
        <w:pStyle w:val="TOC2"/>
        <w:tabs>
          <w:tab w:val="right" w:leader="dot" w:pos="8306"/>
        </w:tabs>
      </w:pPr>
      <w:hyperlink w:anchor="_Toc19112" w:history="1">
        <w:r>
          <w:rPr>
            <w:rFonts w:ascii="仿宋" w:eastAsia="仿宋" w:hAnsi="仿宋" w:cs="仿宋" w:hint="eastAsia"/>
            <w:lang w:eastAsia="zh-CN"/>
          </w:rPr>
          <w:t>(一)、控、缓释新型肥料项目治理结构</w:t>
        </w:r>
        <w:r>
          <w:tab/>
        </w:r>
        <w:r>
          <w:fldChar w:fldCharType="begin"/>
        </w:r>
        <w:r>
          <w:instrText xml:space="preserve"> PAGEREF _Toc19112 \h </w:instrText>
        </w:r>
        <w:r>
          <w:fldChar w:fldCharType="separate"/>
        </w:r>
        <w:r>
          <w:t>72</w:t>
        </w:r>
        <w:r>
          <w:fldChar w:fldCharType="end"/>
        </w:r>
      </w:hyperlink>
    </w:p>
    <w:p>
      <w:pPr>
        <w:pStyle w:val="TOC2"/>
        <w:tabs>
          <w:tab w:val="right" w:leader="dot" w:pos="8306"/>
        </w:tabs>
      </w:pPr>
      <w:hyperlink w:anchor="_Toc27975" w:history="1">
        <w:r>
          <w:rPr>
            <w:rFonts w:ascii="仿宋" w:eastAsia="仿宋" w:hAnsi="仿宋" w:cs="仿宋" w:hint="eastAsia"/>
            <w:lang w:eastAsia="zh-CN"/>
          </w:rPr>
          <w:t>(二)、监督与审计</w:t>
        </w:r>
        <w:r>
          <w:tab/>
        </w:r>
        <w:r>
          <w:fldChar w:fldCharType="begin"/>
        </w:r>
        <w:r>
          <w:instrText xml:space="preserve"> PAGEREF _Toc27975 \h </w:instrText>
        </w:r>
        <w:r>
          <w:fldChar w:fldCharType="separate"/>
        </w:r>
        <w:r>
          <w:t>74</w:t>
        </w:r>
        <w:r>
          <w:fldChar w:fldCharType="end"/>
        </w:r>
      </w:hyperlink>
    </w:p>
    <w:p>
      <w:pPr>
        <w:pStyle w:val="TOC1"/>
        <w:tabs>
          <w:tab w:val="right" w:leader="dot" w:pos="8306"/>
        </w:tabs>
      </w:pPr>
      <w:hyperlink w:anchor="_Toc23077" w:history="1">
        <w:r>
          <w:rPr>
            <w:rFonts w:ascii="仿宋" w:eastAsia="仿宋" w:hAnsi="仿宋" w:cs="仿宋" w:hint="eastAsia"/>
            <w:lang w:eastAsia="zh-CN"/>
          </w:rPr>
          <w:t>十七、控、缓释新型肥料项目实施时间节点</w:t>
        </w:r>
        <w:r>
          <w:tab/>
        </w:r>
        <w:r>
          <w:fldChar w:fldCharType="begin"/>
        </w:r>
        <w:r>
          <w:instrText xml:space="preserve"> PAGEREF _Toc23077 \h </w:instrText>
        </w:r>
        <w:r>
          <w:fldChar w:fldCharType="separate"/>
        </w:r>
        <w:r>
          <w:t>75</w:t>
        </w:r>
        <w:r>
          <w:fldChar w:fldCharType="end"/>
        </w:r>
      </w:hyperlink>
    </w:p>
    <w:p>
      <w:pPr>
        <w:pStyle w:val="TOC2"/>
        <w:tabs>
          <w:tab w:val="right" w:leader="dot" w:pos="8306"/>
        </w:tabs>
      </w:pPr>
      <w:hyperlink w:anchor="_Toc5327" w:history="1">
        <w:r>
          <w:rPr>
            <w:rFonts w:ascii="仿宋" w:eastAsia="仿宋" w:hAnsi="仿宋" w:cs="仿宋" w:hint="eastAsia"/>
            <w:lang w:eastAsia="zh-CN"/>
          </w:rPr>
          <w:t>(一)、控、缓释新型肥料项目启动阶段时间节点</w:t>
        </w:r>
        <w:r>
          <w:tab/>
        </w:r>
        <w:r>
          <w:fldChar w:fldCharType="begin"/>
        </w:r>
        <w:r>
          <w:instrText xml:space="preserve"> PAGEREF _Toc5327 \h </w:instrText>
        </w:r>
        <w:r>
          <w:fldChar w:fldCharType="separate"/>
        </w:r>
        <w:r>
          <w:t>75</w:t>
        </w:r>
        <w:r>
          <w:fldChar w:fldCharType="end"/>
        </w:r>
      </w:hyperlink>
    </w:p>
    <w:p>
      <w:pPr>
        <w:pStyle w:val="TOC2"/>
        <w:tabs>
          <w:tab w:val="right" w:leader="dot" w:pos="8306"/>
        </w:tabs>
      </w:pPr>
      <w:hyperlink w:anchor="_Toc8883" w:history="1">
        <w:r>
          <w:rPr>
            <w:rFonts w:ascii="仿宋" w:eastAsia="仿宋" w:hAnsi="仿宋" w:cs="仿宋" w:hint="eastAsia"/>
            <w:lang w:eastAsia="zh-CN"/>
          </w:rPr>
          <w:t>(二)、控、缓释新型肥料项目执行阶段时间节点</w:t>
        </w:r>
        <w:r>
          <w:tab/>
        </w:r>
        <w:r>
          <w:fldChar w:fldCharType="begin"/>
        </w:r>
        <w:r>
          <w:instrText xml:space="preserve"> PAGEREF _Toc8883 \h </w:instrText>
        </w:r>
        <w:r>
          <w:fldChar w:fldCharType="separate"/>
        </w:r>
        <w:r>
          <w:t>76</w:t>
        </w:r>
        <w:r>
          <w:fldChar w:fldCharType="end"/>
        </w:r>
      </w:hyperlink>
    </w:p>
    <w:p>
      <w:pPr>
        <w:pStyle w:val="TOC2"/>
        <w:tabs>
          <w:tab w:val="right" w:leader="dot" w:pos="8306"/>
        </w:tabs>
      </w:pPr>
      <w:hyperlink w:anchor="_Toc14927" w:history="1">
        <w:r>
          <w:rPr>
            <w:rFonts w:ascii="仿宋" w:eastAsia="仿宋" w:hAnsi="仿宋" w:cs="仿宋" w:hint="eastAsia"/>
            <w:lang w:eastAsia="zh-CN"/>
          </w:rPr>
          <w:t>(三)、控、缓释新型肥料项目完成阶段时间节点</w:t>
        </w:r>
        <w:r>
          <w:tab/>
        </w:r>
        <w:r>
          <w:fldChar w:fldCharType="begin"/>
        </w:r>
        <w:r>
          <w:instrText xml:space="preserve"> PAGEREF _Toc14927 \h </w:instrText>
        </w:r>
        <w:r>
          <w:fldChar w:fldCharType="separate"/>
        </w:r>
        <w:r>
          <w:t>77</w:t>
        </w:r>
        <w:r>
          <w:fldChar w:fldCharType="end"/>
        </w:r>
      </w:hyperlink>
    </w:p>
    <w:p>
      <w:pPr>
        <w:pStyle w:val="TOC1"/>
        <w:tabs>
          <w:tab w:val="right" w:leader="dot" w:pos="8306"/>
        </w:tabs>
      </w:pPr>
      <w:hyperlink w:anchor="_Toc32462" w:history="1">
        <w:r>
          <w:rPr>
            <w:rFonts w:ascii="仿宋" w:eastAsia="仿宋" w:hAnsi="仿宋" w:cs="仿宋" w:hint="eastAsia"/>
            <w:lang w:eastAsia="zh-CN"/>
          </w:rPr>
          <w:t>十八、控、缓释新型肥料项目变更管理</w:t>
        </w:r>
        <w:r>
          <w:tab/>
        </w:r>
        <w:r>
          <w:fldChar w:fldCharType="begin"/>
        </w:r>
        <w:r>
          <w:instrText xml:space="preserve"> PAGEREF _Toc32462 \h </w:instrText>
        </w:r>
        <w:r>
          <w:fldChar w:fldCharType="separate"/>
        </w:r>
        <w:r>
          <w:t>79</w:t>
        </w:r>
        <w:r>
          <w:fldChar w:fldCharType="end"/>
        </w:r>
      </w:hyperlink>
    </w:p>
    <w:p>
      <w:pPr>
        <w:pStyle w:val="TOC2"/>
        <w:tabs>
          <w:tab w:val="right" w:leader="dot" w:pos="8306"/>
        </w:tabs>
      </w:pPr>
      <w:hyperlink w:anchor="_Toc25035" w:history="1">
        <w:r>
          <w:rPr>
            <w:rFonts w:ascii="仿宋" w:eastAsia="仿宋" w:hAnsi="仿宋" w:cs="仿宋" w:hint="eastAsia"/>
            <w:lang w:eastAsia="zh-CN"/>
          </w:rPr>
          <w:t>(一)、变更申请与评估</w:t>
        </w:r>
        <w:r>
          <w:tab/>
        </w:r>
        <w:r>
          <w:fldChar w:fldCharType="begin"/>
        </w:r>
        <w:r>
          <w:instrText xml:space="preserve"> PAGEREF _Toc25035 \h </w:instrText>
        </w:r>
        <w:r>
          <w:fldChar w:fldCharType="separate"/>
        </w:r>
        <w:r>
          <w:t>79</w:t>
        </w:r>
        <w:r>
          <w:fldChar w:fldCharType="end"/>
        </w:r>
      </w:hyperlink>
    </w:p>
    <w:p>
      <w:pPr>
        <w:pStyle w:val="TOC2"/>
        <w:tabs>
          <w:tab w:val="right" w:leader="dot" w:pos="8306"/>
        </w:tabs>
      </w:pPr>
      <w:hyperlink w:anchor="_Toc28693" w:history="1">
        <w:r>
          <w:rPr>
            <w:rFonts w:ascii="仿宋" w:eastAsia="仿宋" w:hAnsi="仿宋" w:cs="仿宋" w:hint="eastAsia"/>
            <w:lang w:eastAsia="zh-CN"/>
          </w:rPr>
          <w:t>(二)、变更实施与控制</w:t>
        </w:r>
        <w:r>
          <w:tab/>
        </w:r>
        <w:r>
          <w:fldChar w:fldCharType="begin"/>
        </w:r>
        <w:r>
          <w:instrText xml:space="preserve"> PAGEREF _Toc28693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84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576"/>
      <w:r>
        <w:rPr>
          <w:rFonts w:ascii="仿宋" w:eastAsia="仿宋" w:hAnsi="仿宋" w:cs="仿宋" w:hint="eastAsia"/>
          <w:sz w:val="28"/>
          <w:lang w:eastAsia="zh-CN"/>
        </w:rPr>
        <w:t>一、控、缓释新型肥料项目选址可行性分析</w:t>
      </w:r>
      <w:bookmarkEnd w:id="2"/>
    </w:p>
    <w:p>
      <w:pPr>
        <w:pStyle w:val="Heading2"/>
        <w:rPr>
          <w:rFonts w:ascii="仿宋" w:eastAsia="仿宋" w:hAnsi="仿宋" w:cs="仿宋" w:hint="eastAsia"/>
          <w:lang w:eastAsia="zh-CN"/>
        </w:rPr>
      </w:pPr>
      <w:bookmarkStart w:id="3" w:name="_Toc4625"/>
      <w:r>
        <w:rPr>
          <w:rFonts w:ascii="仿宋" w:eastAsia="仿宋" w:hAnsi="仿宋" w:cs="仿宋" w:hint="eastAsia"/>
          <w:lang w:eastAsia="zh-CN"/>
        </w:rPr>
        <w:t>(一)、控、缓释新型肥料项目选址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该控、缓释新型肥料项目选址位于XX省XX市XX区XXX街道</w:t>
      </w:r>
    </w:p>
    <w:p>
      <w:pPr>
        <w:pStyle w:val="Heading2"/>
        <w:ind w:firstLine="560" w:firstLineChars="200"/>
        <w:rPr>
          <w:rFonts w:ascii="仿宋" w:eastAsia="仿宋" w:hAnsi="仿宋" w:cs="仿宋" w:hint="eastAsia"/>
          <w:sz w:val="28"/>
          <w:lang w:eastAsia="zh-CN"/>
        </w:rPr>
      </w:pPr>
      <w:bookmarkStart w:id="4" w:name="_Toc2681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控、缓释新型肥料项目的征地面积将根据控、缓释新型肥料项目的实际规模和需求进行精确规划。具体面积XXX平方米，旨在确保控、缓释新型肥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净用地面积是在征地面积基础上去除不可利用面积后的实际可开发用地。具体面积XXX平方米，考虑到环保、交通、安全等多方面因素，以确保控、缓释新型肥料项目在整体利用效率上达到最优。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控、缓释新型肥料项目计划建设的建筑总规模具体面积XXX平方米。这一规模的确定综合考虑了控、缓释新型肥料项目的性质、规模，以及城市规划的相关要求，确保建筑布局与周边环境协调一致。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绿地率是控、缓释新型肥料项目用地中被规划为绿地的比例。具体面积XXX平方米，旨在通过合理规划绿地，改善控、缓释新型肥料项目周边环境，提升居民生活质量，并符合城市整体绿化规划。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容积率是用地上可以建设的建筑总体积与用地面积之比。具体面积XXX，通过合理的容积率规划，确保控、缓释新型肥料项目建筑规模与周边环境和谐共生。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控、缓释新型肥料项目选址与当地城市规划相一致，具体面积XXX平方米。通过与城市规划部门深入沟通，确保控、缓释新型肥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控、缓释新型肥料项目选址符合当地产业政策，具体面积XXX平方米。这包括控、缓释新型肥料项目对当地经济的促进作用，以及对相关产业的带动效应，确保控、缓释新型肥料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用地总体要求必须符合环保和可持续发展的原则，具体面积XXX平方米。通过采用绿色建筑设计、节能减排等措施，确保控、缓释新型肥料项目在建设和运营过程中对环境的影响最小化，达到可持续发展的要求。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确保控、缓释新型肥料项目选址具备必要的公共设施配套，具体面积XXX平方米。这包括交通便利性、教育、医疗等基础设施，以提高居民生活品质，使得控、缓释新型肥料项目选址更具吸引力。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考虑用地总体要求对当地社会稳定性的影响，具体面积XXX平方米。通过深入了解当地社区反馈，确保控、缓释新型肥料项目的选址和建设过程对当地社会和谐稳定产生积极作用。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控、缓释新型肥料项目选址不仅符合法规和规划，还在实际操作中具有可行性。这一全面规划将为控、缓释新型肥料项目的成功实施提供坚实的基础，确保控、缓释新型肥料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68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控、缓释新型肥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控、缓释新型肥料项目的设备规划和空间设计中，我们将采取灵活设备布局的措施。设备布局将根据实际需求进行灵活设计，避免不必要的浪费。通过合理规划设备摆放位置，我们将提高设备的利用率，减少设备间距，以确保控、缓释新型肥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控、缓释新型肥料项目内部引入共享设施的概念，例如共享会议室、办公区等。通过这种方式，我们可以减少对资源的重复建设，提高资源共享效率，从而减小控、缓释新型肥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881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 在控、缓释新型肥料项目的总图布置中，我们将不同功能区域进行明确的规划，以最大程度满足控、缓释新型肥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828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控、缓释新型肥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控、缓释新型肥料项目对环境的影响是综合评价的重要因素之一。我们将详细考虑选址周边的自然环境、生态保护区、水源地等情况，确保控、缓释新型肥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对选址的评价还需充分考虑当地政府的产业政策和法规。我们将详细了解控、缓释新型肥料项目所在地的相关政策，确保控、缓释新型肥料项目的规划和运营与当地法规相符，降低不必要的法律风险。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考虑到社会稳定性对企业运营的重要性，我们将评估选址地区的社会安全情况、劳工关系、社区反馈等方面，以确保控、缓释新型肥料项目的建设和运营不会受到社会稳定性的负面影响。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最后，我们将综合考虑用地成本，包括土地购置费用、土地开发成本等。通过对用地成本的详细评估，我们能够做出更为精确的经济效益分析，为控、缓释新型肥料项目的投资决策提供有力支持。</w:t>
      </w:r>
    </w:p>
    <w:p>
      <w:pPr>
        <w:pStyle w:val="Heading1"/>
        <w:ind w:firstLine="560" w:firstLineChars="200"/>
        <w:rPr>
          <w:rFonts w:ascii="仿宋" w:eastAsia="仿宋" w:hAnsi="仿宋" w:cs="仿宋" w:hint="eastAsia"/>
          <w:sz w:val="28"/>
          <w:lang w:eastAsia="zh-CN"/>
        </w:rPr>
      </w:pPr>
      <w:bookmarkStart w:id="8" w:name="_Toc24511"/>
      <w:r>
        <w:rPr>
          <w:rFonts w:ascii="仿宋" w:eastAsia="仿宋" w:hAnsi="仿宋" w:cs="仿宋" w:hint="eastAsia"/>
          <w:sz w:val="28"/>
          <w:lang w:eastAsia="zh-CN"/>
        </w:rPr>
        <w:t>二、控、缓释新型肥料项目概论</w:t>
      </w:r>
      <w:bookmarkEnd w:id="8"/>
    </w:p>
    <w:p>
      <w:pPr>
        <w:pStyle w:val="Heading2"/>
        <w:rPr>
          <w:rFonts w:ascii="仿宋" w:eastAsia="仿宋" w:hAnsi="仿宋" w:cs="仿宋" w:hint="eastAsia"/>
          <w:lang w:eastAsia="zh-CN"/>
        </w:rPr>
      </w:pPr>
      <w:bookmarkStart w:id="9" w:name="_Toc8"/>
      <w:r>
        <w:rPr>
          <w:rFonts w:ascii="仿宋" w:eastAsia="仿宋" w:hAnsi="仿宋" w:cs="仿宋" w:hint="eastAsia"/>
          <w:lang w:eastAsia="zh-CN"/>
        </w:rPr>
        <w:t>(一)、控、缓释新型肥料项目概况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控、缓释新型肥料项目的起源追溯至对市场的深入洞察。市场的不断演变与变革为控、缓释新型肥料项目提供了难得的机遇。当前市场存在的需求缺口和变革的大环境共同构成了控、缓释新型肥料项目的背景。这个控、缓释新型肥料项目旨在充分利用市场机遇，填补行业中尚未满足的需求，为客户提供全新的解决方案。市场的变革和需求的增长使得这个控、缓释新型肥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控、缓释新型肥料项目名称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控、缓释新型肥料项目正式命名为控、缓释新型肥料。这个名称不仅仅是一个标识，更代表了控、缓释新型肥料项目的核心理念和愿景。它蕴含着控、缓释新型肥料项目所要解决问题的关键字，具有强烈的表达和辨识度，为控、缓释新型肥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控、缓释新型肥料项目目标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控、缓释新型肥料项目的核心目标是提供一种全新、高效的解决方案，满足客户日益增长的需求。控、缓释新型肥料项目追求的不仅仅是满足市场需求，更是在市场中获得卓越的竞争优势。通过不断提升产品或服务的质量和创新水平，控、缓释新型肥料项目旨在成为行业中的领军者。</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1.4 控、缓释新型肥料项目范围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控、缓释新型肥料项目全面涵盖了产品研发、制造、市场推广和售后服务，确保从产品设计到最终用户体验的全方位关注。这一全面的控、缓释新型肥料项目范围是为了确保控、缓释新型肥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控、缓释新型肥料项目时间表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控、缓释新型肥料项目计划在未来18个月内完成，包括研发、测试、市场试点和正式推出等不同阶段。这个时间表的合理设计是为了确保控、缓释新型肥料项目各个阶段的顺利推进，以便按时交付高质量的成果。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控、缓释新型肥料项目预算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控、缓释新型肥料项目总预算估算为XX百万美元，主要分配在研发、市场推广、人员培训和运营等方面。这一充足的预算为控、缓释新型肥料项目提供了充足的资源，确保控、缓释新型肥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控、缓释新型肥料项目风险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控、缓释新型肥料项目可能面临的风险包括市场接受度低、技术难题、竞争激烈等。控、缓释新型肥料项目团队已经制定了相应的风险应对计划，通过前瞻性的风险管理，确保控、缓释新型肥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控、缓释新型肥料项目团队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控、缓释新型肥料项目汇聚了一支经验丰富、多领域专业素养的核心团队，确保控、缓释新型肥料项目在各个方面都能拥有高水平的执行力。团队的协同作战是控、缓释新型肥料项目成功的关键因素之一。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控、缓释新型肥料项目背景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控、缓释新型肥料项目的背景根植于市场对更高效、创新产品的渴望，同时也受到科技发展对行业格局的深刻改变的影响。这为控、缓释新型肥料项目提供了广阔的发展空间和市场需求。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控、缓释新型肥料项目现状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截至目前，控、缓释新型肥料项目已完成市场调研和技术验证，取得了初步的成功。这为控、缓释新型肥料项目在未来的发展奠定了坚实的基础，为更远大的目标打下了坚实的基石。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5363"/>
      <w:r>
        <w:rPr>
          <w:rFonts w:ascii="仿宋" w:eastAsia="仿宋" w:hAnsi="仿宋" w:cs="仿宋" w:hint="eastAsia"/>
          <w:sz w:val="28"/>
          <w:lang w:eastAsia="zh-CN"/>
        </w:rPr>
        <w:t>(二)、控、缓释新型肥料项目目标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控、缓释新型肥料项目首要业务目标是在市场中占据有利地位，实现产品/服务的成功推广和销售。通过不断提升产品质量、创新性，控、缓释新型肥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在科技迅速发展的时代，控、缓释新型肥料项目着眼于技术创新。通过持续的研发和技术升级，控、缓释新型肥料项目旨在推出更具创新性的产品或服务，以满足市场对新鲜、先进解决方案的需求。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控、缓释新型肥料项目设定了客户满意度目标。通过提供卓越的产品质量和优质的客户服务，控、缓释新型肥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控、缓释新型肥料项目注重社会责任和可持续发展。通过实施环保、社会责任控、缓释新型肥料项目，控、缓释新型肥料项目致力于在经济发展的同时保护环境，促进社会公平，实现可持续经营。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控、缓释新型肥料项目的团队是实现目标的核心驱动力。因此，控、缓释新型肥料项目设定了团队发展目标，包括提升团队成员的专业技能、培养领导力，以及搭建协同高效的团队工作氛围。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4270"/>
      <w:r>
        <w:rPr>
          <w:rFonts w:ascii="仿宋" w:eastAsia="仿宋" w:hAnsi="仿宋" w:cs="仿宋" w:hint="eastAsia"/>
          <w:sz w:val="28"/>
          <w:lang w:eastAsia="zh-CN"/>
        </w:rPr>
        <w:t>(三)、控、缓释新型肥料项目提出的理由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控、缓释新型肥料项目提出的理由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控、缓释新型肥料项目的提出源于对市场机遇的深刻洞察。当前市场中存在的需求缺口和行业发展趋势表明，有巨大的商业机会等待被开发。通过准确捕捉市场机遇，控、缓释新型肥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控、缓释新型肥料项目的理念基于对技术创新的信仰。通过持续的研发和技术投入，控、缓释新型肥料项目有望推出更具创新性的产品或服务。在科技飞速发展的当下，控、缓释新型肥料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控、缓释新型肥料项目的提出是为了增强企业的行业竞争力。通过提升产品或服务的质量和独特性，控、缓释新型肥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控、缓释新型肥料项目响应了消费者需求的变化。随着社会和科技的不断发展，消费者对产品和服务的需求也在发生变化。通过深入了解并及时回应消费者的新需求，控、缓释新型肥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控、缓释新型肥料项目的提出是企业战略发展规划的一部分。在面对日益激烈的市场竞争和不断变化的商业环境中，控、缓释新型肥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控、缓释新型肥料项目的提出不仅仅是基于商业考量，还注重社会责任。通过推出环保、社会责任等方面的控、缓释新型肥料项目，控、缓释新型肥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控、缓释新型肥料项目的提出反映了对利益相关者期望的关注。包括客户、员工、投资者等利益相关者在企业发展中都有着各自的期望，控、缓释新型肥料项目力求在满足这些期望的同时，取得更大的共赢。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3635"/>
      <w:r>
        <w:rPr>
          <w:rFonts w:ascii="仿宋" w:eastAsia="仿宋" w:hAnsi="仿宋" w:cs="仿宋" w:hint="eastAsia"/>
          <w:sz w:val="28"/>
          <w:lang w:eastAsia="zh-CN"/>
        </w:rPr>
        <w:t>(四)、控、缓释新型肥料项目意义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在实施控、缓释新型肥料项目的过程中，我们不仅仅是在追逐商业成功，更是为企业和社会的多个层面创造了深远的意义。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控、缓释新型肥料项目的首要意义在于提升企业的市场竞争力。通过持续的创新和对产品质量的高标准要求，控、缓释新型肥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控、缓释新型肥料项目的推进将促使行业技术水平的提升。通过引入先进技术和创新性解决方案，控、缓释新型肥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控、缓释新型肥料项目不仅创造了大量就业机会，提高了就业水平，还注重社会责任和环保。通过参与社会公益事业和推动环保控、缓释新型肥料项目，控、缓释新型肥料项目为社会贡献了一份力量，体现了企业对社会的积极回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综合而言，控、缓释新型肥料项目意义重大，不仅推动了企业的发展，也为行业和社会的进步贡献了积极力量。这是一个全面而深刻的影响，将在未来产生可持续的正面效应。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2791"/>
      <w:r>
        <w:rPr>
          <w:rFonts w:ascii="仿宋" w:eastAsia="仿宋" w:hAnsi="仿宋" w:cs="仿宋" w:hint="eastAsia"/>
          <w:sz w:val="28"/>
          <w:lang w:eastAsia="zh-CN"/>
        </w:rPr>
        <w:t>(五)、控、缓释新型肥料项目背景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在当今迅猛发展的商业环境中，控、缓释新型肥料项目的动因根植于对多方面因素的审慎考量。这个控、缓释新型肥料项目的提出并非孤立的决策，而是对企业所处背景深入思考的产物。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控、缓释新型肥料项目背后的首要原因。科技的迅速发展和全球市场的快速变化使得企业必须灵活应对。控、缓释新型肥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竞争的激烈程度也是控、缓释新型肥料项目背景中不可忽视的一环。企业需要在激烈竞争中脱颖而出，为此，控、缓释新型肥料项目致力于打破常规，提供独特的价值主张，以吸引客户并确保市场份额的增长。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技术的迅速发展为企业带来了机遇与挑战。作为控、缓释新型肥料项目启动的背景之一，对新兴技术的应用将有助于提升企业的技术水平，使其在不断演进的商业环境中保持竞争优势。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此外，社会对企业责任的期望也在逐渐升高。控、缓释新型肥料项目充分融入了社会责任的理念，通过可持续经营和社会公益控、缓释新型肥料项目，企图为社会贡献一份力量，在商业成功的同时关注社会价值。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9605"/>
      <w:r>
        <w:rPr>
          <w:rFonts w:ascii="仿宋" w:eastAsia="仿宋" w:hAnsi="仿宋" w:cs="仿宋" w:hint="eastAsia"/>
          <w:sz w:val="28"/>
          <w:lang w:eastAsia="zh-CN"/>
        </w:rPr>
        <w:t>三、控、缓释新型肥料项目可持续发展</w:t>
      </w:r>
      <w:bookmarkEnd w:id="14"/>
    </w:p>
    <w:p>
      <w:pPr>
        <w:pStyle w:val="Heading2"/>
        <w:rPr>
          <w:rFonts w:ascii="仿宋" w:eastAsia="仿宋" w:hAnsi="仿宋" w:cs="仿宋" w:hint="eastAsia"/>
          <w:lang w:eastAsia="zh-CN"/>
        </w:rPr>
      </w:pPr>
      <w:bookmarkStart w:id="15" w:name="_Toc21212"/>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控、缓释新型肥料项目中，控、缓释新型肥料项目团队着眼于未来，明确了可持续发展的战略方向。制定的具体可持续发展目标包括降低资源使用、采用环保技术、最大化社会效益等。这一步骤不仅有助于控、缓释新型肥料项目在环保和社会责任方面达到最高标准，也为未来提供了明确的指引，确保控、缓释新型肥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可持续实践的融入控、缓释新型肥料项目管理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控、缓释新型肥料项目管理周期。从控、缓释新型肥料项目规划开始，控、缓释新型肥料项目团队就考虑了环境和社会的因素。在执行阶段，控、缓释新型肥料项目团队积极推动绿色技术的应用，优化资源利用。此外，关注员工的社会责任，通过培训和沟通活动提高员工对可持续发展的认知，使他们能够在日常工作中践行可持续实践。这些举措不仅为控、缓释新型肥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17031"/>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https://d.book118.com/137154136063006035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控、缓释新型肥料项目计划设计方案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控、缓释新型肥料项目计划设计方案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控、缓释新型肥料项目计划设计方案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控、缓释新型肥料项目计划设计方案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控、缓释新型肥料项目计划设计方案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控、缓释新型肥料项目计划设计方案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控、缓释新型肥料项目计划设计方案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控、缓释新型肥料项目计划设计方案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控、缓释新型肥料项目计划设计方案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控、缓释新型肥料项目计划设计方案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控、缓释新型肥料项目计划设计方案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控、缓释新型肥料项目计划设计方案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控、缓释新型肥料项目计划设计方案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控、缓释新型肥料项目计划设计方案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控、缓释新型肥料项目计划设计方案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控、缓释新型肥料项目计划设计方案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控、缓释新型肥料项目计划设计方案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5F3EE4"/>
    <w:rsid w:val="6A5F3E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7154136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2024-01-28T10:46:00Z</dcterms:created>
  <dcterms:modified xsi:type="dcterms:W3CDTF">2024-01-28T10:47:06Z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375C4D5BC4FF429CA0DE6A17060E15BF_11</vt:lpwstr>
  </property>
  <property fmtid="{D5CDD505-2E9C-101B-9397-08002B2CF9AE}" pid="3" name="KSOProductBuildVer">
    <vt:lpwstr>2052-12.1.0.16120</vt:lpwstr>
  </property>
</Properties>
</file>