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7"/>
        <w:ind w:left="4471" w:right="0" w:firstLine="0"/>
        <w:jc w:val="left"/>
        <w:rPr>
          <w:sz w:val="27"/>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7"/>
        </w:rPr>
        <w:t>专业资料整理分享</w:t>
      </w:r>
    </w:p>
    <w:p>
      <w:pPr>
        <w:pStyle w:val="BodyText"/>
        <w:rPr>
          <w:sz w:val="26"/>
        </w:rPr>
      </w:pPr>
    </w:p>
    <w:p>
      <w:pPr>
        <w:pStyle w:val="BodyText"/>
        <w:rPr>
          <w:sz w:val="26"/>
        </w:rPr>
      </w:pPr>
    </w:p>
    <w:p>
      <w:pPr>
        <w:pStyle w:val="BodyText"/>
        <w:spacing w:before="10"/>
        <w:rPr>
          <w:sz w:val="30"/>
        </w:rPr>
      </w:pPr>
    </w:p>
    <w:p>
      <w:pPr>
        <w:spacing w:before="0" w:line="242" w:lineRule="auto"/>
        <w:ind w:left="385" w:right="1306" w:firstLine="0"/>
        <w:jc w:val="center"/>
        <w:rPr>
          <w:b/>
          <w:sz w:val="72"/>
        </w:rPr>
      </w:pPr>
      <w:r>
        <w:rPr>
          <w:b/>
          <w:spacing w:val="-67"/>
          <w:sz w:val="72"/>
        </w:rPr>
        <w:t xml:space="preserve">国道 </w:t>
      </w:r>
      <w:r>
        <w:rPr>
          <w:rFonts w:ascii="Times New Roman" w:eastAsia="Times New Roman"/>
          <w:b/>
          <w:sz w:val="72"/>
        </w:rPr>
        <w:t>211</w:t>
      </w:r>
      <w:r>
        <w:rPr>
          <w:rFonts w:ascii="Times New Roman" w:eastAsia="Times New Roman"/>
          <w:b/>
          <w:spacing w:val="-58"/>
          <w:sz w:val="72"/>
        </w:rPr>
        <w:t xml:space="preserve"> </w:t>
      </w:r>
      <w:r>
        <w:rPr>
          <w:b/>
          <w:spacing w:val="-2"/>
          <w:sz w:val="72"/>
        </w:rPr>
        <w:t>高速公路路面中、上面层工程</w:t>
      </w:r>
      <w:r>
        <w:rPr>
          <w:rFonts w:ascii="Times New Roman" w:eastAsia="Times New Roman"/>
          <w:b/>
          <w:sz w:val="72"/>
        </w:rPr>
        <w:t xml:space="preserve">B5 </w:t>
      </w:r>
      <w:r>
        <w:rPr>
          <w:b/>
          <w:sz w:val="72"/>
        </w:rPr>
        <w:t>合同段</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18"/>
        </w:rPr>
      </w:pPr>
      <w:r>
        <w:drawing>
          <wp:anchor distT="0" distB="0" distL="0" distR="0" simplePos="0" relativeHeight="251658240" behindDoc="0" locked="0" layoutInCell="1" allowOverlap="1">
            <wp:simplePos x="0" y="0"/>
            <wp:positionH relativeFrom="page">
              <wp:posOffset>2500376</wp:posOffset>
            </wp:positionH>
            <wp:positionV relativeFrom="paragraph">
              <wp:posOffset>177411</wp:posOffset>
            </wp:positionV>
            <wp:extent cx="5191159" cy="3934872"/>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5" cstate="print"/>
                    <a:stretch>
                      <a:fillRect/>
                    </a:stretch>
                  </pic:blipFill>
                  <pic:spPr>
                    <a:xfrm>
                      <a:off x="0" y="0"/>
                      <a:ext cx="5191159" cy="3934872"/>
                    </a:xfrm>
                    <a:prstGeom prst="rect">
                      <a:avLst/>
                    </a:prstGeom>
                  </pic:spPr>
                </pic:pic>
              </a:graphicData>
            </a:graphic>
          </wp:anchor>
        </w:drawing>
      </w:r>
    </w:p>
    <w:p>
      <w:pPr>
        <w:pStyle w:val="BodyText"/>
        <w:spacing w:before="8"/>
        <w:rPr>
          <w:b/>
          <w:sz w:val="77"/>
        </w:rPr>
      </w:pPr>
    </w:p>
    <w:p>
      <w:pPr>
        <w:spacing w:before="1"/>
        <w:ind w:left="385" w:right="961" w:firstLine="0"/>
        <w:jc w:val="center"/>
        <w:rPr>
          <w:b/>
          <w:sz w:val="66"/>
        </w:rPr>
      </w:pPr>
      <w:r>
        <w:rPr>
          <w:b/>
          <w:sz w:val="66"/>
        </w:rPr>
        <w:t>路面病害处理施工方案</w:t>
      </w:r>
    </w:p>
    <w:p>
      <w:pPr>
        <w:pStyle w:val="BodyText"/>
        <w:rPr>
          <w:b/>
          <w:sz w:val="66"/>
        </w:rPr>
      </w:pPr>
    </w:p>
    <w:p>
      <w:pPr>
        <w:spacing w:before="494" w:line="388" w:lineRule="auto"/>
        <w:ind w:left="4349" w:right="8649" w:firstLine="0"/>
        <w:jc w:val="both"/>
        <w:rPr>
          <w:rFonts w:ascii="黑体" w:eastAsia="黑体" w:hint="eastAsia"/>
          <w:b/>
          <w:sz w:val="45"/>
        </w:rPr>
      </w:pPr>
      <w:r>
        <w:rPr>
          <w:rFonts w:ascii="黑体" w:eastAsia="黑体" w:hint="eastAsia"/>
          <w:b/>
          <w:spacing w:val="-10"/>
          <w:sz w:val="45"/>
        </w:rPr>
        <w:t>批准审核编制</w:t>
      </w:r>
    </w:p>
    <w:p>
      <w:pPr>
        <w:pStyle w:val="BodyText"/>
        <w:rPr>
          <w:rFonts w:ascii="黑体"/>
          <w:b/>
          <w:sz w:val="44"/>
        </w:rPr>
      </w:pPr>
    </w:p>
    <w:p>
      <w:pPr>
        <w:pStyle w:val="BodyText"/>
        <w:rPr>
          <w:rFonts w:ascii="黑体"/>
          <w:b/>
          <w:sz w:val="44"/>
        </w:rPr>
      </w:pPr>
    </w:p>
    <w:p>
      <w:pPr>
        <w:pStyle w:val="BodyText"/>
        <w:spacing w:before="3"/>
        <w:rPr>
          <w:rFonts w:ascii="黑体"/>
          <w:b/>
          <w:sz w:val="55"/>
        </w:rPr>
      </w:pPr>
    </w:p>
    <w:p>
      <w:pPr>
        <w:spacing w:before="0"/>
        <w:ind w:left="385" w:right="1296" w:firstLine="0"/>
        <w:jc w:val="center"/>
        <w:rPr>
          <w:b/>
          <w:sz w:val="48"/>
        </w:rPr>
      </w:pPr>
      <w:r>
        <w:rPr>
          <w:b/>
          <w:sz w:val="48"/>
        </w:rPr>
        <w:t>中铁十四局集团有限公司</w:t>
      </w:r>
    </w:p>
    <w:p>
      <w:pPr>
        <w:spacing w:before="321" w:line="364" w:lineRule="auto"/>
        <w:ind w:left="2048" w:right="2941" w:firstLine="0"/>
        <w:jc w:val="center"/>
        <w:rPr>
          <w:b/>
          <w:sz w:val="48"/>
        </w:rPr>
      </w:pPr>
      <w:r>
        <w:rPr>
          <w:b/>
          <w:spacing w:val="-44"/>
          <w:sz w:val="48"/>
        </w:rPr>
        <w:t xml:space="preserve">国道 </w:t>
      </w:r>
      <w:r>
        <w:rPr>
          <w:b/>
          <w:sz w:val="48"/>
        </w:rPr>
        <w:t>211</w:t>
      </w:r>
      <w:r>
        <w:rPr>
          <w:b/>
          <w:spacing w:val="-29"/>
          <w:sz w:val="48"/>
        </w:rPr>
        <w:t xml:space="preserve"> 线高速公路工程 </w:t>
      </w:r>
      <w:r>
        <w:rPr>
          <w:b/>
          <w:sz w:val="48"/>
        </w:rPr>
        <w:t>B5</w:t>
      </w:r>
      <w:r>
        <w:rPr>
          <w:b/>
          <w:spacing w:val="-22"/>
          <w:sz w:val="48"/>
        </w:rPr>
        <w:t xml:space="preserve"> 合同段项目部</w:t>
      </w:r>
      <w:r>
        <w:rPr>
          <w:b/>
          <w:sz w:val="48"/>
        </w:rPr>
        <w:t>二〇一五年三月</w:t>
      </w:r>
    </w:p>
    <w:p>
      <w:pPr>
        <w:pStyle w:val="BodyText"/>
        <w:spacing w:before="11"/>
        <w:rPr>
          <w:b/>
          <w:sz w:val="53"/>
        </w:rPr>
      </w:pPr>
    </w:p>
    <w:p>
      <w:pPr>
        <w:spacing w:before="0"/>
        <w:ind w:left="4201" w:right="0" w:firstLine="0"/>
        <w:jc w:val="left"/>
        <w:rPr>
          <w:sz w:val="27"/>
        </w:rPr>
      </w:pPr>
      <w:r>
        <w:rPr>
          <w:sz w:val="27"/>
        </w:rPr>
        <w:t xml:space="preserve">完美 </w:t>
      </w:r>
      <w:r>
        <w:rPr>
          <w:rFonts w:ascii="Arial" w:eastAsia="Arial"/>
          <w:sz w:val="27"/>
        </w:rPr>
        <w:t xml:space="preserve">WORD </w:t>
      </w:r>
      <w:r>
        <w:rPr>
          <w:sz w:val="27"/>
        </w:rPr>
        <w:t>格式编辑</w:t>
      </w:r>
    </w:p>
    <w:p>
      <w:pPr>
        <w:spacing w:after="0"/>
        <w:jc w:val="left"/>
        <w:rPr>
          <w:sz w:val="27"/>
        </w:rPr>
        <w:sectPr>
          <w:type w:val="continuous"/>
          <w:pgSz w:w="17860" w:h="25260"/>
          <w:pgMar w:top="1020" w:right="1540" w:bottom="280" w:left="2420" w:header="708" w:footer="708"/>
          <w:cols w:space="708"/>
        </w:sectPr>
      </w:pPr>
    </w:p>
    <w:p>
      <w:pPr>
        <w:spacing w:before="37"/>
        <w:ind w:left="4471" w:right="0" w:firstLine="0"/>
        <w:jc w:val="left"/>
        <w:rPr>
          <w:sz w:val="27"/>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15849600"/>
                    </a:xfrm>
                    <a:prstGeom prst="rect">
                      <a:avLst/>
                    </a:prstGeom>
                  </pic:spPr>
                </pic:pic>
              </a:graphicData>
            </a:graphic>
          </wp:anchor>
        </w:drawing>
      </w:r>
      <w:r>
        <w:rPr>
          <w:sz w:val="27"/>
        </w:rPr>
        <w:t>专业资料整理分享</w:t>
      </w:r>
    </w:p>
    <w:p>
      <w:pPr>
        <w:pStyle w:val="BodyText"/>
        <w:rPr>
          <w:sz w:val="20"/>
        </w:rPr>
      </w:pPr>
    </w:p>
    <w:p>
      <w:pPr>
        <w:pStyle w:val="BodyText"/>
        <w:spacing w:before="10"/>
        <w:rPr>
          <w:sz w:val="21"/>
        </w:rPr>
      </w:pPr>
    </w:p>
    <w:p>
      <w:pPr>
        <w:pStyle w:val="Heading1"/>
        <w:spacing w:before="42"/>
      </w:pPr>
      <w:r>
        <w:t>一、编制说明</w:t>
      </w:r>
    </w:p>
    <w:p>
      <w:pPr>
        <w:pStyle w:val="BodyText"/>
        <w:spacing w:before="370" w:line="364" w:lineRule="auto"/>
        <w:ind w:left="280" w:right="1155" w:firstLine="719"/>
      </w:pPr>
      <w:r>
        <w:rPr>
          <w:spacing w:val="-6"/>
        </w:rPr>
        <w:t xml:space="preserve">本施工方案是在我项目经理部国道 </w:t>
      </w:r>
      <w:r>
        <w:t>211</w:t>
      </w:r>
      <w:r>
        <w:rPr>
          <w:spacing w:val="-18"/>
        </w:rPr>
        <w:t xml:space="preserve"> 线项目总体施工组织设计之上，结合</w:t>
      </w:r>
      <w:r>
        <w:t>中交第一公路勘察设计研究有限公司设计的施工设计图纸以及现场病害调查了</w:t>
      </w:r>
      <w:r>
        <w:rPr>
          <w:spacing w:val="-12"/>
        </w:rPr>
        <w:t>解了具体情况之后，编制的原道路病害处理的施工专项施工方案。在充分考虑我</w:t>
      </w:r>
      <w:r>
        <w:rPr>
          <w:spacing w:val="-11"/>
        </w:rPr>
        <w:t>公司现有的施工技术水平、施工管理水平和机械配套能力的基础上，围绕确保质</w:t>
      </w:r>
      <w:r>
        <w:t>量、安全、工期、环保及文明施工等目标而编制。</w:t>
      </w:r>
    </w:p>
    <w:p>
      <w:pPr>
        <w:pStyle w:val="Heading1"/>
        <w:spacing w:before="32"/>
      </w:pPr>
      <w:r>
        <w:t>二、编制依据</w:t>
      </w:r>
    </w:p>
    <w:p>
      <w:pPr>
        <w:pStyle w:val="BodyText"/>
        <w:spacing w:before="251" w:line="364" w:lineRule="auto"/>
        <w:ind w:left="280" w:right="1312" w:firstLine="719"/>
      </w:pPr>
      <w:r>
        <w:rPr>
          <w:spacing w:val="-20"/>
        </w:rPr>
        <w:t xml:space="preserve">国道 </w:t>
      </w:r>
      <w:r>
        <w:t>211</w:t>
      </w:r>
      <w:r>
        <w:rPr>
          <w:spacing w:val="-9"/>
        </w:rPr>
        <w:t xml:space="preserve"> 线灵武至太阳山段及联络线古窑子至青铜峡高速公路路面中、上</w:t>
      </w:r>
      <w:r>
        <w:t>面层工程施工招标文件。</w:t>
      </w:r>
    </w:p>
    <w:p>
      <w:pPr>
        <w:pStyle w:val="BodyText"/>
        <w:spacing w:line="364" w:lineRule="auto"/>
        <w:ind w:left="280" w:right="1312" w:firstLine="719"/>
      </w:pPr>
      <w:r>
        <w:rPr>
          <w:spacing w:val="-20"/>
        </w:rPr>
        <w:t xml:space="preserve">国道 </w:t>
      </w:r>
      <w:r>
        <w:t>211</w:t>
      </w:r>
      <w:r>
        <w:rPr>
          <w:spacing w:val="-9"/>
        </w:rPr>
        <w:t xml:space="preserve"> 线灵武至太阳山段及联络线古窑子至青铜峡高速公路路面中、上</w:t>
      </w:r>
      <w:r>
        <w:rPr>
          <w:spacing w:val="-19"/>
        </w:rPr>
        <w:t xml:space="preserve">面层工程 </w:t>
      </w:r>
      <w:r>
        <w:t>B5</w:t>
      </w:r>
      <w:r>
        <w:rPr>
          <w:spacing w:val="-11"/>
        </w:rPr>
        <w:t xml:space="preserve"> 合同段施工图设计。</w:t>
      </w:r>
    </w:p>
    <w:p>
      <w:pPr>
        <w:pStyle w:val="BodyText"/>
        <w:spacing w:line="364" w:lineRule="auto"/>
        <w:ind w:left="1000" w:right="3898"/>
      </w:pPr>
      <w:r>
        <w:t>本项目相关施工、试验检测、验收标准及相关技术规范。宁夏高速公路施工标准化管理指南。</w:t>
      </w:r>
    </w:p>
    <w:p>
      <w:pPr>
        <w:pStyle w:val="BodyText"/>
        <w:spacing w:line="364" w:lineRule="auto"/>
        <w:ind w:left="280" w:right="1132" w:firstLine="719"/>
      </w:pPr>
      <w:r>
        <w:rPr>
          <w:spacing w:val="-6"/>
        </w:rPr>
        <w:t>宁夏回族自治区和有关部门及地方政府在施工安全、社会治安、人身健康、</w:t>
      </w:r>
      <w:r>
        <w:t>文明施工、环境保护等方面的有关法规和规定。</w:t>
      </w:r>
    </w:p>
    <w:p>
      <w:pPr>
        <w:pStyle w:val="BodyText"/>
        <w:spacing w:line="460" w:lineRule="exact"/>
        <w:ind w:left="1000"/>
      </w:pPr>
      <w:r>
        <w:t>我公司的施工技术水平、投入本工程的施工人员与机械设备数量。</w:t>
      </w:r>
    </w:p>
    <w:p>
      <w:pPr>
        <w:pStyle w:val="BodyText"/>
        <w:spacing w:before="11"/>
        <w:rPr>
          <w:sz w:val="29"/>
        </w:rPr>
      </w:pPr>
    </w:p>
    <w:p>
      <w:pPr>
        <w:pStyle w:val="Heading1"/>
        <w:spacing w:before="1"/>
      </w:pPr>
      <w:r>
        <w:t>三、工程概况</w:t>
      </w:r>
    </w:p>
    <w:p>
      <w:pPr>
        <w:pStyle w:val="BodyText"/>
        <w:spacing w:before="370" w:line="364" w:lineRule="auto"/>
        <w:ind w:left="280" w:right="1016" w:firstLine="719"/>
      </w:pPr>
      <w:r>
        <w:t>国道 211 线灵武至太阳山段及联络线古窑子至青铜峡高速公路位于宁夏自</w:t>
      </w:r>
      <w:r>
        <w:rPr>
          <w:spacing w:val="-1"/>
        </w:rPr>
        <w:t xml:space="preserve">治区灵武市、利通区、青铜峡市境内，是宁夏“三纵九横”干线公路网规划中的重要组成部分，也是银川市连接西安市最便捷的道路。本项目为道路分期工程， </w:t>
      </w:r>
      <w:r>
        <w:rPr>
          <w:spacing w:val="-10"/>
        </w:rPr>
        <w:t>路线不另辟新线，在原有高速公路双向四车道标准断面的基础上进行路面、桥涵等相关专业改造及路面分期实施工程。</w:t>
      </w:r>
    </w:p>
    <w:p>
      <w:pPr>
        <w:pStyle w:val="BodyText"/>
        <w:spacing w:before="5" w:line="364" w:lineRule="auto"/>
        <w:ind w:left="280" w:right="1138" w:firstLine="719"/>
        <w:jc w:val="both"/>
      </w:pPr>
      <w:r>
        <w:rPr>
          <w:spacing w:val="-12"/>
        </w:rPr>
        <w:t xml:space="preserve">本合同段路面 </w:t>
      </w:r>
      <w:r>
        <w:t>B5</w:t>
      </w:r>
      <w:r>
        <w:rPr>
          <w:spacing w:val="-25"/>
        </w:rPr>
        <w:t xml:space="preserve"> 标起讫里程 </w:t>
      </w:r>
      <w:r>
        <w:t>K27+700～K67+000，</w:t>
      </w:r>
      <w:r>
        <w:rPr>
          <w:spacing w:val="-16"/>
        </w:rPr>
        <w:t xml:space="preserve">路线全长 </w:t>
      </w:r>
      <w:r>
        <w:t>39.30km。采用</w:t>
      </w:r>
      <w:r>
        <w:rPr>
          <w:spacing w:val="-10"/>
        </w:rPr>
        <w:t xml:space="preserve">双向四车道，设计速度 </w:t>
      </w:r>
      <w:r>
        <w:t>80km/h，</w:t>
      </w:r>
      <w:r>
        <w:rPr>
          <w:spacing w:val="-15"/>
        </w:rPr>
        <w:t xml:space="preserve">整体式路基宽 </w:t>
      </w:r>
      <w:r>
        <w:t>24.5m，</w:t>
      </w:r>
      <w:r>
        <w:rPr>
          <w:spacing w:val="-15"/>
        </w:rPr>
        <w:t xml:space="preserve">分离式路基宽 </w:t>
      </w:r>
      <w:r>
        <w:t>12.5m</w:t>
      </w:r>
      <w:r>
        <w:rPr>
          <w:spacing w:val="-8"/>
        </w:rPr>
        <w:t>。共</w:t>
      </w:r>
      <w:r>
        <w:rPr>
          <w:spacing w:val="-12"/>
        </w:rPr>
        <w:t xml:space="preserve">设置互通式立交 </w:t>
      </w:r>
      <w:r>
        <w:t>2</w:t>
      </w:r>
      <w:r>
        <w:rPr>
          <w:spacing w:val="-10"/>
        </w:rPr>
        <w:t xml:space="preserve"> 处，分别为吴忠互通立交，郭家桥枢纽互通。</w:t>
      </w:r>
    </w:p>
    <w:p>
      <w:pPr>
        <w:pStyle w:val="BodyText"/>
        <w:spacing w:before="3" w:line="364" w:lineRule="auto"/>
        <w:ind w:left="280" w:right="1104" w:firstLine="719"/>
        <w:jc w:val="both"/>
      </w:pPr>
      <w:r>
        <w:rPr>
          <w:spacing w:val="-5"/>
        </w:rPr>
        <w:t xml:space="preserve">主要工程量为：路面裂缝灌缝处治 </w:t>
      </w:r>
      <w:r>
        <w:t>42515m,</w:t>
      </w:r>
      <w:r>
        <w:rPr>
          <w:spacing w:val="-11"/>
        </w:rPr>
        <w:t xml:space="preserve">路面坑槽填补 </w:t>
      </w:r>
      <w:r>
        <w:t>0.6m³，车辙修补</w:t>
      </w:r>
      <w:r>
        <w:rPr>
          <w:spacing w:val="-8"/>
        </w:rPr>
        <w:t>0.8m³</w:t>
      </w:r>
      <w:r>
        <w:rPr>
          <w:spacing w:val="-4"/>
        </w:rPr>
        <w:t>，路面病害修补：</w:t>
      </w:r>
      <w:r>
        <w:rPr>
          <w:spacing w:val="-10"/>
        </w:rPr>
        <w:t>40mm</w:t>
      </w:r>
      <w:r>
        <w:rPr>
          <w:spacing w:val="-31"/>
        </w:rPr>
        <w:t xml:space="preserve"> 厚细粒式 </w:t>
      </w:r>
      <w:r>
        <w:t>SBS</w:t>
      </w:r>
      <w:r>
        <w:rPr>
          <w:spacing w:val="-22"/>
        </w:rPr>
        <w:t xml:space="preserve"> 改性沥青混凝土 </w:t>
      </w:r>
      <w:r>
        <w:t>81854</w:t>
      </w:r>
      <w:r>
        <w:rPr>
          <w:spacing w:val="-33"/>
        </w:rPr>
        <w:t xml:space="preserve"> ㎡，</w:t>
      </w:r>
      <w:r>
        <w:rPr>
          <w:spacing w:val="-10"/>
        </w:rPr>
        <w:t>60mm</w:t>
      </w:r>
      <w:r>
        <w:rPr>
          <w:spacing w:val="-30"/>
        </w:rPr>
        <w:t xml:space="preserve"> 厚中</w:t>
      </w:r>
      <w:r>
        <w:rPr>
          <w:spacing w:val="-51"/>
        </w:rPr>
        <w:t xml:space="preserve">粒式 </w:t>
      </w:r>
      <w:r>
        <w:t>SBS</w:t>
      </w:r>
      <w:r>
        <w:rPr>
          <w:spacing w:val="-22"/>
        </w:rPr>
        <w:t xml:space="preserve"> 改性沥青混凝土 </w:t>
      </w:r>
      <w:r>
        <w:t>220</w:t>
      </w:r>
      <w:r>
        <w:rPr>
          <w:spacing w:val="-45"/>
        </w:rPr>
        <w:t xml:space="preserve"> ㎡</w:t>
      </w:r>
      <w:r>
        <w:t>，80mm</w:t>
      </w:r>
      <w:r>
        <w:rPr>
          <w:spacing w:val="-31"/>
        </w:rPr>
        <w:t xml:space="preserve"> 厚中粒式 </w:t>
      </w:r>
      <w:r>
        <w:t>SBS</w:t>
      </w:r>
      <w:r>
        <w:rPr>
          <w:spacing w:val="-22"/>
        </w:rPr>
        <w:t xml:space="preserve"> 改性沥青混凝土 </w:t>
      </w:r>
      <w:r>
        <w:t>2060</w:t>
      </w:r>
      <w:r>
        <w:rPr>
          <w:spacing w:val="-36"/>
        </w:rPr>
        <w:t xml:space="preserve"> ㎡， </w:t>
      </w:r>
      <w:r>
        <w:t>90mm</w:t>
      </w:r>
      <w:r>
        <w:rPr>
          <w:spacing w:val="-31"/>
        </w:rPr>
        <w:t xml:space="preserve"> 厚细粒式 </w:t>
      </w:r>
      <w:r>
        <w:t>SBS</w:t>
      </w:r>
      <w:r>
        <w:rPr>
          <w:spacing w:val="-20"/>
        </w:rPr>
        <w:t xml:space="preserve"> 改性沥青混凝土 </w:t>
      </w:r>
      <w:r>
        <w:t>11310</w:t>
      </w:r>
      <w:r>
        <w:rPr>
          <w:spacing w:val="-29"/>
        </w:rPr>
        <w:t xml:space="preserve"> ㎡，</w:t>
      </w:r>
      <w:r>
        <w:t>180mm</w:t>
      </w:r>
      <w:r>
        <w:rPr>
          <w:spacing w:val="-21"/>
        </w:rPr>
        <w:t xml:space="preserve"> 厚沥青稳定碎石 </w:t>
      </w:r>
      <w:r>
        <w:t>ATB-30</w:t>
      </w:r>
      <w:r>
        <w:rPr>
          <w:spacing w:val="-44"/>
        </w:rPr>
        <w:t xml:space="preserve"> 基</w:t>
      </w:r>
    </w:p>
    <w:p>
      <w:pPr>
        <w:spacing w:before="174"/>
        <w:ind w:left="4201" w:right="0" w:firstLine="0"/>
        <w:jc w:val="left"/>
        <w:rPr>
          <w:sz w:val="27"/>
        </w:rPr>
      </w:pPr>
      <w:r>
        <w:rPr>
          <w:sz w:val="27"/>
        </w:rPr>
        <w:t xml:space="preserve">完美 </w:t>
      </w:r>
      <w:r>
        <w:rPr>
          <w:rFonts w:ascii="Arial" w:eastAsia="Arial"/>
          <w:sz w:val="27"/>
        </w:rPr>
        <w:t xml:space="preserve">WORD </w:t>
      </w:r>
      <w:r>
        <w:rPr>
          <w:sz w:val="27"/>
        </w:rPr>
        <w:t>格式编辑</w:t>
      </w:r>
    </w:p>
    <w:p>
      <w:pPr>
        <w:spacing w:after="0"/>
        <w:jc w:val="left"/>
        <w:rPr>
          <w:sz w:val="27"/>
        </w:rPr>
        <w:sectPr>
          <w:pgSz w:w="17860" w:h="25260"/>
          <w:pgMar w:top="1020" w:right="1540" w:bottom="280" w:left="2420" w:header="708" w:footer="708"/>
          <w:pgNumType w:start="2"/>
          <w:cols w:space="708"/>
        </w:sectPr>
      </w:pPr>
    </w:p>
    <w:p>
      <w:pPr>
        <w:spacing w:before="37"/>
        <w:ind w:left="4471" w:right="0" w:firstLine="0"/>
        <w:jc w:val="left"/>
        <w:rPr>
          <w:sz w:val="27"/>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11340845" cy="15849600"/>
                    </a:xfrm>
                    <a:prstGeom prst="rect">
                      <a:avLst/>
                    </a:prstGeom>
                  </pic:spPr>
                </pic:pic>
              </a:graphicData>
            </a:graphic>
          </wp:anchor>
        </w:drawing>
      </w:r>
      <w:r>
        <w:rPr>
          <w:sz w:val="27"/>
        </w:rPr>
        <w:t>专业资料整理分享</w:t>
      </w:r>
    </w:p>
    <w:p>
      <w:pPr>
        <w:pStyle w:val="BodyText"/>
        <w:rPr>
          <w:sz w:val="26"/>
        </w:rPr>
      </w:pPr>
    </w:p>
    <w:p>
      <w:pPr>
        <w:pStyle w:val="BodyText"/>
        <w:spacing w:before="216"/>
        <w:ind w:left="280"/>
      </w:pPr>
      <w:r>
        <w:t>层 1140 ㎡。</w:t>
      </w:r>
    </w:p>
    <w:p>
      <w:pPr>
        <w:pStyle w:val="BodyText"/>
        <w:spacing w:before="241" w:line="372" w:lineRule="auto"/>
        <w:ind w:left="280" w:right="1378" w:firstLine="719"/>
        <w:rPr>
          <w:b/>
          <w:sz w:val="42"/>
        </w:rPr>
      </w:pPr>
      <w:r>
        <w:t>根据路面裂缝发展情况，对路面裂缝内灰尘和松散物清理后灌缝并贴抗裂贴。对于出现坑槽和车辙的路面根据设计要求进行铣刨后摊铺沥青混合料。</w:t>
      </w:r>
      <w:r>
        <w:rPr>
          <w:b/>
          <w:sz w:val="42"/>
        </w:rPr>
        <w:t>四、施工准备</w:t>
      </w:r>
    </w:p>
    <w:p>
      <w:pPr>
        <w:pStyle w:val="ListParagraph"/>
        <w:numPr>
          <w:ilvl w:val="0"/>
          <w:numId w:val="10"/>
        </w:numPr>
        <w:tabs>
          <w:tab w:val="left" w:pos="1451"/>
        </w:tabs>
        <w:spacing w:before="76" w:after="0" w:line="240" w:lineRule="auto"/>
        <w:ind w:left="1450" w:right="0" w:hanging="541"/>
        <w:jc w:val="left"/>
        <w:rPr>
          <w:sz w:val="36"/>
        </w:rPr>
      </w:pPr>
      <w:r>
        <w:rPr>
          <w:sz w:val="36"/>
        </w:rPr>
        <w:t>交通已封闭，安全方案已编制，安全防护措施已到位；</w:t>
      </w:r>
    </w:p>
    <w:p>
      <w:pPr>
        <w:pStyle w:val="ListParagraph"/>
        <w:numPr>
          <w:ilvl w:val="0"/>
          <w:numId w:val="10"/>
        </w:numPr>
        <w:tabs>
          <w:tab w:val="left" w:pos="1451"/>
        </w:tabs>
        <w:spacing w:before="241" w:after="0" w:line="240" w:lineRule="auto"/>
        <w:ind w:left="1450" w:right="0" w:hanging="541"/>
        <w:jc w:val="left"/>
        <w:rPr>
          <w:sz w:val="36"/>
        </w:rPr>
      </w:pPr>
      <w:r>
        <w:rPr>
          <w:sz w:val="36"/>
        </w:rPr>
        <w:t>病害调查已完成，形成病害调查一览表；</w:t>
      </w:r>
    </w:p>
    <w:p>
      <w:pPr>
        <w:pStyle w:val="ListParagraph"/>
        <w:numPr>
          <w:ilvl w:val="0"/>
          <w:numId w:val="10"/>
        </w:numPr>
        <w:tabs>
          <w:tab w:val="left" w:pos="1451"/>
        </w:tabs>
        <w:spacing w:before="241" w:after="0" w:line="364" w:lineRule="auto"/>
        <w:ind w:left="1450" w:right="1288" w:hanging="540"/>
        <w:jc w:val="left"/>
        <w:rPr>
          <w:sz w:val="36"/>
        </w:rPr>
      </w:pPr>
      <w:r>
        <w:rPr>
          <w:spacing w:val="-1"/>
          <w:sz w:val="36"/>
        </w:rPr>
        <w:t>施工所需人员机械已到位，已对所有作业人员进行了技术交底和安全培</w:t>
      </w:r>
      <w:r>
        <w:rPr>
          <w:sz w:val="36"/>
        </w:rPr>
        <w:t>训；</w:t>
      </w:r>
    </w:p>
    <w:p>
      <w:pPr>
        <w:pStyle w:val="ListParagraph"/>
        <w:numPr>
          <w:ilvl w:val="0"/>
          <w:numId w:val="10"/>
        </w:numPr>
        <w:tabs>
          <w:tab w:val="left" w:pos="1451"/>
        </w:tabs>
        <w:spacing w:before="2" w:after="0" w:line="364" w:lineRule="auto"/>
        <w:ind w:left="1450" w:right="1288" w:hanging="540"/>
        <w:jc w:val="left"/>
        <w:rPr>
          <w:sz w:val="36"/>
        </w:rPr>
      </w:pPr>
      <w:r>
        <w:rPr>
          <w:spacing w:val="-1"/>
          <w:sz w:val="36"/>
        </w:rPr>
        <w:t>路面修补所需材料报检及配合比申报已通过，实验室已通过验收具备检</w:t>
      </w:r>
      <w:r>
        <w:rPr>
          <w:sz w:val="36"/>
        </w:rPr>
        <w:t>验能力。</w:t>
      </w:r>
    </w:p>
    <w:p>
      <w:pPr>
        <w:pStyle w:val="ListParagraph"/>
        <w:numPr>
          <w:ilvl w:val="0"/>
          <w:numId w:val="10"/>
        </w:numPr>
        <w:tabs>
          <w:tab w:val="left" w:pos="1451"/>
        </w:tabs>
        <w:spacing w:before="2" w:after="0" w:line="240" w:lineRule="auto"/>
        <w:ind w:left="1450" w:right="0" w:hanging="541"/>
        <w:jc w:val="left"/>
        <w:rPr>
          <w:sz w:val="36"/>
        </w:rPr>
      </w:pPr>
      <w:r>
        <w:rPr>
          <w:sz w:val="36"/>
        </w:rPr>
        <w:t>拌合站已具备生产条件，材料储备满足生产需求。</w:t>
      </w:r>
    </w:p>
    <w:p>
      <w:pPr>
        <w:pStyle w:val="Heading1"/>
        <w:spacing w:before="268"/>
      </w:pPr>
      <w:r>
        <w:t>五、施工人员、设备</w:t>
      </w:r>
    </w:p>
    <w:p>
      <w:pPr>
        <w:pStyle w:val="BodyText"/>
        <w:spacing w:before="12"/>
        <w:rPr>
          <w:b/>
          <w:sz w:val="28"/>
        </w:rPr>
      </w:pPr>
    </w:p>
    <w:tbl>
      <w:tblPr>
        <w:tblStyle w:val="TableNormal0"/>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76"/>
        <w:gridCol w:w="1644"/>
        <w:gridCol w:w="9414"/>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9"/>
          <w:jc w:val="left"/>
        </w:trPr>
        <w:tc>
          <w:tcPr>
            <w:tcW w:w="2276" w:type="dxa"/>
          </w:tcPr>
          <w:p>
            <w:pPr>
              <w:pStyle w:val="TableParagraph"/>
              <w:ind w:left="773"/>
              <w:rPr>
                <w:b/>
                <w:sz w:val="36"/>
              </w:rPr>
            </w:pPr>
            <w:r>
              <w:rPr>
                <w:rFonts w:ascii="Arial" w:eastAsia="Arial"/>
                <w:b/>
                <w:sz w:val="36"/>
              </w:rPr>
              <w:t>1</w:t>
            </w:r>
            <w:r>
              <w:rPr>
                <w:b/>
                <w:sz w:val="36"/>
              </w:rPr>
              <w:t>、人员</w:t>
            </w:r>
          </w:p>
        </w:tc>
        <w:tc>
          <w:tcPr>
            <w:tcW w:w="11058" w:type="dxa"/>
            <w:gridSpan w:val="2"/>
          </w:tcPr>
          <w:p>
            <w:pPr>
              <w:pStyle w:val="TableParagraph"/>
              <w:rPr>
                <w:rFonts w:ascii="Times New Roman"/>
                <w:sz w:val="34"/>
              </w:rPr>
            </w:pPr>
          </w:p>
        </w:tc>
      </w:tr>
      <w:tr>
        <w:tblPrEx>
          <w:tblW w:w="0" w:type="auto"/>
          <w:jc w:val="left"/>
          <w:tblInd w:w="238" w:type="dxa"/>
          <w:tblLayout w:type="fixed"/>
          <w:tblCellMar>
            <w:top w:w="0" w:type="dxa"/>
            <w:left w:w="0" w:type="dxa"/>
            <w:bottom w:w="0" w:type="dxa"/>
            <w:right w:w="0" w:type="dxa"/>
          </w:tblCellMar>
          <w:tblLook w:val="01E0"/>
        </w:tblPrEx>
        <w:trPr>
          <w:trHeight w:val="765"/>
          <w:jc w:val="left"/>
        </w:trPr>
        <w:tc>
          <w:tcPr>
            <w:tcW w:w="2276" w:type="dxa"/>
          </w:tcPr>
          <w:p>
            <w:pPr>
              <w:pStyle w:val="TableParagraph"/>
              <w:rPr>
                <w:rFonts w:ascii="Times New Roman"/>
                <w:sz w:val="34"/>
              </w:rPr>
            </w:pPr>
          </w:p>
        </w:tc>
        <w:tc>
          <w:tcPr>
            <w:tcW w:w="1644" w:type="dxa"/>
          </w:tcPr>
          <w:p>
            <w:pPr>
              <w:pStyle w:val="TableParagraph"/>
              <w:spacing w:before="143"/>
              <w:ind w:right="177"/>
              <w:jc w:val="right"/>
              <w:rPr>
                <w:rFonts w:ascii="Arial" w:eastAsia="Arial"/>
                <w:sz w:val="36"/>
              </w:rPr>
            </w:pPr>
            <w:r>
              <w:rPr>
                <w:spacing w:val="-56"/>
                <w:sz w:val="36"/>
              </w:rPr>
              <w:t xml:space="preserve">表 </w:t>
            </w:r>
            <w:r>
              <w:rPr>
                <w:rFonts w:ascii="Arial" w:eastAsia="Arial"/>
                <w:sz w:val="36"/>
              </w:rPr>
              <w:t>1</w:t>
            </w:r>
          </w:p>
        </w:tc>
        <w:tc>
          <w:tcPr>
            <w:tcW w:w="9414" w:type="dxa"/>
          </w:tcPr>
          <w:p>
            <w:pPr>
              <w:pStyle w:val="TableParagraph"/>
              <w:spacing w:before="143"/>
              <w:ind w:left="180"/>
              <w:rPr>
                <w:sz w:val="36"/>
              </w:rPr>
            </w:pPr>
            <w:r>
              <w:rPr>
                <w:sz w:val="36"/>
              </w:rPr>
              <w:t>路面病害处理施工人员一览表</w:t>
            </w:r>
          </w:p>
        </w:tc>
      </w:tr>
      <w:tr>
        <w:tblPrEx>
          <w:tblW w:w="0" w:type="auto"/>
          <w:jc w:val="left"/>
          <w:tblInd w:w="238" w:type="dxa"/>
          <w:tblLayout w:type="fixed"/>
          <w:tblCellMar>
            <w:top w:w="0" w:type="dxa"/>
            <w:left w:w="0" w:type="dxa"/>
            <w:bottom w:w="0" w:type="dxa"/>
            <w:right w:w="0" w:type="dxa"/>
          </w:tblCellMar>
          <w:tblLook w:val="01E0"/>
        </w:tblPrEx>
        <w:trPr>
          <w:trHeight w:val="817"/>
          <w:jc w:val="left"/>
        </w:trPr>
        <w:tc>
          <w:tcPr>
            <w:tcW w:w="2276" w:type="dxa"/>
          </w:tcPr>
          <w:p>
            <w:pPr>
              <w:pStyle w:val="TableParagraph"/>
              <w:spacing w:before="161"/>
              <w:ind w:left="751" w:right="765"/>
              <w:jc w:val="center"/>
              <w:rPr>
                <w:sz w:val="36"/>
              </w:rPr>
            </w:pPr>
            <w:r>
              <w:rPr>
                <w:sz w:val="36"/>
              </w:rPr>
              <w:t>职责</w:t>
            </w:r>
          </w:p>
        </w:tc>
        <w:tc>
          <w:tcPr>
            <w:tcW w:w="1644" w:type="dxa"/>
          </w:tcPr>
          <w:p>
            <w:pPr>
              <w:pStyle w:val="TableParagraph"/>
              <w:spacing w:before="161"/>
              <w:ind w:left="243"/>
              <w:rPr>
                <w:sz w:val="36"/>
              </w:rPr>
            </w:pPr>
            <w:r>
              <w:rPr>
                <w:sz w:val="36"/>
              </w:rPr>
              <w:t>负责人</w:t>
            </w:r>
          </w:p>
        </w:tc>
        <w:tc>
          <w:tcPr>
            <w:tcW w:w="9414" w:type="dxa"/>
          </w:tcPr>
          <w:p>
            <w:pPr>
              <w:pStyle w:val="TableParagraph"/>
              <w:tabs>
                <w:tab w:val="left" w:pos="3763"/>
              </w:tabs>
              <w:spacing w:before="161"/>
              <w:ind w:left="1062"/>
              <w:rPr>
                <w:sz w:val="36"/>
              </w:rPr>
            </w:pPr>
            <w:r>
              <w:rPr>
                <w:sz w:val="36"/>
              </w:rPr>
              <w:t>职务</w:t>
              <w:tab/>
              <w:t>主要工作内容</w:t>
            </w:r>
          </w:p>
        </w:tc>
      </w:tr>
      <w:tr>
        <w:tblPrEx>
          <w:tblW w:w="0" w:type="auto"/>
          <w:jc w:val="left"/>
          <w:tblInd w:w="238" w:type="dxa"/>
          <w:tblLayout w:type="fixed"/>
          <w:tblCellMar>
            <w:top w:w="0" w:type="dxa"/>
            <w:left w:w="0" w:type="dxa"/>
            <w:bottom w:w="0" w:type="dxa"/>
            <w:right w:w="0" w:type="dxa"/>
          </w:tblCellMar>
          <w:tblLook w:val="01E0"/>
        </w:tblPrEx>
        <w:trPr>
          <w:trHeight w:val="817"/>
          <w:jc w:val="left"/>
        </w:trPr>
        <w:tc>
          <w:tcPr>
            <w:tcW w:w="2276" w:type="dxa"/>
          </w:tcPr>
          <w:p>
            <w:pPr>
              <w:pStyle w:val="TableParagraph"/>
              <w:spacing w:before="194"/>
              <w:ind w:left="589"/>
              <w:rPr>
                <w:sz w:val="36"/>
              </w:rPr>
            </w:pPr>
            <w:r>
              <w:rPr>
                <w:sz w:val="36"/>
              </w:rPr>
              <w:t>总指挥</w:t>
            </w:r>
          </w:p>
        </w:tc>
        <w:tc>
          <w:tcPr>
            <w:tcW w:w="1644" w:type="dxa"/>
          </w:tcPr>
          <w:p>
            <w:pPr>
              <w:pStyle w:val="TableParagraph"/>
              <w:spacing w:before="194"/>
              <w:ind w:right="239"/>
              <w:jc w:val="right"/>
              <w:rPr>
                <w:sz w:val="36"/>
              </w:rPr>
            </w:pPr>
            <w:r>
              <w:rPr>
                <w:sz w:val="36"/>
              </w:rPr>
              <w:t>贾卫东</w:t>
            </w:r>
          </w:p>
        </w:tc>
        <w:tc>
          <w:tcPr>
            <w:tcW w:w="9414" w:type="dxa"/>
          </w:tcPr>
          <w:p>
            <w:pPr>
              <w:pStyle w:val="TableParagraph"/>
              <w:tabs>
                <w:tab w:val="left" w:pos="3043"/>
              </w:tabs>
              <w:spacing w:before="194"/>
              <w:ind w:left="702"/>
              <w:rPr>
                <w:sz w:val="36"/>
              </w:rPr>
            </w:pPr>
            <w:r>
              <w:rPr>
                <w:sz w:val="36"/>
              </w:rPr>
              <w:t>项目负责人</w:t>
              <w:tab/>
              <w:t>全面管理、指挥生产、检查工作的落实</w:t>
            </w:r>
          </w:p>
        </w:tc>
      </w:tr>
      <w:tr>
        <w:tblPrEx>
          <w:tblW w:w="0" w:type="auto"/>
          <w:jc w:val="left"/>
          <w:tblInd w:w="238" w:type="dxa"/>
          <w:tblLayout w:type="fixed"/>
          <w:tblCellMar>
            <w:top w:w="0" w:type="dxa"/>
            <w:left w:w="0" w:type="dxa"/>
            <w:bottom w:w="0" w:type="dxa"/>
            <w:right w:w="0" w:type="dxa"/>
          </w:tblCellMar>
          <w:tblLook w:val="01E0"/>
        </w:tblPrEx>
        <w:trPr>
          <w:trHeight w:val="912"/>
          <w:jc w:val="left"/>
        </w:trPr>
        <w:tc>
          <w:tcPr>
            <w:tcW w:w="2276" w:type="dxa"/>
          </w:tcPr>
          <w:p>
            <w:pPr>
              <w:pStyle w:val="TableParagraph"/>
              <w:rPr>
                <w:b/>
                <w:sz w:val="39"/>
              </w:rPr>
            </w:pPr>
          </w:p>
          <w:p>
            <w:pPr>
              <w:pStyle w:val="TableParagraph"/>
              <w:spacing w:line="392" w:lineRule="exact"/>
              <w:ind w:left="50"/>
              <w:rPr>
                <w:sz w:val="36"/>
              </w:rPr>
            </w:pPr>
            <w:r>
              <w:rPr>
                <w:sz w:val="36"/>
              </w:rPr>
              <w:t>技术负责人</w:t>
            </w:r>
          </w:p>
        </w:tc>
        <w:tc>
          <w:tcPr>
            <w:tcW w:w="1644" w:type="dxa"/>
          </w:tcPr>
          <w:p>
            <w:pPr>
              <w:pStyle w:val="TableParagraph"/>
              <w:rPr>
                <w:b/>
                <w:sz w:val="39"/>
              </w:rPr>
            </w:pPr>
          </w:p>
          <w:p>
            <w:pPr>
              <w:pStyle w:val="TableParagraph"/>
              <w:tabs>
                <w:tab w:val="left" w:pos="720"/>
              </w:tabs>
              <w:spacing w:line="392" w:lineRule="exact"/>
              <w:ind w:right="238"/>
              <w:jc w:val="right"/>
              <w:rPr>
                <w:sz w:val="36"/>
              </w:rPr>
            </w:pPr>
            <w:r>
              <w:rPr>
                <w:sz w:val="36"/>
              </w:rPr>
              <w:t>林</w:t>
              <w:tab/>
              <w:t>涛</w:t>
            </w:r>
          </w:p>
        </w:tc>
        <w:tc>
          <w:tcPr>
            <w:tcW w:w="9414" w:type="dxa"/>
          </w:tcPr>
          <w:p>
            <w:pPr>
              <w:pStyle w:val="TableParagraph"/>
              <w:spacing w:before="161" w:line="400" w:lineRule="exact"/>
              <w:ind w:left="3043"/>
              <w:rPr>
                <w:sz w:val="36"/>
              </w:rPr>
            </w:pPr>
            <w:r>
              <w:rPr>
                <w:spacing w:val="-14"/>
                <w:sz w:val="36"/>
              </w:rPr>
              <w:t>做好技术交底，保证施工顺利进行，对数</w:t>
            </w:r>
          </w:p>
          <w:p>
            <w:pPr>
              <w:pStyle w:val="TableParagraph"/>
              <w:spacing w:line="331" w:lineRule="exact"/>
              <w:ind w:left="882"/>
              <w:rPr>
                <w:sz w:val="36"/>
              </w:rPr>
            </w:pPr>
            <w:r>
              <w:rPr>
                <w:sz w:val="36"/>
              </w:rPr>
              <w:t>总工程师</w:t>
            </w:r>
          </w:p>
        </w:tc>
      </w:tr>
      <w:tr>
        <w:tblPrEx>
          <w:tblW w:w="0" w:type="auto"/>
          <w:jc w:val="left"/>
          <w:tblInd w:w="238" w:type="dxa"/>
          <w:tblLayout w:type="fixed"/>
          <w:tblCellMar>
            <w:top w:w="0" w:type="dxa"/>
            <w:left w:w="0" w:type="dxa"/>
            <w:bottom w:w="0" w:type="dxa"/>
            <w:right w:w="0" w:type="dxa"/>
          </w:tblCellMar>
          <w:tblLook w:val="01E0"/>
        </w:tblPrEx>
        <w:trPr>
          <w:trHeight w:val="563"/>
          <w:jc w:val="left"/>
        </w:trPr>
        <w:tc>
          <w:tcPr>
            <w:tcW w:w="2276" w:type="dxa"/>
          </w:tcPr>
          <w:p>
            <w:pPr>
              <w:pStyle w:val="TableParagraph"/>
              <w:rPr>
                <w:rFonts w:ascii="Times New Roman"/>
                <w:sz w:val="34"/>
              </w:rPr>
            </w:pPr>
          </w:p>
        </w:tc>
        <w:tc>
          <w:tcPr>
            <w:tcW w:w="1644" w:type="dxa"/>
          </w:tcPr>
          <w:p>
            <w:pPr>
              <w:pStyle w:val="TableParagraph"/>
              <w:rPr>
                <w:rFonts w:ascii="Times New Roman"/>
                <w:sz w:val="34"/>
              </w:rPr>
            </w:pPr>
          </w:p>
        </w:tc>
        <w:tc>
          <w:tcPr>
            <w:tcW w:w="9414" w:type="dxa"/>
          </w:tcPr>
          <w:p>
            <w:pPr>
              <w:pStyle w:val="TableParagraph"/>
              <w:spacing w:line="412" w:lineRule="exact"/>
              <w:ind w:left="898" w:right="626"/>
              <w:jc w:val="center"/>
              <w:rPr>
                <w:sz w:val="36"/>
              </w:rPr>
            </w:pPr>
            <w:r>
              <w:rPr>
                <w:sz w:val="36"/>
              </w:rPr>
              <w:t>据数据进行分析、总结</w:t>
            </w:r>
          </w:p>
        </w:tc>
      </w:tr>
      <w:tr>
        <w:tblPrEx>
          <w:tblW w:w="0" w:type="auto"/>
          <w:jc w:val="left"/>
          <w:tblInd w:w="238" w:type="dxa"/>
          <w:tblLayout w:type="fixed"/>
          <w:tblCellMar>
            <w:top w:w="0" w:type="dxa"/>
            <w:left w:w="0" w:type="dxa"/>
            <w:bottom w:w="0" w:type="dxa"/>
            <w:right w:w="0" w:type="dxa"/>
          </w:tblCellMar>
          <w:tblLook w:val="01E0"/>
        </w:tblPrEx>
        <w:trPr>
          <w:trHeight w:val="806"/>
          <w:jc w:val="left"/>
        </w:trPr>
        <w:tc>
          <w:tcPr>
            <w:tcW w:w="2276" w:type="dxa"/>
          </w:tcPr>
          <w:p>
            <w:pPr>
              <w:pStyle w:val="TableParagraph"/>
              <w:spacing w:before="151"/>
              <w:ind w:left="50"/>
              <w:rPr>
                <w:sz w:val="36"/>
              </w:rPr>
            </w:pPr>
            <w:r>
              <w:rPr>
                <w:sz w:val="36"/>
              </w:rPr>
              <w:t>现场负责人</w:t>
            </w:r>
          </w:p>
        </w:tc>
        <w:tc>
          <w:tcPr>
            <w:tcW w:w="1644" w:type="dxa"/>
          </w:tcPr>
          <w:p>
            <w:pPr>
              <w:pStyle w:val="TableParagraph"/>
              <w:spacing w:before="151"/>
              <w:ind w:right="239"/>
              <w:jc w:val="right"/>
              <w:rPr>
                <w:sz w:val="36"/>
              </w:rPr>
            </w:pPr>
            <w:r>
              <w:rPr>
                <w:sz w:val="36"/>
              </w:rPr>
              <w:t>王海东</w:t>
            </w:r>
          </w:p>
        </w:tc>
        <w:tc>
          <w:tcPr>
            <w:tcW w:w="9414" w:type="dxa"/>
          </w:tcPr>
          <w:p>
            <w:pPr>
              <w:pStyle w:val="TableParagraph"/>
              <w:tabs>
                <w:tab w:val="left" w:pos="1980"/>
              </w:tabs>
              <w:spacing w:before="151"/>
              <w:ind w:right="626"/>
              <w:jc w:val="center"/>
              <w:rPr>
                <w:sz w:val="36"/>
              </w:rPr>
            </w:pPr>
            <w:r>
              <w:rPr>
                <w:sz w:val="36"/>
              </w:rPr>
              <w:t>副经理</w:t>
              <w:tab/>
              <w:t>现场技术指导，施工检查监督</w:t>
            </w:r>
          </w:p>
        </w:tc>
      </w:tr>
      <w:tr>
        <w:tblPrEx>
          <w:tblW w:w="0" w:type="auto"/>
          <w:jc w:val="left"/>
          <w:tblInd w:w="238" w:type="dxa"/>
          <w:tblLayout w:type="fixed"/>
          <w:tblCellMar>
            <w:top w:w="0" w:type="dxa"/>
            <w:left w:w="0" w:type="dxa"/>
            <w:bottom w:w="0" w:type="dxa"/>
            <w:right w:w="0" w:type="dxa"/>
          </w:tblCellMar>
          <w:tblLook w:val="01E0"/>
        </w:tblPrEx>
        <w:trPr>
          <w:trHeight w:val="833"/>
          <w:jc w:val="left"/>
        </w:trPr>
        <w:tc>
          <w:tcPr>
            <w:tcW w:w="2276" w:type="dxa"/>
          </w:tcPr>
          <w:p>
            <w:pPr>
              <w:pStyle w:val="TableParagraph"/>
              <w:spacing w:before="194"/>
              <w:ind w:left="589"/>
              <w:rPr>
                <w:sz w:val="36"/>
              </w:rPr>
            </w:pPr>
            <w:r>
              <w:rPr>
                <w:sz w:val="36"/>
              </w:rPr>
              <w:t>质检组</w:t>
            </w:r>
          </w:p>
        </w:tc>
        <w:tc>
          <w:tcPr>
            <w:tcW w:w="1644" w:type="dxa"/>
          </w:tcPr>
          <w:p>
            <w:pPr>
              <w:pStyle w:val="TableParagraph"/>
              <w:spacing w:before="194"/>
              <w:ind w:right="239"/>
              <w:jc w:val="right"/>
              <w:rPr>
                <w:sz w:val="36"/>
              </w:rPr>
            </w:pPr>
            <w:r>
              <w:rPr>
                <w:sz w:val="36"/>
              </w:rPr>
              <w:t>邹红超</w:t>
            </w:r>
          </w:p>
        </w:tc>
        <w:tc>
          <w:tcPr>
            <w:tcW w:w="9414" w:type="dxa"/>
          </w:tcPr>
          <w:p>
            <w:pPr>
              <w:pStyle w:val="TableParagraph"/>
              <w:tabs>
                <w:tab w:val="left" w:pos="1962"/>
                <w:tab w:val="left" w:pos="3043"/>
              </w:tabs>
              <w:spacing w:before="194"/>
              <w:ind w:left="1062"/>
              <w:rPr>
                <w:sz w:val="36"/>
              </w:rPr>
            </w:pPr>
            <w:r>
              <w:rPr>
                <w:sz w:val="36"/>
              </w:rPr>
              <w:t>部</w:t>
              <w:tab/>
              <w:t>长</w:t>
              <w:tab/>
              <w:t>质量检验工作</w:t>
            </w:r>
          </w:p>
        </w:tc>
      </w:tr>
      <w:tr>
        <w:tblPrEx>
          <w:tblW w:w="0" w:type="auto"/>
          <w:jc w:val="left"/>
          <w:tblInd w:w="238" w:type="dxa"/>
          <w:tblLayout w:type="fixed"/>
          <w:tblCellMar>
            <w:top w:w="0" w:type="dxa"/>
            <w:left w:w="0" w:type="dxa"/>
            <w:bottom w:w="0" w:type="dxa"/>
            <w:right w:w="0" w:type="dxa"/>
          </w:tblCellMar>
          <w:tblLook w:val="01E0"/>
        </w:tblPrEx>
        <w:trPr>
          <w:trHeight w:val="936"/>
          <w:jc w:val="left"/>
        </w:trPr>
        <w:tc>
          <w:tcPr>
            <w:tcW w:w="2276" w:type="dxa"/>
          </w:tcPr>
          <w:p>
            <w:pPr>
              <w:pStyle w:val="TableParagraph"/>
              <w:spacing w:before="5"/>
              <w:rPr>
                <w:b/>
                <w:sz w:val="41"/>
              </w:rPr>
            </w:pPr>
          </w:p>
          <w:p>
            <w:pPr>
              <w:pStyle w:val="TableParagraph"/>
              <w:spacing w:line="385" w:lineRule="exact"/>
              <w:ind w:left="589"/>
              <w:rPr>
                <w:sz w:val="36"/>
              </w:rPr>
            </w:pPr>
            <w:r>
              <w:rPr>
                <w:sz w:val="36"/>
              </w:rPr>
              <w:t>物资部</w:t>
            </w:r>
          </w:p>
        </w:tc>
        <w:tc>
          <w:tcPr>
            <w:tcW w:w="1644" w:type="dxa"/>
          </w:tcPr>
          <w:p>
            <w:pPr>
              <w:pStyle w:val="TableParagraph"/>
              <w:spacing w:before="5"/>
              <w:rPr>
                <w:b/>
                <w:sz w:val="41"/>
              </w:rPr>
            </w:pPr>
          </w:p>
          <w:p>
            <w:pPr>
              <w:pStyle w:val="TableParagraph"/>
              <w:spacing w:line="385" w:lineRule="exact"/>
              <w:ind w:right="239"/>
              <w:jc w:val="right"/>
              <w:rPr>
                <w:sz w:val="36"/>
              </w:rPr>
            </w:pPr>
            <w:r>
              <w:rPr>
                <w:sz w:val="36"/>
              </w:rPr>
              <w:t>李乃河</w:t>
            </w:r>
          </w:p>
        </w:tc>
        <w:tc>
          <w:tcPr>
            <w:tcW w:w="9414" w:type="dxa"/>
          </w:tcPr>
          <w:p>
            <w:pPr>
              <w:pStyle w:val="TableParagraph"/>
              <w:spacing w:before="178" w:line="407" w:lineRule="exact"/>
              <w:ind w:left="3043"/>
              <w:rPr>
                <w:sz w:val="36"/>
              </w:rPr>
            </w:pPr>
            <w:r>
              <w:rPr>
                <w:spacing w:val="-14"/>
                <w:sz w:val="36"/>
              </w:rPr>
              <w:t>负责材料准备，机械的调试，保证机械正</w:t>
            </w:r>
          </w:p>
          <w:p>
            <w:pPr>
              <w:pStyle w:val="TableParagraph"/>
              <w:tabs>
                <w:tab w:val="left" w:pos="1962"/>
              </w:tabs>
              <w:spacing w:line="331" w:lineRule="exact"/>
              <w:ind w:left="1062"/>
              <w:rPr>
                <w:sz w:val="36"/>
              </w:rPr>
            </w:pPr>
            <w:r>
              <w:rPr>
                <w:sz w:val="36"/>
              </w:rPr>
              <w:t>部</w:t>
              <w:tab/>
              <w:t>长</w:t>
            </w:r>
          </w:p>
        </w:tc>
      </w:tr>
      <w:tr>
        <w:tblPrEx>
          <w:tblW w:w="0" w:type="auto"/>
          <w:jc w:val="left"/>
          <w:tblInd w:w="238" w:type="dxa"/>
          <w:tblLayout w:type="fixed"/>
          <w:tblCellMar>
            <w:top w:w="0" w:type="dxa"/>
            <w:left w:w="0" w:type="dxa"/>
            <w:bottom w:w="0" w:type="dxa"/>
            <w:right w:w="0" w:type="dxa"/>
          </w:tblCellMar>
          <w:tblLook w:val="01E0"/>
        </w:tblPrEx>
        <w:trPr>
          <w:trHeight w:val="583"/>
          <w:jc w:val="left"/>
        </w:trPr>
        <w:tc>
          <w:tcPr>
            <w:tcW w:w="2276" w:type="dxa"/>
          </w:tcPr>
          <w:p>
            <w:pPr>
              <w:pStyle w:val="TableParagraph"/>
              <w:rPr>
                <w:rFonts w:ascii="Times New Roman"/>
                <w:sz w:val="34"/>
              </w:rPr>
            </w:pPr>
          </w:p>
        </w:tc>
        <w:tc>
          <w:tcPr>
            <w:tcW w:w="1644" w:type="dxa"/>
          </w:tcPr>
          <w:p>
            <w:pPr>
              <w:pStyle w:val="TableParagraph"/>
              <w:rPr>
                <w:rFonts w:ascii="Times New Roman"/>
                <w:sz w:val="34"/>
              </w:rPr>
            </w:pPr>
          </w:p>
        </w:tc>
        <w:tc>
          <w:tcPr>
            <w:tcW w:w="9414" w:type="dxa"/>
          </w:tcPr>
          <w:p>
            <w:pPr>
              <w:pStyle w:val="TableParagraph"/>
              <w:spacing w:line="405" w:lineRule="exact"/>
              <w:ind w:left="3043"/>
              <w:rPr>
                <w:sz w:val="36"/>
              </w:rPr>
            </w:pPr>
            <w:r>
              <w:rPr>
                <w:sz w:val="36"/>
              </w:rPr>
              <w:t>常施工</w:t>
            </w:r>
          </w:p>
        </w:tc>
      </w:tr>
      <w:tr>
        <w:tblPrEx>
          <w:tblW w:w="0" w:type="auto"/>
          <w:jc w:val="left"/>
          <w:tblInd w:w="238" w:type="dxa"/>
          <w:tblLayout w:type="fixed"/>
          <w:tblCellMar>
            <w:top w:w="0" w:type="dxa"/>
            <w:left w:w="0" w:type="dxa"/>
            <w:bottom w:w="0" w:type="dxa"/>
            <w:right w:w="0" w:type="dxa"/>
          </w:tblCellMar>
          <w:tblLook w:val="01E0"/>
        </w:tblPrEx>
        <w:trPr>
          <w:trHeight w:val="835"/>
          <w:jc w:val="left"/>
        </w:trPr>
        <w:tc>
          <w:tcPr>
            <w:tcW w:w="2276" w:type="dxa"/>
          </w:tcPr>
          <w:p>
            <w:pPr>
              <w:pStyle w:val="TableParagraph"/>
              <w:spacing w:before="178"/>
              <w:ind w:left="589"/>
              <w:rPr>
                <w:sz w:val="36"/>
              </w:rPr>
            </w:pPr>
            <w:r>
              <w:rPr>
                <w:sz w:val="36"/>
              </w:rPr>
              <w:t>试验室</w:t>
            </w:r>
          </w:p>
        </w:tc>
        <w:tc>
          <w:tcPr>
            <w:tcW w:w="1644" w:type="dxa"/>
          </w:tcPr>
          <w:p>
            <w:pPr>
              <w:pStyle w:val="TableParagraph"/>
              <w:spacing w:before="178"/>
              <w:ind w:right="239"/>
              <w:jc w:val="right"/>
              <w:rPr>
                <w:sz w:val="36"/>
              </w:rPr>
            </w:pPr>
            <w:r>
              <w:rPr>
                <w:sz w:val="36"/>
              </w:rPr>
              <w:t>李志强</w:t>
            </w:r>
          </w:p>
        </w:tc>
        <w:tc>
          <w:tcPr>
            <w:tcW w:w="9414" w:type="dxa"/>
          </w:tcPr>
          <w:p>
            <w:pPr>
              <w:pStyle w:val="TableParagraph"/>
              <w:tabs>
                <w:tab w:val="left" w:pos="1962"/>
                <w:tab w:val="left" w:pos="3043"/>
              </w:tabs>
              <w:spacing w:before="178"/>
              <w:ind w:left="1062"/>
              <w:rPr>
                <w:sz w:val="36"/>
              </w:rPr>
            </w:pPr>
            <w:r>
              <w:rPr>
                <w:sz w:val="36"/>
              </w:rPr>
              <w:t>部</w:t>
              <w:tab/>
              <w:t>长</w:t>
              <w:tab/>
              <w:t>试验检测</w:t>
            </w:r>
          </w:p>
        </w:tc>
      </w:tr>
      <w:tr>
        <w:tblPrEx>
          <w:tblW w:w="0" w:type="auto"/>
          <w:jc w:val="left"/>
          <w:tblInd w:w="238" w:type="dxa"/>
          <w:tblLayout w:type="fixed"/>
          <w:tblCellMar>
            <w:top w:w="0" w:type="dxa"/>
            <w:left w:w="0" w:type="dxa"/>
            <w:bottom w:w="0" w:type="dxa"/>
            <w:right w:w="0" w:type="dxa"/>
          </w:tblCellMar>
          <w:tblLook w:val="01E0"/>
        </w:tblPrEx>
        <w:trPr>
          <w:trHeight w:val="851"/>
          <w:jc w:val="left"/>
        </w:trPr>
        <w:tc>
          <w:tcPr>
            <w:tcW w:w="2276" w:type="dxa"/>
          </w:tcPr>
          <w:p>
            <w:pPr>
              <w:pStyle w:val="TableParagraph"/>
              <w:spacing w:before="196"/>
              <w:ind w:left="589"/>
              <w:rPr>
                <w:sz w:val="36"/>
              </w:rPr>
            </w:pPr>
            <w:r>
              <w:rPr>
                <w:sz w:val="36"/>
              </w:rPr>
              <w:t>工程部</w:t>
            </w:r>
          </w:p>
        </w:tc>
        <w:tc>
          <w:tcPr>
            <w:tcW w:w="1644" w:type="dxa"/>
          </w:tcPr>
          <w:p>
            <w:pPr>
              <w:pStyle w:val="TableParagraph"/>
              <w:spacing w:before="196"/>
              <w:ind w:right="239"/>
              <w:jc w:val="right"/>
              <w:rPr>
                <w:sz w:val="36"/>
              </w:rPr>
            </w:pPr>
            <w:r>
              <w:rPr>
                <w:sz w:val="36"/>
              </w:rPr>
              <w:t>潘文涛</w:t>
            </w:r>
          </w:p>
        </w:tc>
        <w:tc>
          <w:tcPr>
            <w:tcW w:w="9414" w:type="dxa"/>
          </w:tcPr>
          <w:p>
            <w:pPr>
              <w:pStyle w:val="TableParagraph"/>
              <w:tabs>
                <w:tab w:val="left" w:pos="1962"/>
                <w:tab w:val="left" w:pos="3043"/>
              </w:tabs>
              <w:spacing w:before="196"/>
              <w:ind w:left="1062"/>
              <w:rPr>
                <w:sz w:val="36"/>
              </w:rPr>
            </w:pPr>
            <w:r>
              <w:rPr>
                <w:sz w:val="36"/>
              </w:rPr>
              <w:t>部</w:t>
              <w:tab/>
              <w:t>长</w:t>
              <w:tab/>
              <w:t>施工方案编制，工程量统计</w:t>
            </w:r>
          </w:p>
        </w:tc>
      </w:tr>
      <w:tr>
        <w:tblPrEx>
          <w:tblW w:w="0" w:type="auto"/>
          <w:jc w:val="left"/>
          <w:tblInd w:w="238" w:type="dxa"/>
          <w:tblLayout w:type="fixed"/>
          <w:tblCellMar>
            <w:top w:w="0" w:type="dxa"/>
            <w:left w:w="0" w:type="dxa"/>
            <w:bottom w:w="0" w:type="dxa"/>
            <w:right w:w="0" w:type="dxa"/>
          </w:tblCellMar>
          <w:tblLook w:val="01E0"/>
        </w:tblPrEx>
        <w:trPr>
          <w:trHeight w:val="849"/>
          <w:jc w:val="left"/>
        </w:trPr>
        <w:tc>
          <w:tcPr>
            <w:tcW w:w="2276" w:type="dxa"/>
          </w:tcPr>
          <w:p>
            <w:pPr>
              <w:pStyle w:val="TableParagraph"/>
              <w:spacing w:before="194"/>
              <w:ind w:left="589"/>
              <w:rPr>
                <w:sz w:val="36"/>
              </w:rPr>
            </w:pPr>
            <w:r>
              <w:rPr>
                <w:sz w:val="36"/>
              </w:rPr>
              <w:t>施工队</w:t>
            </w:r>
          </w:p>
        </w:tc>
        <w:tc>
          <w:tcPr>
            <w:tcW w:w="1644" w:type="dxa"/>
          </w:tcPr>
          <w:p>
            <w:pPr>
              <w:pStyle w:val="TableParagraph"/>
              <w:tabs>
                <w:tab w:val="left" w:pos="720"/>
              </w:tabs>
              <w:spacing w:before="194"/>
              <w:ind w:right="238"/>
              <w:jc w:val="right"/>
              <w:rPr>
                <w:sz w:val="36"/>
              </w:rPr>
            </w:pPr>
            <w:r>
              <w:rPr>
                <w:sz w:val="36"/>
              </w:rPr>
              <w:t>秦</w:t>
              <w:tab/>
              <w:t>亮</w:t>
            </w:r>
          </w:p>
        </w:tc>
        <w:tc>
          <w:tcPr>
            <w:tcW w:w="9414" w:type="dxa"/>
          </w:tcPr>
          <w:p>
            <w:pPr>
              <w:pStyle w:val="TableParagraph"/>
              <w:tabs>
                <w:tab w:val="left" w:pos="1962"/>
                <w:tab w:val="left" w:pos="3043"/>
              </w:tabs>
              <w:spacing w:before="194"/>
              <w:ind w:left="1062"/>
              <w:rPr>
                <w:sz w:val="36"/>
              </w:rPr>
            </w:pPr>
            <w:r>
              <w:rPr>
                <w:sz w:val="36"/>
              </w:rPr>
              <w:t>队</w:t>
              <w:tab/>
              <w:t>长</w:t>
              <w:tab/>
              <w:t>负责桥面路基病害作业调度协调工作</w:t>
            </w:r>
          </w:p>
        </w:tc>
      </w:tr>
      <w:tr>
        <w:tblPrEx>
          <w:tblW w:w="0" w:type="auto"/>
          <w:jc w:val="left"/>
          <w:tblInd w:w="238" w:type="dxa"/>
          <w:tblLayout w:type="fixed"/>
          <w:tblCellMar>
            <w:top w:w="0" w:type="dxa"/>
            <w:left w:w="0" w:type="dxa"/>
            <w:bottom w:w="0" w:type="dxa"/>
            <w:right w:w="0" w:type="dxa"/>
          </w:tblCellMar>
          <w:tblLook w:val="01E0"/>
        </w:tblPrEx>
        <w:trPr>
          <w:trHeight w:val="849"/>
          <w:jc w:val="left"/>
        </w:trPr>
        <w:tc>
          <w:tcPr>
            <w:tcW w:w="2276" w:type="dxa"/>
          </w:tcPr>
          <w:p>
            <w:pPr>
              <w:pStyle w:val="TableParagraph"/>
              <w:spacing w:before="194"/>
              <w:ind w:left="589"/>
              <w:rPr>
                <w:sz w:val="36"/>
              </w:rPr>
            </w:pPr>
            <w:r>
              <w:rPr>
                <w:sz w:val="36"/>
              </w:rPr>
              <w:t>工程部</w:t>
            </w:r>
          </w:p>
        </w:tc>
        <w:tc>
          <w:tcPr>
            <w:tcW w:w="1644" w:type="dxa"/>
          </w:tcPr>
          <w:p>
            <w:pPr>
              <w:pStyle w:val="TableParagraph"/>
              <w:tabs>
                <w:tab w:val="left" w:pos="720"/>
              </w:tabs>
              <w:spacing w:before="194"/>
              <w:ind w:right="238"/>
              <w:jc w:val="right"/>
              <w:rPr>
                <w:sz w:val="36"/>
              </w:rPr>
            </w:pPr>
            <w:r>
              <w:rPr>
                <w:sz w:val="36"/>
              </w:rPr>
              <w:t>张</w:t>
              <w:tab/>
              <w:t>路</w:t>
            </w:r>
          </w:p>
        </w:tc>
        <w:tc>
          <w:tcPr>
            <w:tcW w:w="9414" w:type="dxa"/>
          </w:tcPr>
          <w:p>
            <w:pPr>
              <w:pStyle w:val="TableParagraph"/>
              <w:tabs>
                <w:tab w:val="left" w:pos="1980"/>
              </w:tabs>
              <w:spacing w:before="194"/>
              <w:ind w:right="266"/>
              <w:jc w:val="center"/>
              <w:rPr>
                <w:sz w:val="36"/>
              </w:rPr>
            </w:pPr>
            <w:r>
              <w:rPr>
                <w:sz w:val="36"/>
              </w:rPr>
              <w:t>技术员</w:t>
              <w:tab/>
              <w:t>负责路面病害处理现场技术指导</w:t>
            </w:r>
          </w:p>
        </w:tc>
      </w:tr>
      <w:tr>
        <w:tblPrEx>
          <w:tblW w:w="0" w:type="auto"/>
          <w:jc w:val="left"/>
          <w:tblInd w:w="238" w:type="dxa"/>
          <w:tblLayout w:type="fixed"/>
          <w:tblCellMar>
            <w:top w:w="0" w:type="dxa"/>
            <w:left w:w="0" w:type="dxa"/>
            <w:bottom w:w="0" w:type="dxa"/>
            <w:right w:w="0" w:type="dxa"/>
          </w:tblCellMar>
          <w:tblLook w:val="01E0"/>
        </w:tblPrEx>
        <w:trPr>
          <w:trHeight w:val="604"/>
          <w:jc w:val="left"/>
        </w:trPr>
        <w:tc>
          <w:tcPr>
            <w:tcW w:w="2276" w:type="dxa"/>
          </w:tcPr>
          <w:p>
            <w:pPr>
              <w:pStyle w:val="TableParagraph"/>
              <w:spacing w:before="194" w:line="391" w:lineRule="exact"/>
              <w:ind w:left="589"/>
              <w:rPr>
                <w:sz w:val="36"/>
              </w:rPr>
            </w:pPr>
            <w:r>
              <w:rPr>
                <w:sz w:val="36"/>
              </w:rPr>
              <w:t>工程部</w:t>
            </w:r>
          </w:p>
        </w:tc>
        <w:tc>
          <w:tcPr>
            <w:tcW w:w="1644" w:type="dxa"/>
          </w:tcPr>
          <w:p>
            <w:pPr>
              <w:pStyle w:val="TableParagraph"/>
              <w:tabs>
                <w:tab w:val="left" w:pos="720"/>
              </w:tabs>
              <w:spacing w:before="194" w:line="391" w:lineRule="exact"/>
              <w:ind w:right="238"/>
              <w:jc w:val="right"/>
              <w:rPr>
                <w:sz w:val="36"/>
              </w:rPr>
            </w:pPr>
            <w:r>
              <w:rPr>
                <w:sz w:val="36"/>
              </w:rPr>
              <w:t>孙</w:t>
              <w:tab/>
              <w:t>伟</w:t>
            </w:r>
          </w:p>
        </w:tc>
        <w:tc>
          <w:tcPr>
            <w:tcW w:w="9414" w:type="dxa"/>
          </w:tcPr>
          <w:p>
            <w:pPr>
              <w:pStyle w:val="TableParagraph"/>
              <w:tabs>
                <w:tab w:val="left" w:pos="1980"/>
              </w:tabs>
              <w:spacing w:before="194" w:line="391" w:lineRule="exact"/>
              <w:ind w:right="266"/>
              <w:jc w:val="center"/>
              <w:rPr>
                <w:sz w:val="36"/>
              </w:rPr>
            </w:pPr>
            <w:r>
              <w:rPr>
                <w:sz w:val="36"/>
              </w:rPr>
              <w:t>技术员</w:t>
              <w:tab/>
              <w:t>负责桥涵病害处理现场技术指导</w:t>
            </w:r>
          </w:p>
        </w:tc>
      </w:tr>
    </w:tbl>
    <w:p>
      <w:pPr>
        <w:pStyle w:val="BodyText"/>
        <w:rPr>
          <w:b/>
          <w:sz w:val="20"/>
        </w:rPr>
      </w:pPr>
    </w:p>
    <w:p>
      <w:pPr>
        <w:pStyle w:val="BodyText"/>
        <w:rPr>
          <w:b/>
          <w:sz w:val="20"/>
        </w:rPr>
      </w:pPr>
    </w:p>
    <w:p>
      <w:pPr>
        <w:spacing w:before="227"/>
        <w:ind w:left="4201" w:right="0" w:firstLine="0"/>
        <w:jc w:val="left"/>
        <w:rPr>
          <w:sz w:val="27"/>
        </w:rPr>
      </w:pPr>
      <w:r>
        <w:drawing>
          <wp:anchor distT="0" distB="0" distL="0" distR="0" simplePos="0" relativeHeight="251662336" behindDoc="1" locked="0" layoutInCell="1" allowOverlap="1">
            <wp:simplePos x="0" y="0"/>
            <wp:positionH relativeFrom="page">
              <wp:posOffset>1600200</wp:posOffset>
            </wp:positionH>
            <wp:positionV relativeFrom="paragraph">
              <wp:posOffset>-6871969</wp:posOffset>
            </wp:positionV>
            <wp:extent cx="8627078" cy="6701504"/>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8627078" cy="6701504"/>
                    </a:xfrm>
                    <a:prstGeom prst="rect">
                      <a:avLst/>
                    </a:prstGeom>
                  </pic:spPr>
                </pic:pic>
              </a:graphicData>
            </a:graphic>
          </wp:anchor>
        </w:drawing>
      </w:r>
      <w:r>
        <w:rPr>
          <w:sz w:val="27"/>
        </w:rPr>
        <w:t xml:space="preserve">完美 </w:t>
      </w:r>
      <w:r>
        <w:rPr>
          <w:rFonts w:ascii="Arial" w:eastAsia="Arial"/>
          <w:sz w:val="27"/>
        </w:rPr>
        <w:t xml:space="preserve">WORD </w:t>
      </w:r>
      <w:r>
        <w:rPr>
          <w:sz w:val="27"/>
        </w:rPr>
        <w:t>格式编辑</w:t>
      </w:r>
    </w:p>
    <w:p>
      <w:pPr>
        <w:spacing w:after="0"/>
        <w:jc w:val="left"/>
        <w:rPr>
          <w:sz w:val="27"/>
        </w:rPr>
        <w:sectPr>
          <w:pgSz w:w="17860" w:h="25260"/>
          <w:pgMar w:top="1020" w:right="1540" w:bottom="280" w:left="2420" w:header="708" w:footer="708"/>
          <w:pgNumType w:start="3"/>
          <w:cols w:space="708"/>
        </w:sectPr>
      </w:pPr>
    </w:p>
    <w:p>
      <w:pPr>
        <w:spacing w:before="37"/>
        <w:ind w:left="4471" w:right="0" w:firstLine="0"/>
        <w:jc w:val="left"/>
        <w:rPr>
          <w:sz w:val="27"/>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6" cstate="print"/>
                    <a:stretch>
                      <a:fillRect/>
                    </a:stretch>
                  </pic:blipFill>
                  <pic:spPr>
                    <a:xfrm>
                      <a:off x="0" y="0"/>
                      <a:ext cx="11340845" cy="15849600"/>
                    </a:xfrm>
                    <a:prstGeom prst="rect">
                      <a:avLst/>
                    </a:prstGeom>
                  </pic:spPr>
                </pic:pic>
              </a:graphicData>
            </a:graphic>
          </wp:anchor>
        </w:drawing>
      </w:r>
      <w:r>
        <w:rPr>
          <w:sz w:val="27"/>
        </w:rPr>
        <w:t>专业资料整理分享</w:t>
      </w:r>
    </w:p>
    <w:p>
      <w:pPr>
        <w:pStyle w:val="BodyText"/>
        <w:rPr>
          <w:sz w:val="26"/>
        </w:rPr>
      </w:pPr>
    </w:p>
    <w:p>
      <w:pPr>
        <w:pStyle w:val="BodyText"/>
        <w:spacing w:before="216" w:line="364" w:lineRule="auto"/>
        <w:ind w:left="280" w:right="1161" w:firstLine="719"/>
      </w:pPr>
      <w:r>
        <w:rPr>
          <w:spacing w:val="-9"/>
        </w:rPr>
        <w:t xml:space="preserve">施工队共有施工人员 </w:t>
      </w:r>
      <w:r>
        <w:rPr>
          <w:rFonts w:ascii="Arial" w:eastAsia="Arial"/>
        </w:rPr>
        <w:t xml:space="preserve">30 </w:t>
      </w:r>
      <w:r>
        <w:rPr>
          <w:spacing w:val="-1"/>
        </w:rPr>
        <w:t>人，并所有工人均进行了工前技术交底和安全交底</w:t>
      </w:r>
      <w:r>
        <w:t>工作。目前上述人员已经全部到位。</w:t>
      </w:r>
    </w:p>
    <w:p>
      <w:pPr>
        <w:spacing w:before="2"/>
        <w:ind w:left="1004" w:right="0" w:firstLine="0"/>
        <w:jc w:val="left"/>
        <w:rPr>
          <w:b/>
          <w:sz w:val="36"/>
        </w:rPr>
      </w:pPr>
      <w:r>
        <w:rPr>
          <w:rFonts w:ascii="Arial" w:eastAsia="Arial"/>
          <w:b/>
          <w:i/>
          <w:sz w:val="36"/>
        </w:rPr>
        <w:t>2</w:t>
      </w:r>
      <w:r>
        <w:rPr>
          <w:b/>
          <w:sz w:val="36"/>
        </w:rPr>
        <w:t>、机械设备</w:t>
      </w:r>
    </w:p>
    <w:p>
      <w:pPr>
        <w:pStyle w:val="BodyText"/>
        <w:spacing w:before="241"/>
        <w:ind w:left="1000"/>
      </w:pPr>
      <w:r>
        <w:t>现场到场设备见下表：</w:t>
      </w:r>
    </w:p>
    <w:p>
      <w:pPr>
        <w:pStyle w:val="BodyText"/>
        <w:spacing w:before="241"/>
        <w:ind w:left="4126"/>
      </w:pPr>
      <w:r>
        <w:pict>
          <v:group id="_x0000_s1025" style="width:642pt;height:726pt;margin-top:41.14pt;margin-left:126pt;mso-position-horizontal-relative:page;position:absolute;z-index:-251652096" coordorigin="2520,823" coordsize="12840,14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14520;left:2520;position:absolute;top:822" stroked="f">
              <v:imagedata r:id="rId8" o:title=""/>
            </v:shape>
            <v:shapetype id="_x0000_t202" coordsize="21600,21600" o:spt="202" path="m,l,21600r21600,l21600,xe">
              <v:stroke joinstyle="miter"/>
              <v:path gradientshapeok="t" o:connecttype="rect"/>
            </v:shapetype>
            <v:shape id="_x0000_s1027" type="#_x0000_t202" style="width:380;height:360;left:2740;position:absolute;top:4040" filled="f" stroked="f">
              <v:textbox inset="0,0,0,0">
                <w:txbxContent>
                  <w:p>
                    <w:pPr>
                      <w:spacing w:before="0" w:line="360" w:lineRule="exact"/>
                      <w:ind w:left="0" w:right="0" w:firstLine="0"/>
                      <w:jc w:val="left"/>
                      <w:rPr>
                        <w:sz w:val="36"/>
                      </w:rPr>
                    </w:pPr>
                    <w:r>
                      <w:rPr>
                        <w:sz w:val="36"/>
                      </w:rPr>
                      <w:t>水</w:t>
                    </w:r>
                  </w:p>
                </w:txbxContent>
              </v:textbox>
            </v:shape>
          </v:group>
        </w:pict>
      </w:r>
      <w:r>
        <w:rPr>
          <w:spacing w:val="-46"/>
        </w:rPr>
        <w:t xml:space="preserve">表 </w:t>
      </w:r>
      <w:r>
        <w:rPr>
          <w:rFonts w:ascii="Arial" w:eastAsia="Arial"/>
        </w:rPr>
        <w:t>2</w:t>
      </w:r>
      <w:r>
        <w:rPr>
          <w:rFonts w:ascii="Arial" w:eastAsia="Arial"/>
          <w:spacing w:val="78"/>
        </w:rPr>
        <w:t xml:space="preserve"> </w:t>
      </w:r>
      <w:r>
        <w:t>路面病害处治施工主要机械表</w:t>
      </w:r>
    </w:p>
    <w:p>
      <w:pPr>
        <w:pStyle w:val="BodyText"/>
        <w:spacing w:before="10" w:after="1"/>
        <w:rPr>
          <w:sz w:val="23"/>
        </w:rPr>
      </w:pPr>
    </w:p>
    <w:tbl>
      <w:tblPr>
        <w:tblStyle w:val="TableNormal1"/>
        <w:tblW w:w="0" w:type="auto"/>
        <w:jc w:val="left"/>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90"/>
        <w:gridCol w:w="2799"/>
        <w:gridCol w:w="2736"/>
        <w:gridCol w:w="2121"/>
        <w:gridCol w:w="1154"/>
      </w:tblGrid>
      <w:tr>
        <w:tblPrEx>
          <w:tblW w:w="0" w:type="auto"/>
          <w:jc w:val="left"/>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56"/>
          <w:jc w:val="left"/>
        </w:trPr>
        <w:tc>
          <w:tcPr>
            <w:tcW w:w="3290" w:type="dxa"/>
          </w:tcPr>
          <w:p>
            <w:pPr>
              <w:pStyle w:val="TableParagraph"/>
              <w:rPr>
                <w:rFonts w:ascii="Times New Roman"/>
                <w:sz w:val="26"/>
              </w:rPr>
            </w:pPr>
          </w:p>
        </w:tc>
        <w:tc>
          <w:tcPr>
            <w:tcW w:w="2799" w:type="dxa"/>
          </w:tcPr>
          <w:p>
            <w:pPr>
              <w:pStyle w:val="TableParagraph"/>
              <w:spacing w:line="336" w:lineRule="exact"/>
              <w:ind w:left="340" w:right="258"/>
              <w:jc w:val="center"/>
              <w:rPr>
                <w:sz w:val="36"/>
              </w:rPr>
            </w:pPr>
            <w:r>
              <w:rPr>
                <w:sz w:val="36"/>
              </w:rPr>
              <w:t>厂牌及规格型</w:t>
            </w:r>
          </w:p>
        </w:tc>
        <w:tc>
          <w:tcPr>
            <w:tcW w:w="2736" w:type="dxa"/>
          </w:tcPr>
          <w:p>
            <w:pPr>
              <w:pStyle w:val="TableParagraph"/>
              <w:spacing w:line="336" w:lineRule="exact"/>
              <w:ind w:left="279"/>
              <w:rPr>
                <w:sz w:val="36"/>
              </w:rPr>
            </w:pPr>
            <w:r>
              <w:rPr>
                <w:sz w:val="36"/>
              </w:rPr>
              <w:t>额定功率或容</w:t>
            </w:r>
          </w:p>
        </w:tc>
        <w:tc>
          <w:tcPr>
            <w:tcW w:w="3275" w:type="dxa"/>
            <w:gridSpan w:val="2"/>
          </w:tcPr>
          <w:p>
            <w:pPr>
              <w:pStyle w:val="TableParagraph"/>
              <w:rPr>
                <w:rFonts w:ascii="Times New Roman"/>
                <w:sz w:val="26"/>
              </w:rPr>
            </w:pPr>
          </w:p>
        </w:tc>
      </w:tr>
      <w:tr>
        <w:tblPrEx>
          <w:tblW w:w="0" w:type="auto"/>
          <w:jc w:val="left"/>
          <w:tblInd w:w="457" w:type="dxa"/>
          <w:tblLayout w:type="fixed"/>
          <w:tblCellMar>
            <w:top w:w="0" w:type="dxa"/>
            <w:left w:w="0" w:type="dxa"/>
            <w:bottom w:w="0" w:type="dxa"/>
            <w:right w:w="0" w:type="dxa"/>
          </w:tblCellMar>
          <w:tblLook w:val="01E0"/>
        </w:tblPrEx>
        <w:trPr>
          <w:trHeight w:val="350"/>
          <w:jc w:val="left"/>
        </w:trPr>
        <w:tc>
          <w:tcPr>
            <w:tcW w:w="3290" w:type="dxa"/>
          </w:tcPr>
          <w:p>
            <w:pPr>
              <w:pStyle w:val="TableParagraph"/>
              <w:spacing w:line="331" w:lineRule="exact"/>
              <w:ind w:left="1129"/>
              <w:rPr>
                <w:sz w:val="36"/>
              </w:rPr>
            </w:pPr>
            <w:r>
              <w:rPr>
                <w:sz w:val="36"/>
              </w:rPr>
              <w:t>机械名称</w:t>
            </w:r>
          </w:p>
        </w:tc>
        <w:tc>
          <w:tcPr>
            <w:tcW w:w="2799" w:type="dxa"/>
          </w:tcPr>
          <w:p>
            <w:pPr>
              <w:pStyle w:val="TableParagraph"/>
              <w:rPr>
                <w:rFonts w:ascii="Times New Roman"/>
                <w:sz w:val="26"/>
              </w:rPr>
            </w:pPr>
          </w:p>
        </w:tc>
        <w:tc>
          <w:tcPr>
            <w:tcW w:w="2736" w:type="dxa"/>
          </w:tcPr>
          <w:p>
            <w:pPr>
              <w:pStyle w:val="TableParagraph"/>
              <w:rPr>
                <w:rFonts w:ascii="Times New Roman"/>
                <w:sz w:val="26"/>
              </w:rPr>
            </w:pPr>
          </w:p>
        </w:tc>
        <w:tc>
          <w:tcPr>
            <w:tcW w:w="2121" w:type="dxa"/>
          </w:tcPr>
          <w:p>
            <w:pPr>
              <w:pStyle w:val="TableParagraph"/>
              <w:spacing w:line="331" w:lineRule="exact"/>
              <w:ind w:left="279" w:right="361"/>
              <w:jc w:val="center"/>
              <w:rPr>
                <w:sz w:val="36"/>
              </w:rPr>
            </w:pPr>
            <w:r>
              <w:rPr>
                <w:sz w:val="36"/>
              </w:rPr>
              <w:t>完好情况</w:t>
            </w:r>
          </w:p>
        </w:tc>
        <w:tc>
          <w:tcPr>
            <w:tcW w:w="1154" w:type="dxa"/>
          </w:tcPr>
          <w:p>
            <w:pPr>
              <w:pStyle w:val="TableParagraph"/>
              <w:spacing w:line="331" w:lineRule="exact"/>
              <w:ind w:left="365" w:right="29"/>
              <w:jc w:val="center"/>
              <w:rPr>
                <w:sz w:val="36"/>
              </w:rPr>
            </w:pPr>
            <w:r>
              <w:rPr>
                <w:sz w:val="36"/>
              </w:rPr>
              <w:t>数量</w:t>
            </w:r>
          </w:p>
        </w:tc>
      </w:tr>
      <w:tr>
        <w:tblPrEx>
          <w:tblW w:w="0" w:type="auto"/>
          <w:jc w:val="left"/>
          <w:tblInd w:w="457" w:type="dxa"/>
          <w:tblLayout w:type="fixed"/>
          <w:tblCellMar>
            <w:top w:w="0" w:type="dxa"/>
            <w:left w:w="0" w:type="dxa"/>
            <w:bottom w:w="0" w:type="dxa"/>
            <w:right w:w="0" w:type="dxa"/>
          </w:tblCellMar>
          <w:tblLook w:val="01E0"/>
        </w:tblPrEx>
        <w:trPr>
          <w:trHeight w:val="568"/>
          <w:jc w:val="left"/>
        </w:trPr>
        <w:tc>
          <w:tcPr>
            <w:tcW w:w="3290" w:type="dxa"/>
          </w:tcPr>
          <w:p>
            <w:pPr>
              <w:pStyle w:val="TableParagraph"/>
              <w:rPr>
                <w:rFonts w:ascii="Times New Roman"/>
                <w:sz w:val="34"/>
              </w:rPr>
            </w:pPr>
          </w:p>
        </w:tc>
        <w:tc>
          <w:tcPr>
            <w:tcW w:w="2799" w:type="dxa"/>
          </w:tcPr>
          <w:p>
            <w:pPr>
              <w:pStyle w:val="TableParagraph"/>
              <w:spacing w:line="405" w:lineRule="exact"/>
              <w:ind w:left="82"/>
              <w:jc w:val="center"/>
              <w:rPr>
                <w:sz w:val="36"/>
              </w:rPr>
            </w:pPr>
            <w:r>
              <w:rPr>
                <w:sz w:val="36"/>
              </w:rPr>
              <w:t>号</w:t>
            </w:r>
          </w:p>
        </w:tc>
        <w:tc>
          <w:tcPr>
            <w:tcW w:w="2736" w:type="dxa"/>
          </w:tcPr>
          <w:p>
            <w:pPr>
              <w:pStyle w:val="TableParagraph"/>
              <w:spacing w:line="405" w:lineRule="exact"/>
              <w:ind w:right="13"/>
              <w:jc w:val="center"/>
              <w:rPr>
                <w:sz w:val="36"/>
              </w:rPr>
            </w:pPr>
            <w:r>
              <w:rPr>
                <w:sz w:val="36"/>
              </w:rPr>
              <w:t>量</w:t>
            </w:r>
          </w:p>
        </w:tc>
        <w:tc>
          <w:tcPr>
            <w:tcW w:w="2121" w:type="dxa"/>
          </w:tcPr>
          <w:p>
            <w:pPr>
              <w:pStyle w:val="TableParagraph"/>
              <w:rPr>
                <w:rFonts w:ascii="Times New Roman"/>
                <w:sz w:val="34"/>
              </w:rPr>
            </w:pPr>
          </w:p>
        </w:tc>
        <w:tc>
          <w:tcPr>
            <w:tcW w:w="1154" w:type="dxa"/>
          </w:tcPr>
          <w:p>
            <w:pPr>
              <w:pStyle w:val="TableParagraph"/>
              <w:rPr>
                <w:rFonts w:ascii="Times New Roman"/>
                <w:sz w:val="34"/>
              </w:rPr>
            </w:pPr>
          </w:p>
        </w:tc>
      </w:tr>
      <w:tr>
        <w:tblPrEx>
          <w:tblW w:w="0" w:type="auto"/>
          <w:jc w:val="left"/>
          <w:tblInd w:w="457" w:type="dxa"/>
          <w:tblLayout w:type="fixed"/>
          <w:tblCellMar>
            <w:top w:w="0" w:type="dxa"/>
            <w:left w:w="0" w:type="dxa"/>
            <w:bottom w:w="0" w:type="dxa"/>
            <w:right w:w="0" w:type="dxa"/>
          </w:tblCellMar>
          <w:tblLook w:val="01E0"/>
        </w:tblPrEx>
        <w:trPr>
          <w:trHeight w:val="828"/>
          <w:jc w:val="left"/>
        </w:trPr>
        <w:tc>
          <w:tcPr>
            <w:tcW w:w="3290" w:type="dxa"/>
          </w:tcPr>
          <w:p>
            <w:pPr>
              <w:pStyle w:val="TableParagraph"/>
              <w:spacing w:before="163"/>
              <w:ind w:left="229"/>
              <w:rPr>
                <w:sz w:val="36"/>
              </w:rPr>
            </w:pPr>
            <w:r>
              <w:rPr>
                <w:sz w:val="36"/>
              </w:rPr>
              <w:t>沥青砼拌和设备</w:t>
            </w:r>
          </w:p>
        </w:tc>
        <w:tc>
          <w:tcPr>
            <w:tcW w:w="2799" w:type="dxa"/>
          </w:tcPr>
          <w:p>
            <w:pPr>
              <w:pStyle w:val="TableParagraph"/>
              <w:spacing w:before="163"/>
              <w:ind w:left="340" w:right="258"/>
              <w:jc w:val="center"/>
              <w:rPr>
                <w:sz w:val="36"/>
              </w:rPr>
            </w:pPr>
            <w:r>
              <w:rPr>
                <w:sz w:val="36"/>
              </w:rPr>
              <w:t>320t/h</w:t>
            </w:r>
          </w:p>
        </w:tc>
        <w:tc>
          <w:tcPr>
            <w:tcW w:w="2736" w:type="dxa"/>
          </w:tcPr>
          <w:p>
            <w:pPr>
              <w:pStyle w:val="TableParagraph"/>
              <w:spacing w:before="163"/>
              <w:ind w:right="13"/>
              <w:jc w:val="center"/>
              <w:rPr>
                <w:sz w:val="36"/>
              </w:rPr>
            </w:pPr>
            <w:r>
              <w:rPr>
                <w:sz w:val="36"/>
              </w:rPr>
              <w:t>座</w:t>
            </w:r>
          </w:p>
        </w:tc>
        <w:tc>
          <w:tcPr>
            <w:tcW w:w="2121" w:type="dxa"/>
          </w:tcPr>
          <w:p>
            <w:pPr>
              <w:pStyle w:val="TableParagraph"/>
              <w:spacing w:before="163"/>
              <w:ind w:left="279" w:right="361"/>
              <w:jc w:val="center"/>
              <w:rPr>
                <w:sz w:val="36"/>
              </w:rPr>
            </w:pPr>
            <w:r>
              <w:rPr>
                <w:sz w:val="36"/>
              </w:rPr>
              <w:t>良好</w:t>
            </w:r>
          </w:p>
        </w:tc>
        <w:tc>
          <w:tcPr>
            <w:tcW w:w="1154" w:type="dxa"/>
          </w:tcPr>
          <w:p>
            <w:pPr>
              <w:pStyle w:val="TableParagraph"/>
              <w:spacing w:before="163"/>
              <w:ind w:left="336"/>
              <w:jc w:val="center"/>
              <w:rPr>
                <w:sz w:val="36"/>
              </w:rPr>
            </w:pPr>
            <w:r>
              <w:rPr>
                <w:sz w:val="36"/>
              </w:rPr>
              <w:t>1</w:t>
            </w:r>
          </w:p>
        </w:tc>
      </w:tr>
      <w:tr>
        <w:tblPrEx>
          <w:tblW w:w="0" w:type="auto"/>
          <w:jc w:val="left"/>
          <w:tblInd w:w="457" w:type="dxa"/>
          <w:tblLayout w:type="fixed"/>
          <w:tblCellMar>
            <w:top w:w="0" w:type="dxa"/>
            <w:left w:w="0" w:type="dxa"/>
            <w:bottom w:w="0" w:type="dxa"/>
            <w:right w:w="0" w:type="dxa"/>
          </w:tblCellMar>
          <w:tblLook w:val="01E0"/>
        </w:tblPrEx>
        <w:trPr>
          <w:trHeight w:val="1004"/>
          <w:jc w:val="left"/>
        </w:trPr>
        <w:tc>
          <w:tcPr>
            <w:tcW w:w="3290" w:type="dxa"/>
          </w:tcPr>
          <w:p>
            <w:pPr>
              <w:pStyle w:val="TableParagraph"/>
              <w:spacing w:before="203"/>
              <w:ind w:left="409"/>
              <w:rPr>
                <w:sz w:val="36"/>
              </w:rPr>
            </w:pPr>
            <w:r>
              <w:rPr>
                <w:sz w:val="36"/>
              </w:rPr>
              <w:t>沥青砼摊铺机</w:t>
            </w:r>
          </w:p>
        </w:tc>
        <w:tc>
          <w:tcPr>
            <w:tcW w:w="2799" w:type="dxa"/>
          </w:tcPr>
          <w:p>
            <w:pPr>
              <w:pStyle w:val="TableParagraph"/>
              <w:spacing w:before="203"/>
              <w:ind w:left="340" w:right="258"/>
              <w:jc w:val="center"/>
              <w:rPr>
                <w:sz w:val="36"/>
              </w:rPr>
            </w:pPr>
            <w:r>
              <w:rPr>
                <w:sz w:val="36"/>
              </w:rPr>
              <w:t>RP755</w:t>
            </w:r>
          </w:p>
        </w:tc>
        <w:tc>
          <w:tcPr>
            <w:tcW w:w="2736" w:type="dxa"/>
          </w:tcPr>
          <w:p>
            <w:pPr>
              <w:pStyle w:val="TableParagraph"/>
              <w:spacing w:before="203"/>
              <w:ind w:right="13"/>
              <w:jc w:val="center"/>
              <w:rPr>
                <w:sz w:val="36"/>
              </w:rPr>
            </w:pPr>
            <w:r>
              <w:rPr>
                <w:sz w:val="36"/>
              </w:rPr>
              <w:t>台</w:t>
            </w:r>
          </w:p>
        </w:tc>
        <w:tc>
          <w:tcPr>
            <w:tcW w:w="2121" w:type="dxa"/>
          </w:tcPr>
          <w:p>
            <w:pPr>
              <w:pStyle w:val="TableParagraph"/>
              <w:spacing w:before="203"/>
              <w:ind w:left="279" w:right="361"/>
              <w:jc w:val="center"/>
              <w:rPr>
                <w:sz w:val="36"/>
              </w:rPr>
            </w:pPr>
            <w:r>
              <w:rPr>
                <w:sz w:val="36"/>
              </w:rPr>
              <w:t>良好</w:t>
            </w:r>
          </w:p>
        </w:tc>
        <w:tc>
          <w:tcPr>
            <w:tcW w:w="1154" w:type="dxa"/>
          </w:tcPr>
          <w:p>
            <w:pPr>
              <w:pStyle w:val="TableParagraph"/>
              <w:spacing w:before="203"/>
              <w:ind w:left="336"/>
              <w:jc w:val="center"/>
              <w:rPr>
                <w:sz w:val="36"/>
              </w:rPr>
            </w:pPr>
            <w:r>
              <w:rPr>
                <w:sz w:val="36"/>
              </w:rPr>
              <w:t>1</w:t>
            </w:r>
          </w:p>
        </w:tc>
      </w:tr>
      <w:tr>
        <w:tblPrEx>
          <w:tblW w:w="0" w:type="auto"/>
          <w:jc w:val="left"/>
          <w:tblInd w:w="457" w:type="dxa"/>
          <w:tblLayout w:type="fixed"/>
          <w:tblCellMar>
            <w:top w:w="0" w:type="dxa"/>
            <w:left w:w="0" w:type="dxa"/>
            <w:bottom w:w="0" w:type="dxa"/>
            <w:right w:w="0" w:type="dxa"/>
          </w:tblCellMar>
          <w:tblLook w:val="01E0"/>
        </w:tblPrEx>
        <w:trPr>
          <w:trHeight w:val="1677"/>
          <w:jc w:val="left"/>
        </w:trPr>
        <w:tc>
          <w:tcPr>
            <w:tcW w:w="12100" w:type="dxa"/>
            <w:gridSpan w:val="5"/>
          </w:tcPr>
          <w:p>
            <w:pPr>
              <w:pStyle w:val="TableParagraph"/>
              <w:tabs>
                <w:tab w:val="left" w:pos="4190"/>
                <w:tab w:val="left" w:pos="7269"/>
                <w:tab w:val="left" w:pos="9483"/>
                <w:tab w:val="right" w:pos="11780"/>
              </w:tabs>
              <w:spacing w:line="454" w:lineRule="exact"/>
              <w:ind w:left="230"/>
              <w:rPr>
                <w:sz w:val="36"/>
              </w:rPr>
            </w:pPr>
            <w:r>
              <w:rPr>
                <w:position w:val="23"/>
                <w:sz w:val="36"/>
              </w:rPr>
              <w:t>泥混凝土自动计量</w:t>
              <w:tab/>
            </w:r>
            <w:r>
              <w:rPr>
                <w:sz w:val="36"/>
              </w:rPr>
              <w:t>HZS750</w:t>
              <w:tab/>
              <w:t>座</w:t>
              <w:tab/>
              <w:t>良好</w:t>
              <w:tab/>
              <w:t>1</w:t>
            </w:r>
          </w:p>
          <w:p>
            <w:pPr>
              <w:pStyle w:val="TableParagraph"/>
              <w:spacing w:line="348" w:lineRule="exact"/>
              <w:ind w:left="949"/>
              <w:rPr>
                <w:sz w:val="36"/>
              </w:rPr>
            </w:pPr>
            <w:r>
              <w:rPr>
                <w:sz w:val="36"/>
              </w:rPr>
              <w:t>拌合楼</w:t>
            </w:r>
          </w:p>
          <w:p>
            <w:pPr>
              <w:pStyle w:val="TableParagraph"/>
              <w:tabs>
                <w:tab w:val="left" w:pos="4460"/>
                <w:tab w:val="left" w:pos="7269"/>
                <w:tab w:val="left" w:pos="9483"/>
                <w:tab w:val="right" w:pos="11780"/>
              </w:tabs>
              <w:spacing w:before="212"/>
              <w:ind w:left="50"/>
              <w:rPr>
                <w:sz w:val="36"/>
              </w:rPr>
            </w:pPr>
            <w:r>
              <w:rPr>
                <w:sz w:val="36"/>
              </w:rPr>
              <w:t>混凝土搅拌运输车</w:t>
              <w:tab/>
              <w:t>6m3</w:t>
              <w:tab/>
              <w:t>辆</w:t>
              <w:tab/>
              <w:t>良好</w:t>
              <w:tab/>
              <w:t>3</w:t>
            </w:r>
          </w:p>
        </w:tc>
      </w:tr>
      <w:tr>
        <w:tblPrEx>
          <w:tblW w:w="0" w:type="auto"/>
          <w:jc w:val="left"/>
          <w:tblInd w:w="457" w:type="dxa"/>
          <w:tblLayout w:type="fixed"/>
          <w:tblCellMar>
            <w:top w:w="0" w:type="dxa"/>
            <w:left w:w="0" w:type="dxa"/>
            <w:bottom w:w="0" w:type="dxa"/>
            <w:right w:w="0" w:type="dxa"/>
          </w:tblCellMar>
          <w:tblLook w:val="01E0"/>
        </w:tblPrEx>
        <w:trPr>
          <w:trHeight w:val="865"/>
          <w:jc w:val="left"/>
        </w:trPr>
        <w:tc>
          <w:tcPr>
            <w:tcW w:w="3290" w:type="dxa"/>
          </w:tcPr>
          <w:p>
            <w:pPr>
              <w:pStyle w:val="TableParagraph"/>
              <w:spacing w:before="203"/>
              <w:ind w:left="769"/>
              <w:rPr>
                <w:sz w:val="36"/>
              </w:rPr>
            </w:pPr>
            <w:r>
              <w:rPr>
                <w:sz w:val="36"/>
              </w:rPr>
              <w:t>改性设备</w:t>
            </w:r>
          </w:p>
        </w:tc>
        <w:tc>
          <w:tcPr>
            <w:tcW w:w="2799" w:type="dxa"/>
          </w:tcPr>
          <w:p>
            <w:pPr>
              <w:pStyle w:val="TableParagraph"/>
              <w:spacing w:before="203"/>
              <w:ind w:left="340" w:right="258"/>
              <w:jc w:val="center"/>
              <w:rPr>
                <w:sz w:val="36"/>
              </w:rPr>
            </w:pPr>
            <w:r>
              <w:rPr>
                <w:sz w:val="36"/>
              </w:rPr>
              <w:t>NOVO-460A</w:t>
            </w:r>
          </w:p>
        </w:tc>
        <w:tc>
          <w:tcPr>
            <w:tcW w:w="2736" w:type="dxa"/>
          </w:tcPr>
          <w:p>
            <w:pPr>
              <w:pStyle w:val="TableParagraph"/>
              <w:spacing w:before="203"/>
              <w:ind w:right="13"/>
              <w:jc w:val="center"/>
              <w:rPr>
                <w:sz w:val="36"/>
              </w:rPr>
            </w:pPr>
            <w:r>
              <w:rPr>
                <w:sz w:val="36"/>
              </w:rPr>
              <w:t>套</w:t>
            </w:r>
          </w:p>
        </w:tc>
        <w:tc>
          <w:tcPr>
            <w:tcW w:w="2121" w:type="dxa"/>
          </w:tcPr>
          <w:p>
            <w:pPr>
              <w:pStyle w:val="TableParagraph"/>
              <w:spacing w:before="203"/>
              <w:ind w:left="279" w:right="361"/>
              <w:jc w:val="center"/>
              <w:rPr>
                <w:sz w:val="36"/>
              </w:rPr>
            </w:pPr>
            <w:r>
              <w:rPr>
                <w:sz w:val="36"/>
              </w:rPr>
              <w:t>良好</w:t>
            </w:r>
          </w:p>
        </w:tc>
        <w:tc>
          <w:tcPr>
            <w:tcW w:w="1154" w:type="dxa"/>
          </w:tcPr>
          <w:p>
            <w:pPr>
              <w:pStyle w:val="TableParagraph"/>
              <w:spacing w:before="203"/>
              <w:ind w:left="336"/>
              <w:jc w:val="center"/>
              <w:rPr>
                <w:sz w:val="36"/>
              </w:rPr>
            </w:pPr>
            <w:r>
              <w:rPr>
                <w:sz w:val="36"/>
              </w:rPr>
              <w:t>1</w:t>
            </w:r>
          </w:p>
        </w:tc>
      </w:tr>
      <w:tr>
        <w:tblPrEx>
          <w:tblW w:w="0" w:type="auto"/>
          <w:jc w:val="left"/>
          <w:tblInd w:w="457" w:type="dxa"/>
          <w:tblLayout w:type="fixed"/>
          <w:tblCellMar>
            <w:top w:w="0" w:type="dxa"/>
            <w:left w:w="0" w:type="dxa"/>
            <w:bottom w:w="0" w:type="dxa"/>
            <w:right w:w="0" w:type="dxa"/>
          </w:tblCellMar>
          <w:tblLook w:val="01E0"/>
        </w:tblPrEx>
        <w:trPr>
          <w:trHeight w:val="865"/>
          <w:jc w:val="left"/>
        </w:trPr>
        <w:tc>
          <w:tcPr>
            <w:tcW w:w="3290" w:type="dxa"/>
          </w:tcPr>
          <w:p>
            <w:pPr>
              <w:pStyle w:val="TableParagraph"/>
              <w:spacing w:before="201"/>
              <w:ind w:left="409"/>
              <w:rPr>
                <w:sz w:val="36"/>
              </w:rPr>
            </w:pPr>
            <w:r>
              <w:rPr>
                <w:sz w:val="36"/>
              </w:rPr>
              <w:t>乳化沥青设备</w:t>
            </w:r>
          </w:p>
        </w:tc>
        <w:tc>
          <w:tcPr>
            <w:tcW w:w="2799" w:type="dxa"/>
          </w:tcPr>
          <w:p>
            <w:pPr>
              <w:pStyle w:val="TableParagraph"/>
              <w:spacing w:before="201"/>
              <w:ind w:left="340" w:right="258"/>
              <w:jc w:val="center"/>
              <w:rPr>
                <w:sz w:val="36"/>
              </w:rPr>
            </w:pPr>
            <w:r>
              <w:rPr>
                <w:sz w:val="36"/>
              </w:rPr>
              <w:t>RH-6</w:t>
            </w:r>
          </w:p>
        </w:tc>
        <w:tc>
          <w:tcPr>
            <w:tcW w:w="2736" w:type="dxa"/>
          </w:tcPr>
          <w:p>
            <w:pPr>
              <w:pStyle w:val="TableParagraph"/>
              <w:spacing w:before="201"/>
              <w:ind w:left="524"/>
              <w:jc w:val="center"/>
              <w:rPr>
                <w:sz w:val="36"/>
              </w:rPr>
            </w:pPr>
            <w:r>
              <w:rPr>
                <w:sz w:val="36"/>
              </w:rPr>
              <w:t>套</w:t>
            </w:r>
          </w:p>
        </w:tc>
        <w:tc>
          <w:tcPr>
            <w:tcW w:w="2121" w:type="dxa"/>
          </w:tcPr>
          <w:p>
            <w:pPr>
              <w:pStyle w:val="TableParagraph"/>
              <w:spacing w:before="201"/>
              <w:ind w:left="279" w:right="361"/>
              <w:jc w:val="center"/>
              <w:rPr>
                <w:sz w:val="36"/>
              </w:rPr>
            </w:pPr>
            <w:r>
              <w:rPr>
                <w:sz w:val="36"/>
              </w:rPr>
              <w:t>良好</w:t>
            </w:r>
          </w:p>
        </w:tc>
        <w:tc>
          <w:tcPr>
            <w:tcW w:w="1154" w:type="dxa"/>
          </w:tcPr>
          <w:p>
            <w:pPr>
              <w:pStyle w:val="TableParagraph"/>
              <w:spacing w:before="201"/>
              <w:ind w:left="336"/>
              <w:jc w:val="center"/>
              <w:rPr>
                <w:sz w:val="36"/>
              </w:rPr>
            </w:pPr>
            <w:r>
              <w:rPr>
                <w:sz w:val="36"/>
              </w:rPr>
              <w:t>1</w:t>
            </w:r>
          </w:p>
        </w:tc>
      </w:tr>
      <w:tr>
        <w:tblPrEx>
          <w:tblW w:w="0" w:type="auto"/>
          <w:jc w:val="left"/>
          <w:tblInd w:w="457" w:type="dxa"/>
          <w:tblLayout w:type="fixed"/>
          <w:tblCellMar>
            <w:top w:w="0" w:type="dxa"/>
            <w:left w:w="0" w:type="dxa"/>
            <w:bottom w:w="0" w:type="dxa"/>
            <w:right w:w="0" w:type="dxa"/>
          </w:tblCellMar>
          <w:tblLook w:val="01E0"/>
        </w:tblPrEx>
        <w:trPr>
          <w:trHeight w:val="866"/>
          <w:jc w:val="left"/>
        </w:trPr>
        <w:tc>
          <w:tcPr>
            <w:tcW w:w="3290" w:type="dxa"/>
          </w:tcPr>
          <w:p>
            <w:pPr>
              <w:pStyle w:val="TableParagraph"/>
              <w:spacing w:before="203"/>
              <w:ind w:left="409"/>
              <w:rPr>
                <w:sz w:val="36"/>
              </w:rPr>
            </w:pPr>
            <w:r>
              <w:rPr>
                <w:sz w:val="36"/>
              </w:rPr>
              <w:t>双钢轮压路机</w:t>
            </w:r>
          </w:p>
        </w:tc>
        <w:tc>
          <w:tcPr>
            <w:tcW w:w="2799" w:type="dxa"/>
          </w:tcPr>
          <w:p>
            <w:pPr>
              <w:pStyle w:val="TableParagraph"/>
              <w:spacing w:before="203"/>
              <w:ind w:left="340" w:right="258"/>
              <w:jc w:val="center"/>
              <w:rPr>
                <w:sz w:val="36"/>
              </w:rPr>
            </w:pPr>
            <w:r>
              <w:rPr>
                <w:sz w:val="36"/>
              </w:rPr>
              <w:t>HD120</w:t>
            </w:r>
          </w:p>
        </w:tc>
        <w:tc>
          <w:tcPr>
            <w:tcW w:w="2736" w:type="dxa"/>
          </w:tcPr>
          <w:p>
            <w:pPr>
              <w:pStyle w:val="TableParagraph"/>
              <w:spacing w:before="203"/>
              <w:ind w:right="13"/>
              <w:jc w:val="center"/>
              <w:rPr>
                <w:sz w:val="36"/>
              </w:rPr>
            </w:pPr>
            <w:r>
              <w:rPr>
                <w:sz w:val="36"/>
              </w:rPr>
              <w:t>台</w:t>
            </w:r>
          </w:p>
        </w:tc>
        <w:tc>
          <w:tcPr>
            <w:tcW w:w="2121" w:type="dxa"/>
          </w:tcPr>
          <w:p>
            <w:pPr>
              <w:pStyle w:val="TableParagraph"/>
              <w:spacing w:before="203"/>
              <w:ind w:left="279" w:right="361"/>
              <w:jc w:val="center"/>
              <w:rPr>
                <w:sz w:val="36"/>
              </w:rPr>
            </w:pPr>
            <w:r>
              <w:rPr>
                <w:sz w:val="36"/>
              </w:rPr>
              <w:t>良好</w:t>
            </w:r>
          </w:p>
        </w:tc>
        <w:tc>
          <w:tcPr>
            <w:tcW w:w="1154" w:type="dxa"/>
          </w:tcPr>
          <w:p>
            <w:pPr>
              <w:pStyle w:val="TableParagraph"/>
              <w:spacing w:before="203"/>
              <w:ind w:left="336"/>
              <w:jc w:val="center"/>
              <w:rPr>
                <w:sz w:val="36"/>
              </w:rPr>
            </w:pPr>
            <w:r>
              <w:rPr>
                <w:sz w:val="36"/>
              </w:rPr>
              <w:t>3</w:t>
            </w:r>
          </w:p>
        </w:tc>
      </w:tr>
      <w:tr>
        <w:tblPrEx>
          <w:tblW w:w="0" w:type="auto"/>
          <w:jc w:val="left"/>
          <w:tblInd w:w="457" w:type="dxa"/>
          <w:tblLayout w:type="fixed"/>
          <w:tblCellMar>
            <w:top w:w="0" w:type="dxa"/>
            <w:left w:w="0" w:type="dxa"/>
            <w:bottom w:w="0" w:type="dxa"/>
            <w:right w:w="0" w:type="dxa"/>
          </w:tblCellMar>
          <w:tblLook w:val="01E0"/>
        </w:tblPrEx>
        <w:trPr>
          <w:trHeight w:val="866"/>
          <w:jc w:val="left"/>
        </w:trPr>
        <w:tc>
          <w:tcPr>
            <w:tcW w:w="3290" w:type="dxa"/>
          </w:tcPr>
          <w:p>
            <w:pPr>
              <w:pStyle w:val="TableParagraph"/>
              <w:spacing w:before="201"/>
              <w:ind w:left="589"/>
              <w:rPr>
                <w:sz w:val="36"/>
              </w:rPr>
            </w:pPr>
            <w:r>
              <w:rPr>
                <w:sz w:val="36"/>
              </w:rPr>
              <w:t>胶轮压路机</w:t>
            </w:r>
          </w:p>
        </w:tc>
        <w:tc>
          <w:tcPr>
            <w:tcW w:w="2799" w:type="dxa"/>
          </w:tcPr>
          <w:p>
            <w:pPr>
              <w:pStyle w:val="TableParagraph"/>
              <w:spacing w:before="201"/>
              <w:ind w:left="340" w:right="258"/>
              <w:jc w:val="center"/>
              <w:rPr>
                <w:sz w:val="36"/>
              </w:rPr>
            </w:pPr>
            <w:r>
              <w:rPr>
                <w:sz w:val="36"/>
              </w:rPr>
              <w:t>XP261</w:t>
            </w:r>
          </w:p>
        </w:tc>
        <w:tc>
          <w:tcPr>
            <w:tcW w:w="2736" w:type="dxa"/>
          </w:tcPr>
          <w:p>
            <w:pPr>
              <w:pStyle w:val="TableParagraph"/>
              <w:spacing w:before="201"/>
              <w:ind w:right="13"/>
              <w:jc w:val="center"/>
              <w:rPr>
                <w:sz w:val="36"/>
              </w:rPr>
            </w:pPr>
            <w:r>
              <w:rPr>
                <w:sz w:val="36"/>
              </w:rPr>
              <w:t>台</w:t>
            </w:r>
          </w:p>
        </w:tc>
        <w:tc>
          <w:tcPr>
            <w:tcW w:w="2121" w:type="dxa"/>
          </w:tcPr>
          <w:p>
            <w:pPr>
              <w:pStyle w:val="TableParagraph"/>
              <w:spacing w:before="201"/>
              <w:ind w:left="279" w:right="361"/>
              <w:jc w:val="center"/>
              <w:rPr>
                <w:sz w:val="36"/>
              </w:rPr>
            </w:pPr>
            <w:r>
              <w:rPr>
                <w:sz w:val="36"/>
              </w:rPr>
              <w:t>良好</w:t>
            </w:r>
          </w:p>
        </w:tc>
        <w:tc>
          <w:tcPr>
            <w:tcW w:w="1154" w:type="dxa"/>
          </w:tcPr>
          <w:p>
            <w:pPr>
              <w:pStyle w:val="TableParagraph"/>
              <w:spacing w:before="201"/>
              <w:ind w:left="336"/>
              <w:jc w:val="center"/>
              <w:rPr>
                <w:sz w:val="36"/>
              </w:rPr>
            </w:pPr>
            <w:r>
              <w:rPr>
                <w:sz w:val="36"/>
              </w:rPr>
              <w:t>4</w:t>
            </w:r>
          </w:p>
        </w:tc>
      </w:tr>
      <w:tr>
        <w:tblPrEx>
          <w:tblW w:w="0" w:type="auto"/>
          <w:jc w:val="left"/>
          <w:tblInd w:w="457" w:type="dxa"/>
          <w:tblLayout w:type="fixed"/>
          <w:tblCellMar>
            <w:top w:w="0" w:type="dxa"/>
            <w:left w:w="0" w:type="dxa"/>
            <w:bottom w:w="0" w:type="dxa"/>
            <w:right w:w="0" w:type="dxa"/>
          </w:tblCellMar>
          <w:tblLook w:val="01E0"/>
        </w:tblPrEx>
        <w:trPr>
          <w:trHeight w:val="865"/>
          <w:jc w:val="left"/>
        </w:trPr>
        <w:tc>
          <w:tcPr>
            <w:tcW w:w="3290" w:type="dxa"/>
          </w:tcPr>
          <w:p>
            <w:pPr>
              <w:pStyle w:val="TableParagraph"/>
              <w:spacing w:before="203"/>
              <w:ind w:left="949"/>
              <w:rPr>
                <w:sz w:val="36"/>
              </w:rPr>
            </w:pPr>
            <w:r>
              <w:rPr>
                <w:sz w:val="36"/>
              </w:rPr>
              <w:t>开槽机</w:t>
            </w:r>
          </w:p>
        </w:tc>
        <w:tc>
          <w:tcPr>
            <w:tcW w:w="2799" w:type="dxa"/>
          </w:tcPr>
          <w:p>
            <w:pPr>
              <w:pStyle w:val="TableParagraph"/>
              <w:spacing w:before="203"/>
              <w:ind w:left="340" w:right="258"/>
              <w:jc w:val="center"/>
              <w:rPr>
                <w:sz w:val="36"/>
              </w:rPr>
            </w:pPr>
            <w:r>
              <w:rPr>
                <w:sz w:val="36"/>
              </w:rPr>
              <w:t>路斗士</w:t>
            </w:r>
          </w:p>
        </w:tc>
        <w:tc>
          <w:tcPr>
            <w:tcW w:w="2736" w:type="dxa"/>
          </w:tcPr>
          <w:p>
            <w:pPr>
              <w:pStyle w:val="TableParagraph"/>
              <w:spacing w:before="203"/>
              <w:ind w:right="13"/>
              <w:jc w:val="center"/>
              <w:rPr>
                <w:sz w:val="36"/>
              </w:rPr>
            </w:pPr>
            <w:r>
              <w:rPr>
                <w:sz w:val="36"/>
              </w:rPr>
              <w:t>台</w:t>
            </w:r>
          </w:p>
        </w:tc>
        <w:tc>
          <w:tcPr>
            <w:tcW w:w="2121" w:type="dxa"/>
          </w:tcPr>
          <w:p>
            <w:pPr>
              <w:pStyle w:val="TableParagraph"/>
              <w:spacing w:before="203"/>
              <w:ind w:left="279" w:right="361"/>
              <w:jc w:val="center"/>
              <w:rPr>
                <w:sz w:val="36"/>
              </w:rPr>
            </w:pPr>
            <w:r>
              <w:rPr>
                <w:sz w:val="36"/>
              </w:rPr>
              <w:t>良好</w:t>
            </w:r>
          </w:p>
        </w:tc>
        <w:tc>
          <w:tcPr>
            <w:tcW w:w="1154" w:type="dxa"/>
          </w:tcPr>
          <w:p>
            <w:pPr>
              <w:pStyle w:val="TableParagraph"/>
              <w:spacing w:before="203"/>
              <w:ind w:left="336"/>
              <w:jc w:val="center"/>
              <w:rPr>
                <w:sz w:val="36"/>
              </w:rPr>
            </w:pPr>
            <w:r>
              <w:rPr>
                <w:sz w:val="36"/>
              </w:rPr>
              <w:t>2</w:t>
            </w:r>
          </w:p>
        </w:tc>
      </w:tr>
      <w:tr>
        <w:tblPrEx>
          <w:tblW w:w="0" w:type="auto"/>
          <w:jc w:val="left"/>
          <w:tblInd w:w="457" w:type="dxa"/>
          <w:tblLayout w:type="fixed"/>
          <w:tblCellMar>
            <w:top w:w="0" w:type="dxa"/>
            <w:left w:w="0" w:type="dxa"/>
            <w:bottom w:w="0" w:type="dxa"/>
            <w:right w:w="0" w:type="dxa"/>
          </w:tblCellMar>
          <w:tblLook w:val="01E0"/>
        </w:tblPrEx>
        <w:trPr>
          <w:trHeight w:val="863"/>
          <w:jc w:val="left"/>
        </w:trPr>
        <w:tc>
          <w:tcPr>
            <w:tcW w:w="3290" w:type="dxa"/>
          </w:tcPr>
          <w:p>
            <w:pPr>
              <w:pStyle w:val="TableParagraph"/>
              <w:spacing w:before="201"/>
              <w:ind w:left="229"/>
              <w:rPr>
                <w:sz w:val="36"/>
              </w:rPr>
            </w:pPr>
            <w:r>
              <w:rPr>
                <w:sz w:val="36"/>
              </w:rPr>
              <w:t>智能沥青洒布车</w:t>
            </w:r>
          </w:p>
        </w:tc>
        <w:tc>
          <w:tcPr>
            <w:tcW w:w="2799" w:type="dxa"/>
          </w:tcPr>
          <w:p>
            <w:pPr>
              <w:pStyle w:val="TableParagraph"/>
              <w:spacing w:before="201"/>
              <w:ind w:left="340" w:right="258"/>
              <w:jc w:val="center"/>
              <w:rPr>
                <w:sz w:val="36"/>
              </w:rPr>
            </w:pPr>
            <w:r>
              <w:rPr>
                <w:sz w:val="36"/>
              </w:rPr>
              <w:t>CLW507</w:t>
            </w:r>
          </w:p>
        </w:tc>
        <w:tc>
          <w:tcPr>
            <w:tcW w:w="2736" w:type="dxa"/>
          </w:tcPr>
          <w:p>
            <w:pPr>
              <w:pStyle w:val="TableParagraph"/>
              <w:spacing w:before="201"/>
              <w:ind w:right="13"/>
              <w:jc w:val="center"/>
              <w:rPr>
                <w:sz w:val="36"/>
              </w:rPr>
            </w:pPr>
            <w:r>
              <w:rPr>
                <w:sz w:val="36"/>
              </w:rPr>
              <w:t>台</w:t>
            </w:r>
          </w:p>
        </w:tc>
        <w:tc>
          <w:tcPr>
            <w:tcW w:w="2121" w:type="dxa"/>
          </w:tcPr>
          <w:p>
            <w:pPr>
              <w:pStyle w:val="TableParagraph"/>
              <w:spacing w:before="201"/>
              <w:ind w:left="279" w:right="361"/>
              <w:jc w:val="center"/>
              <w:rPr>
                <w:sz w:val="36"/>
              </w:rPr>
            </w:pPr>
            <w:r>
              <w:rPr>
                <w:sz w:val="36"/>
              </w:rPr>
              <w:t>良好</w:t>
            </w:r>
          </w:p>
        </w:tc>
        <w:tc>
          <w:tcPr>
            <w:tcW w:w="1154" w:type="dxa"/>
          </w:tcPr>
          <w:p>
            <w:pPr>
              <w:pStyle w:val="TableParagraph"/>
              <w:spacing w:before="201"/>
              <w:ind w:left="336"/>
              <w:jc w:val="center"/>
              <w:rPr>
                <w:sz w:val="36"/>
              </w:rPr>
            </w:pPr>
            <w:r>
              <w:rPr>
                <w:sz w:val="36"/>
              </w:rPr>
              <w:t>1</w:t>
            </w:r>
          </w:p>
        </w:tc>
      </w:tr>
      <w:tr>
        <w:tblPrEx>
          <w:tblW w:w="0" w:type="auto"/>
          <w:jc w:val="left"/>
          <w:tblInd w:w="457" w:type="dxa"/>
          <w:tblLayout w:type="fixed"/>
          <w:tblCellMar>
            <w:top w:w="0" w:type="dxa"/>
            <w:left w:w="0" w:type="dxa"/>
            <w:bottom w:w="0" w:type="dxa"/>
            <w:right w:w="0" w:type="dxa"/>
          </w:tblCellMar>
          <w:tblLook w:val="01E0"/>
        </w:tblPrEx>
        <w:trPr>
          <w:trHeight w:val="865"/>
          <w:jc w:val="left"/>
        </w:trPr>
        <w:tc>
          <w:tcPr>
            <w:tcW w:w="3290" w:type="dxa"/>
          </w:tcPr>
          <w:p>
            <w:pPr>
              <w:pStyle w:val="TableParagraph"/>
              <w:spacing w:before="201"/>
              <w:ind w:left="949"/>
              <w:rPr>
                <w:sz w:val="36"/>
              </w:rPr>
            </w:pPr>
            <w:r>
              <w:rPr>
                <w:sz w:val="36"/>
              </w:rPr>
              <w:t>运输车</w:t>
            </w:r>
          </w:p>
        </w:tc>
        <w:tc>
          <w:tcPr>
            <w:tcW w:w="2799" w:type="dxa"/>
          </w:tcPr>
          <w:p>
            <w:pPr>
              <w:pStyle w:val="TableParagraph"/>
              <w:spacing w:before="201"/>
              <w:ind w:left="336" w:right="258"/>
              <w:jc w:val="center"/>
              <w:rPr>
                <w:sz w:val="36"/>
              </w:rPr>
            </w:pPr>
            <w:r>
              <w:rPr>
                <w:sz w:val="36"/>
              </w:rPr>
              <w:t>25 方</w:t>
            </w:r>
          </w:p>
        </w:tc>
        <w:tc>
          <w:tcPr>
            <w:tcW w:w="2736" w:type="dxa"/>
          </w:tcPr>
          <w:p>
            <w:pPr>
              <w:pStyle w:val="TableParagraph"/>
              <w:spacing w:before="201"/>
              <w:ind w:right="13"/>
              <w:jc w:val="center"/>
              <w:rPr>
                <w:sz w:val="36"/>
              </w:rPr>
            </w:pPr>
            <w:r>
              <w:rPr>
                <w:sz w:val="36"/>
              </w:rPr>
              <w:t>辆</w:t>
            </w:r>
          </w:p>
        </w:tc>
        <w:tc>
          <w:tcPr>
            <w:tcW w:w="2121" w:type="dxa"/>
          </w:tcPr>
          <w:p>
            <w:pPr>
              <w:pStyle w:val="TableParagraph"/>
              <w:spacing w:before="201"/>
              <w:ind w:left="279" w:right="361"/>
              <w:jc w:val="center"/>
              <w:rPr>
                <w:sz w:val="36"/>
              </w:rPr>
            </w:pPr>
            <w:r>
              <w:rPr>
                <w:sz w:val="36"/>
              </w:rPr>
              <w:t>良好</w:t>
            </w:r>
          </w:p>
        </w:tc>
        <w:tc>
          <w:tcPr>
            <w:tcW w:w="1154" w:type="dxa"/>
          </w:tcPr>
          <w:p>
            <w:pPr>
              <w:pStyle w:val="TableParagraph"/>
              <w:spacing w:before="201"/>
              <w:ind w:left="336"/>
              <w:jc w:val="center"/>
              <w:rPr>
                <w:sz w:val="36"/>
              </w:rPr>
            </w:pPr>
            <w:r>
              <w:rPr>
                <w:sz w:val="36"/>
              </w:rPr>
              <w:t>8</w:t>
            </w:r>
          </w:p>
        </w:tc>
      </w:tr>
      <w:tr>
        <w:tblPrEx>
          <w:tblW w:w="0" w:type="auto"/>
          <w:jc w:val="left"/>
          <w:tblInd w:w="457" w:type="dxa"/>
          <w:tblLayout w:type="fixed"/>
          <w:tblCellMar>
            <w:top w:w="0" w:type="dxa"/>
            <w:left w:w="0" w:type="dxa"/>
            <w:bottom w:w="0" w:type="dxa"/>
            <w:right w:w="0" w:type="dxa"/>
          </w:tblCellMar>
          <w:tblLook w:val="01E0"/>
        </w:tblPrEx>
        <w:trPr>
          <w:trHeight w:val="865"/>
          <w:jc w:val="left"/>
        </w:trPr>
        <w:tc>
          <w:tcPr>
            <w:tcW w:w="3290" w:type="dxa"/>
          </w:tcPr>
          <w:p>
            <w:pPr>
              <w:pStyle w:val="TableParagraph"/>
              <w:spacing w:before="203"/>
              <w:ind w:left="949"/>
              <w:rPr>
                <w:sz w:val="36"/>
              </w:rPr>
            </w:pPr>
            <w:r>
              <w:rPr>
                <w:sz w:val="36"/>
              </w:rPr>
              <w:t>铣刨机</w:t>
            </w:r>
          </w:p>
        </w:tc>
        <w:tc>
          <w:tcPr>
            <w:tcW w:w="2799" w:type="dxa"/>
          </w:tcPr>
          <w:p>
            <w:pPr>
              <w:pStyle w:val="TableParagraph"/>
              <w:spacing w:before="203"/>
              <w:ind w:left="336" w:right="258"/>
              <w:jc w:val="center"/>
              <w:rPr>
                <w:sz w:val="36"/>
              </w:rPr>
            </w:pPr>
            <w:r>
              <w:rPr>
                <w:sz w:val="36"/>
              </w:rPr>
              <w:t>维特根 2000</w:t>
            </w:r>
          </w:p>
        </w:tc>
        <w:tc>
          <w:tcPr>
            <w:tcW w:w="2736" w:type="dxa"/>
          </w:tcPr>
          <w:p>
            <w:pPr>
              <w:pStyle w:val="TableParagraph"/>
              <w:spacing w:before="203"/>
              <w:ind w:right="13"/>
              <w:jc w:val="center"/>
              <w:rPr>
                <w:sz w:val="36"/>
              </w:rPr>
            </w:pPr>
            <w:r>
              <w:rPr>
                <w:sz w:val="36"/>
              </w:rPr>
              <w:t>辆</w:t>
            </w:r>
          </w:p>
        </w:tc>
        <w:tc>
          <w:tcPr>
            <w:tcW w:w="2121" w:type="dxa"/>
          </w:tcPr>
          <w:p>
            <w:pPr>
              <w:pStyle w:val="TableParagraph"/>
              <w:spacing w:before="203"/>
              <w:ind w:left="279" w:right="361"/>
              <w:jc w:val="center"/>
              <w:rPr>
                <w:sz w:val="36"/>
              </w:rPr>
            </w:pPr>
            <w:r>
              <w:rPr>
                <w:sz w:val="36"/>
              </w:rPr>
              <w:t>良好</w:t>
            </w:r>
          </w:p>
        </w:tc>
        <w:tc>
          <w:tcPr>
            <w:tcW w:w="1154" w:type="dxa"/>
          </w:tcPr>
          <w:p>
            <w:pPr>
              <w:pStyle w:val="TableParagraph"/>
              <w:spacing w:before="203"/>
              <w:ind w:left="336"/>
              <w:jc w:val="center"/>
              <w:rPr>
                <w:sz w:val="36"/>
              </w:rPr>
            </w:pPr>
            <w:r>
              <w:rPr>
                <w:sz w:val="36"/>
              </w:rPr>
              <w:t>1</w:t>
            </w:r>
          </w:p>
        </w:tc>
      </w:tr>
      <w:tr>
        <w:tblPrEx>
          <w:tblW w:w="0" w:type="auto"/>
          <w:jc w:val="left"/>
          <w:tblInd w:w="457" w:type="dxa"/>
          <w:tblLayout w:type="fixed"/>
          <w:tblCellMar>
            <w:top w:w="0" w:type="dxa"/>
            <w:left w:w="0" w:type="dxa"/>
            <w:bottom w:w="0" w:type="dxa"/>
            <w:right w:w="0" w:type="dxa"/>
          </w:tblCellMar>
          <w:tblLook w:val="01E0"/>
        </w:tblPrEx>
        <w:trPr>
          <w:trHeight w:val="866"/>
          <w:jc w:val="left"/>
        </w:trPr>
        <w:tc>
          <w:tcPr>
            <w:tcW w:w="3290" w:type="dxa"/>
          </w:tcPr>
          <w:p>
            <w:pPr>
              <w:pStyle w:val="TableParagraph"/>
              <w:spacing w:before="201"/>
              <w:ind w:left="949"/>
              <w:rPr>
                <w:sz w:val="36"/>
              </w:rPr>
            </w:pPr>
            <w:r>
              <w:rPr>
                <w:sz w:val="36"/>
              </w:rPr>
              <w:t>清扫车</w:t>
            </w:r>
          </w:p>
        </w:tc>
        <w:tc>
          <w:tcPr>
            <w:tcW w:w="2799" w:type="dxa"/>
          </w:tcPr>
          <w:p>
            <w:pPr>
              <w:pStyle w:val="TableParagraph"/>
              <w:spacing w:before="201"/>
              <w:ind w:left="340" w:right="258"/>
              <w:jc w:val="center"/>
              <w:rPr>
                <w:sz w:val="36"/>
              </w:rPr>
            </w:pPr>
            <w:r>
              <w:rPr>
                <w:sz w:val="36"/>
              </w:rPr>
              <w:t>山猫</w:t>
            </w:r>
          </w:p>
        </w:tc>
        <w:tc>
          <w:tcPr>
            <w:tcW w:w="2736" w:type="dxa"/>
          </w:tcPr>
          <w:p>
            <w:pPr>
              <w:pStyle w:val="TableParagraph"/>
              <w:spacing w:before="201"/>
              <w:ind w:right="13"/>
              <w:jc w:val="center"/>
              <w:rPr>
                <w:sz w:val="36"/>
              </w:rPr>
            </w:pPr>
            <w:r>
              <w:rPr>
                <w:sz w:val="36"/>
              </w:rPr>
              <w:t>辆</w:t>
            </w:r>
          </w:p>
        </w:tc>
        <w:tc>
          <w:tcPr>
            <w:tcW w:w="2121" w:type="dxa"/>
          </w:tcPr>
          <w:p>
            <w:pPr>
              <w:pStyle w:val="TableParagraph"/>
              <w:spacing w:before="201"/>
              <w:ind w:left="279" w:right="361"/>
              <w:jc w:val="center"/>
              <w:rPr>
                <w:sz w:val="36"/>
              </w:rPr>
            </w:pPr>
            <w:r>
              <w:rPr>
                <w:sz w:val="36"/>
              </w:rPr>
              <w:t>良好</w:t>
            </w:r>
          </w:p>
        </w:tc>
        <w:tc>
          <w:tcPr>
            <w:tcW w:w="1154" w:type="dxa"/>
          </w:tcPr>
          <w:p>
            <w:pPr>
              <w:pStyle w:val="TableParagraph"/>
              <w:spacing w:before="201"/>
              <w:ind w:left="336"/>
              <w:jc w:val="center"/>
              <w:rPr>
                <w:sz w:val="36"/>
              </w:rPr>
            </w:pPr>
            <w:r>
              <w:rPr>
                <w:sz w:val="36"/>
              </w:rPr>
              <w:t>1</w:t>
            </w:r>
          </w:p>
        </w:tc>
      </w:tr>
      <w:tr>
        <w:tblPrEx>
          <w:tblW w:w="0" w:type="auto"/>
          <w:jc w:val="left"/>
          <w:tblInd w:w="457" w:type="dxa"/>
          <w:tblLayout w:type="fixed"/>
          <w:tblCellMar>
            <w:top w:w="0" w:type="dxa"/>
            <w:left w:w="0" w:type="dxa"/>
            <w:bottom w:w="0" w:type="dxa"/>
            <w:right w:w="0" w:type="dxa"/>
          </w:tblCellMar>
          <w:tblLook w:val="01E0"/>
        </w:tblPrEx>
        <w:trPr>
          <w:trHeight w:val="866"/>
          <w:jc w:val="left"/>
        </w:trPr>
        <w:tc>
          <w:tcPr>
            <w:tcW w:w="3290" w:type="dxa"/>
          </w:tcPr>
          <w:p>
            <w:pPr>
              <w:pStyle w:val="TableParagraph"/>
              <w:spacing w:before="203"/>
              <w:ind w:left="949"/>
              <w:rPr>
                <w:sz w:val="36"/>
              </w:rPr>
            </w:pPr>
            <w:r>
              <w:rPr>
                <w:sz w:val="36"/>
              </w:rPr>
              <w:t>灌缝机</w:t>
            </w:r>
          </w:p>
        </w:tc>
        <w:tc>
          <w:tcPr>
            <w:tcW w:w="2799" w:type="dxa"/>
          </w:tcPr>
          <w:p>
            <w:pPr>
              <w:pStyle w:val="TableParagraph"/>
              <w:spacing w:before="203"/>
              <w:ind w:left="340" w:right="258"/>
              <w:jc w:val="center"/>
              <w:rPr>
                <w:sz w:val="36"/>
              </w:rPr>
            </w:pPr>
            <w:r>
              <w:rPr>
                <w:sz w:val="36"/>
              </w:rPr>
              <w:t>路斗士</w:t>
            </w:r>
          </w:p>
        </w:tc>
        <w:tc>
          <w:tcPr>
            <w:tcW w:w="2736" w:type="dxa"/>
          </w:tcPr>
          <w:p>
            <w:pPr>
              <w:pStyle w:val="TableParagraph"/>
              <w:spacing w:before="203"/>
              <w:ind w:right="13"/>
              <w:jc w:val="center"/>
              <w:rPr>
                <w:sz w:val="36"/>
              </w:rPr>
            </w:pPr>
            <w:r>
              <w:rPr>
                <w:sz w:val="36"/>
              </w:rPr>
              <w:t>台</w:t>
            </w:r>
          </w:p>
        </w:tc>
        <w:tc>
          <w:tcPr>
            <w:tcW w:w="2121" w:type="dxa"/>
          </w:tcPr>
          <w:p>
            <w:pPr>
              <w:pStyle w:val="TableParagraph"/>
              <w:spacing w:before="203"/>
              <w:ind w:left="279" w:right="361"/>
              <w:jc w:val="center"/>
              <w:rPr>
                <w:sz w:val="36"/>
              </w:rPr>
            </w:pPr>
            <w:r>
              <w:rPr>
                <w:sz w:val="36"/>
              </w:rPr>
              <w:t>良好</w:t>
            </w:r>
          </w:p>
        </w:tc>
        <w:tc>
          <w:tcPr>
            <w:tcW w:w="1154" w:type="dxa"/>
          </w:tcPr>
          <w:p>
            <w:pPr>
              <w:pStyle w:val="TableParagraph"/>
              <w:spacing w:before="203"/>
              <w:ind w:left="336"/>
              <w:jc w:val="center"/>
              <w:rPr>
                <w:sz w:val="36"/>
              </w:rPr>
            </w:pPr>
            <w:r>
              <w:rPr>
                <w:sz w:val="36"/>
              </w:rPr>
              <w:t>1</w:t>
            </w:r>
          </w:p>
        </w:tc>
      </w:tr>
      <w:tr>
        <w:tblPrEx>
          <w:tblW w:w="0" w:type="auto"/>
          <w:jc w:val="left"/>
          <w:tblInd w:w="457" w:type="dxa"/>
          <w:tblLayout w:type="fixed"/>
          <w:tblCellMar>
            <w:top w:w="0" w:type="dxa"/>
            <w:left w:w="0" w:type="dxa"/>
            <w:bottom w:w="0" w:type="dxa"/>
            <w:right w:w="0" w:type="dxa"/>
          </w:tblCellMar>
          <w:tblLook w:val="01E0"/>
        </w:tblPrEx>
        <w:trPr>
          <w:trHeight w:val="611"/>
          <w:jc w:val="left"/>
        </w:trPr>
        <w:tc>
          <w:tcPr>
            <w:tcW w:w="3290" w:type="dxa"/>
          </w:tcPr>
          <w:p>
            <w:pPr>
              <w:pStyle w:val="TableParagraph"/>
              <w:spacing w:before="201" w:line="391" w:lineRule="exact"/>
              <w:ind w:left="949"/>
              <w:rPr>
                <w:sz w:val="36"/>
              </w:rPr>
            </w:pPr>
            <w:r>
              <w:rPr>
                <w:sz w:val="36"/>
              </w:rPr>
              <w:t>空压机</w:t>
            </w:r>
          </w:p>
        </w:tc>
        <w:tc>
          <w:tcPr>
            <w:tcW w:w="2799" w:type="dxa"/>
          </w:tcPr>
          <w:p>
            <w:pPr>
              <w:pStyle w:val="TableParagraph"/>
              <w:spacing w:before="201" w:line="391" w:lineRule="exact"/>
              <w:ind w:left="340" w:right="258"/>
              <w:jc w:val="center"/>
              <w:rPr>
                <w:sz w:val="36"/>
              </w:rPr>
            </w:pPr>
            <w:r>
              <w:rPr>
                <w:sz w:val="36"/>
              </w:rPr>
              <w:t>活塞式</w:t>
            </w:r>
          </w:p>
        </w:tc>
        <w:tc>
          <w:tcPr>
            <w:tcW w:w="2736" w:type="dxa"/>
          </w:tcPr>
          <w:p>
            <w:pPr>
              <w:pStyle w:val="TableParagraph"/>
              <w:spacing w:before="201" w:line="391" w:lineRule="exact"/>
              <w:ind w:right="13"/>
              <w:jc w:val="center"/>
              <w:rPr>
                <w:sz w:val="36"/>
              </w:rPr>
            </w:pPr>
            <w:r>
              <w:rPr>
                <w:sz w:val="36"/>
              </w:rPr>
              <w:t>台</w:t>
            </w:r>
          </w:p>
        </w:tc>
        <w:tc>
          <w:tcPr>
            <w:tcW w:w="2121" w:type="dxa"/>
          </w:tcPr>
          <w:p>
            <w:pPr>
              <w:pStyle w:val="TableParagraph"/>
              <w:spacing w:before="201" w:line="391" w:lineRule="exact"/>
              <w:ind w:left="279" w:right="361"/>
              <w:jc w:val="center"/>
              <w:rPr>
                <w:sz w:val="36"/>
              </w:rPr>
            </w:pPr>
            <w:r>
              <w:rPr>
                <w:sz w:val="36"/>
              </w:rPr>
              <w:t>良好</w:t>
            </w:r>
          </w:p>
        </w:tc>
        <w:tc>
          <w:tcPr>
            <w:tcW w:w="1154" w:type="dxa"/>
          </w:tcPr>
          <w:p>
            <w:pPr>
              <w:pStyle w:val="TableParagraph"/>
              <w:spacing w:before="201" w:line="391" w:lineRule="exact"/>
              <w:ind w:left="336"/>
              <w:jc w:val="center"/>
              <w:rPr>
                <w:sz w:val="36"/>
              </w:rPr>
            </w:pPr>
            <w:r>
              <w:rPr>
                <w:sz w:val="36"/>
              </w:rPr>
              <w:t>1</w:t>
            </w:r>
          </w:p>
        </w:tc>
      </w:tr>
    </w:tbl>
    <w:p>
      <w:pPr>
        <w:pStyle w:val="BodyText"/>
        <w:rPr>
          <w:sz w:val="40"/>
        </w:rPr>
      </w:pPr>
    </w:p>
    <w:p>
      <w:pPr>
        <w:pStyle w:val="BodyText"/>
        <w:rPr>
          <w:sz w:val="43"/>
        </w:rPr>
      </w:pPr>
    </w:p>
    <w:p>
      <w:pPr>
        <w:spacing w:before="0"/>
        <w:ind w:left="280" w:right="0" w:firstLine="0"/>
        <w:jc w:val="left"/>
        <w:rPr>
          <w:rFonts w:ascii="幼圆" w:eastAsia="幼圆" w:hint="eastAsia"/>
          <w:sz w:val="45"/>
        </w:rPr>
      </w:pPr>
      <w:r>
        <w:rPr>
          <w:rFonts w:ascii="幼圆" w:eastAsia="幼圆" w:hint="eastAsia"/>
          <w:sz w:val="45"/>
        </w:rPr>
        <w:t>六、路面病害处治施工方案</w:t>
      </w:r>
    </w:p>
    <w:p>
      <w:pPr>
        <w:pStyle w:val="BodyText"/>
        <w:spacing w:before="6"/>
        <w:rPr>
          <w:rFonts w:ascii="幼圆"/>
          <w:sz w:val="33"/>
        </w:rPr>
      </w:pPr>
    </w:p>
    <w:p>
      <w:pPr>
        <w:pStyle w:val="ListParagraph"/>
        <w:numPr>
          <w:ilvl w:val="1"/>
          <w:numId w:val="11"/>
        </w:numPr>
        <w:tabs>
          <w:tab w:val="left" w:pos="1631"/>
        </w:tabs>
        <w:spacing w:before="0" w:after="0" w:line="240" w:lineRule="auto"/>
        <w:ind w:left="1630" w:right="0" w:hanging="631"/>
        <w:jc w:val="left"/>
        <w:rPr>
          <w:sz w:val="36"/>
        </w:rPr>
      </w:pPr>
      <w:r>
        <w:rPr>
          <w:sz w:val="36"/>
        </w:rPr>
        <w:t>施工计划</w:t>
      </w:r>
    </w:p>
    <w:p>
      <w:pPr>
        <w:pStyle w:val="BodyText"/>
        <w:spacing w:before="151"/>
        <w:ind w:left="1000"/>
      </w:pPr>
      <w:r>
        <w:t>1、2015</w:t>
      </w:r>
      <w:r>
        <w:rPr>
          <w:spacing w:val="-60"/>
        </w:rPr>
        <w:t xml:space="preserve"> 年 </w:t>
      </w:r>
      <w:r>
        <w:t>3</w:t>
      </w:r>
      <w:r>
        <w:rPr>
          <w:spacing w:val="-60"/>
        </w:rPr>
        <w:t xml:space="preserve"> 月 </w:t>
      </w:r>
      <w:r>
        <w:t>10</w:t>
      </w:r>
      <w:r>
        <w:rPr>
          <w:spacing w:val="-45"/>
        </w:rPr>
        <w:t xml:space="preserve"> 日到 </w:t>
      </w:r>
      <w:r>
        <w:t>3</w:t>
      </w:r>
      <w:r>
        <w:rPr>
          <w:spacing w:val="-60"/>
        </w:rPr>
        <w:t xml:space="preserve"> 月 </w:t>
      </w:r>
      <w:r>
        <w:t>21</w:t>
      </w:r>
      <w:r>
        <w:rPr>
          <w:spacing w:val="-10"/>
        </w:rPr>
        <w:t xml:space="preserve"> 日，进行右幅交通封闭、病害调查。</w:t>
      </w:r>
    </w:p>
    <w:p>
      <w:pPr>
        <w:pStyle w:val="BodyText"/>
        <w:spacing w:before="9"/>
        <w:rPr>
          <w:sz w:val="34"/>
        </w:rPr>
      </w:pPr>
    </w:p>
    <w:p>
      <w:pPr>
        <w:spacing w:before="0"/>
        <w:ind w:left="4201" w:right="0" w:firstLine="0"/>
        <w:jc w:val="left"/>
        <w:rPr>
          <w:sz w:val="27"/>
        </w:rPr>
      </w:pPr>
      <w:r>
        <w:rPr>
          <w:sz w:val="27"/>
        </w:rPr>
        <w:t xml:space="preserve">完美 </w:t>
      </w:r>
      <w:r>
        <w:rPr>
          <w:rFonts w:ascii="Arial" w:eastAsia="Arial"/>
          <w:sz w:val="27"/>
        </w:rPr>
        <w:t xml:space="preserve">WORD </w:t>
      </w:r>
      <w:r>
        <w:rPr>
          <w:sz w:val="27"/>
        </w:rPr>
        <w:t>格式编辑</w:t>
      </w:r>
    </w:p>
    <w:p>
      <w:pPr>
        <w:spacing w:after="0"/>
        <w:jc w:val="left"/>
        <w:rPr>
          <w:sz w:val="27"/>
        </w:rPr>
        <w:sectPr>
          <w:pgSz w:w="17860" w:h="25260"/>
          <w:pgMar w:top="1020" w:right="1540" w:bottom="280" w:left="2420" w:header="708" w:footer="708"/>
          <w:pgNumType w:start="4"/>
          <w:cols w:space="708"/>
        </w:sectPr>
      </w:pPr>
    </w:p>
    <w:p>
      <w:pPr>
        <w:spacing w:before="37"/>
        <w:ind w:left="4471" w:right="0" w:firstLine="0"/>
        <w:jc w:val="left"/>
        <w:rPr>
          <w:sz w:val="27"/>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pic:nvPicPr>
                  <pic:blipFill>
                    <a:blip xmlns:r="http://schemas.openxmlformats.org/officeDocument/2006/relationships" r:embed="rId6" cstate="print"/>
                    <a:stretch>
                      <a:fillRect/>
                    </a:stretch>
                  </pic:blipFill>
                  <pic:spPr>
                    <a:xfrm>
                      <a:off x="0" y="0"/>
                      <a:ext cx="11340845" cy="15849600"/>
                    </a:xfrm>
                    <a:prstGeom prst="rect">
                      <a:avLst/>
                    </a:prstGeom>
                  </pic:spPr>
                </pic:pic>
              </a:graphicData>
            </a:graphic>
          </wp:anchor>
        </w:drawing>
      </w:r>
      <w:r>
        <w:rPr>
          <w:sz w:val="27"/>
        </w:rPr>
        <w:t>专业资料整理分享</w:t>
      </w:r>
    </w:p>
    <w:p>
      <w:pPr>
        <w:pStyle w:val="BodyText"/>
        <w:rPr>
          <w:sz w:val="26"/>
        </w:rPr>
      </w:pPr>
    </w:p>
    <w:p>
      <w:pPr>
        <w:pStyle w:val="BodyText"/>
        <w:spacing w:before="216" w:line="364" w:lineRule="auto"/>
        <w:ind w:left="280" w:right="1156" w:firstLine="719"/>
      </w:pPr>
      <w:r>
        <w:t>2 、2015</w:t>
      </w:r>
      <w:r>
        <w:rPr>
          <w:spacing w:val="-51"/>
        </w:rPr>
        <w:t xml:space="preserve"> 年 </w:t>
      </w:r>
      <w:r>
        <w:t>3</w:t>
      </w:r>
      <w:r>
        <w:rPr>
          <w:spacing w:val="-51"/>
        </w:rPr>
        <w:t xml:space="preserve"> 月 </w:t>
      </w:r>
      <w:r>
        <w:t>15</w:t>
      </w:r>
      <w:r>
        <w:rPr>
          <w:spacing w:val="-39"/>
        </w:rPr>
        <w:t xml:space="preserve"> 日到 </w:t>
      </w:r>
      <w:r>
        <w:t>4</w:t>
      </w:r>
      <w:r>
        <w:rPr>
          <w:spacing w:val="-51"/>
        </w:rPr>
        <w:t xml:space="preserve"> 月 </w:t>
      </w:r>
      <w:r>
        <w:t>24</w:t>
      </w:r>
      <w:r>
        <w:rPr>
          <w:spacing w:val="-10"/>
        </w:rPr>
        <w:t xml:space="preserve"> 日，进行右幅路面病害处理及桥面病害处</w:t>
      </w:r>
      <w:r>
        <w:t>理。</w:t>
      </w:r>
    </w:p>
    <w:p>
      <w:pPr>
        <w:pStyle w:val="BodyText"/>
        <w:spacing w:before="2"/>
        <w:ind w:left="1000"/>
      </w:pPr>
      <w:r>
        <w:t>3、2015</w:t>
      </w:r>
      <w:r>
        <w:rPr>
          <w:spacing w:val="-60"/>
        </w:rPr>
        <w:t xml:space="preserve"> 年 </w:t>
      </w:r>
      <w:r>
        <w:t>7</w:t>
      </w:r>
      <w:r>
        <w:rPr>
          <w:spacing w:val="-60"/>
        </w:rPr>
        <w:t xml:space="preserve"> 月 </w:t>
      </w:r>
      <w:r>
        <w:t>1</w:t>
      </w:r>
      <w:r>
        <w:rPr>
          <w:spacing w:val="-45"/>
        </w:rPr>
        <w:t xml:space="preserve"> 日到 </w:t>
      </w:r>
      <w:r>
        <w:t>7</w:t>
      </w:r>
      <w:r>
        <w:rPr>
          <w:spacing w:val="-60"/>
        </w:rPr>
        <w:t xml:space="preserve"> 月 </w:t>
      </w:r>
      <w:r>
        <w:t>6</w:t>
      </w:r>
      <w:r>
        <w:rPr>
          <w:spacing w:val="-10"/>
        </w:rPr>
        <w:t xml:space="preserve"> 日，进行左幅交通封闭、病害调查。</w:t>
      </w:r>
    </w:p>
    <w:p>
      <w:pPr>
        <w:pStyle w:val="BodyText"/>
        <w:spacing w:before="241" w:line="364" w:lineRule="auto"/>
        <w:ind w:left="1000" w:right="951"/>
      </w:pPr>
      <w:r>
        <w:t>4</w:t>
      </w:r>
      <w:r>
        <w:rPr>
          <w:spacing w:val="-26"/>
        </w:rPr>
        <w:t>、</w:t>
      </w:r>
      <w:r>
        <w:t>2015</w:t>
      </w:r>
      <w:r>
        <w:rPr>
          <w:spacing w:val="-60"/>
        </w:rPr>
        <w:t xml:space="preserve"> 年 </w:t>
      </w:r>
      <w:r>
        <w:t>7</w:t>
      </w:r>
      <w:r>
        <w:rPr>
          <w:spacing w:val="-60"/>
        </w:rPr>
        <w:t xml:space="preserve"> 月 </w:t>
      </w:r>
      <w:r>
        <w:t>3</w:t>
      </w:r>
      <w:r>
        <w:rPr>
          <w:spacing w:val="-45"/>
        </w:rPr>
        <w:t xml:space="preserve"> 日到 </w:t>
      </w:r>
      <w:r>
        <w:t>7</w:t>
      </w:r>
      <w:r>
        <w:rPr>
          <w:spacing w:val="-60"/>
        </w:rPr>
        <w:t xml:space="preserve"> 月 </w:t>
      </w:r>
      <w:r>
        <w:t>23</w:t>
      </w:r>
      <w:r>
        <w:rPr>
          <w:spacing w:val="-11"/>
        </w:rPr>
        <w:t xml:space="preserve"> 日，进行左幅路面病害处理及桥面病害处理。</w:t>
      </w:r>
      <w:r>
        <w:rPr>
          <w:spacing w:val="-6"/>
        </w:rPr>
        <w:t xml:space="preserve">施工顺序，从本标段起点 </w:t>
      </w:r>
      <w:r>
        <w:t>DK27+700</w:t>
      </w:r>
      <w:r>
        <w:rPr>
          <w:spacing w:val="-9"/>
        </w:rPr>
        <w:t xml:space="preserve"> 开始向大里程方向施工，先施工右幅路</w:t>
      </w:r>
    </w:p>
    <w:p>
      <w:pPr>
        <w:pStyle w:val="BodyText"/>
        <w:spacing w:before="2"/>
        <w:ind w:left="280"/>
      </w:pPr>
      <w:r>
        <w:t>面桥面，再施工左幅路面桥面。</w:t>
      </w:r>
    </w:p>
    <w:p>
      <w:pPr>
        <w:pStyle w:val="ListParagraph"/>
        <w:numPr>
          <w:ilvl w:val="1"/>
          <w:numId w:val="12"/>
        </w:numPr>
        <w:tabs>
          <w:tab w:val="left" w:pos="1091"/>
        </w:tabs>
        <w:spacing w:before="240" w:after="0" w:line="240" w:lineRule="auto"/>
        <w:ind w:left="1090" w:right="0" w:hanging="631"/>
        <w:jc w:val="left"/>
        <w:rPr>
          <w:sz w:val="36"/>
        </w:rPr>
      </w:pPr>
      <w:r>
        <w:rPr>
          <w:sz w:val="36"/>
        </w:rPr>
        <w:t>病害处理修复材料</w:t>
      </w:r>
    </w:p>
    <w:p>
      <w:pPr>
        <w:pStyle w:val="BodyText"/>
        <w:spacing w:before="241" w:line="364" w:lineRule="auto"/>
        <w:ind w:left="280" w:right="1378" w:firstLine="719"/>
      </w:pPr>
      <w:r>
        <w:rPr>
          <w:spacing w:val="-1"/>
        </w:rPr>
        <w:t>根据路面裂缝发展情况，对路面裂缝内灰尘和松散物清理后灌缝并贴抗裂</w:t>
      </w:r>
      <w:r>
        <w:t>贴。对于出现坑槽和车辙的路面根据设计要求进行铣刨后摊铺沥青混合料。  1、修补材料</w:t>
      </w:r>
    </w:p>
    <w:p>
      <w:pPr>
        <w:pStyle w:val="ListParagraph"/>
        <w:numPr>
          <w:ilvl w:val="0"/>
          <w:numId w:val="8"/>
        </w:numPr>
        <w:tabs>
          <w:tab w:val="left" w:pos="1182"/>
        </w:tabs>
        <w:spacing w:before="4" w:after="0" w:line="240" w:lineRule="auto"/>
        <w:ind w:left="1181" w:right="0" w:hanging="902"/>
        <w:jc w:val="left"/>
        <w:rPr>
          <w:sz w:val="36"/>
        </w:rPr>
      </w:pPr>
      <w:r>
        <w:rPr>
          <w:sz w:val="36"/>
        </w:rPr>
        <w:t>密封胶</w:t>
      </w:r>
    </w:p>
    <w:p>
      <w:pPr>
        <w:pStyle w:val="BodyText"/>
        <w:spacing w:before="240" w:line="364" w:lineRule="auto"/>
        <w:ind w:left="280" w:right="1155" w:firstLine="719"/>
        <w:jc w:val="both"/>
      </w:pPr>
      <w:r>
        <w:rPr>
          <w:spacing w:val="-11"/>
        </w:rPr>
        <w:t>路面裂缝密封胶，该产品为固态改性沥青聚合物，具有高温下低粘性和低温</w:t>
      </w:r>
      <w:r>
        <w:rPr>
          <w:spacing w:val="-18"/>
        </w:rPr>
        <w:t xml:space="preserve">下高弹性的特点。在 </w:t>
      </w:r>
      <w:r>
        <w:rPr>
          <w:rFonts w:ascii="Arial" w:eastAsia="Arial"/>
        </w:rPr>
        <w:t xml:space="preserve">190 </w:t>
      </w:r>
      <w:r>
        <w:rPr>
          <w:spacing w:val="-10"/>
        </w:rPr>
        <w:t>度高温下，液态密封胶与沥青路面渗透融合，冷却后产</w:t>
      </w:r>
      <w:r>
        <w:rPr>
          <w:spacing w:val="-13"/>
        </w:rPr>
        <w:t>生高粘结力，并依靠较强的弹性，随裂缝涨缩而发生弹性变形，始终保持其密封</w:t>
      </w:r>
      <w:r>
        <w:t>作用。</w:t>
      </w:r>
    </w:p>
    <w:p>
      <w:pPr>
        <w:pStyle w:val="BodyText"/>
        <w:spacing w:before="4" w:line="364" w:lineRule="auto"/>
        <w:ind w:left="280" w:right="1158" w:firstLine="719"/>
        <w:jc w:val="both"/>
      </w:pPr>
      <w:r>
        <w:t>材料技术要求：针入度</w:t>
      </w:r>
      <w:r>
        <w:rPr>
          <w:spacing w:val="1"/>
        </w:rPr>
        <w:t>（</w:t>
      </w:r>
      <w:r>
        <w:rPr>
          <w:rFonts w:ascii="Arial" w:eastAsia="Arial"/>
          <w:w w:val="89"/>
        </w:rPr>
        <w:t>25</w:t>
      </w:r>
      <w:r>
        <w:rPr>
          <w:rFonts w:ascii="Arial" w:eastAsia="Arial"/>
          <w:spacing w:val="-16"/>
        </w:rPr>
        <w:t xml:space="preserve">  </w:t>
      </w:r>
      <w:r>
        <w:t>度</w:t>
      </w:r>
      <w:r>
        <w:rPr>
          <w:spacing w:val="-180"/>
        </w:rPr>
        <w:t>）</w:t>
      </w:r>
      <w:r>
        <w:t>：</w:t>
      </w:r>
      <w:r>
        <w:rPr>
          <w:rFonts w:ascii="Arial" w:eastAsia="Arial"/>
          <w:w w:val="91"/>
        </w:rPr>
        <w:t>30-7</w:t>
      </w:r>
      <w:r>
        <w:rPr>
          <w:rFonts w:ascii="Arial" w:eastAsia="Arial"/>
          <w:spacing w:val="-1"/>
          <w:w w:val="91"/>
        </w:rPr>
        <w:t>0</w:t>
      </w:r>
      <w:r>
        <w:rPr>
          <w:spacing w:val="-2"/>
        </w:rPr>
        <w:t xml:space="preserve">，弹性不小于 </w:t>
      </w:r>
      <w:r>
        <w:rPr>
          <w:rFonts w:ascii="Arial" w:eastAsia="Arial"/>
          <w:w w:val="91"/>
        </w:rPr>
        <w:t>30</w:t>
      </w:r>
      <w:r>
        <w:rPr>
          <w:rFonts w:ascii="Arial" w:eastAsia="Arial"/>
          <w:spacing w:val="-2"/>
          <w:w w:val="91"/>
        </w:rPr>
        <w:t>%</w:t>
      </w:r>
      <w:r>
        <w:rPr>
          <w:spacing w:val="-2"/>
        </w:rPr>
        <w:t>，软化点不小于</w:t>
      </w:r>
      <w:r>
        <w:t xml:space="preserve"> </w:t>
      </w:r>
      <w:r>
        <w:rPr>
          <w:rFonts w:ascii="Arial" w:eastAsia="Arial"/>
        </w:rPr>
        <w:t>85</w:t>
      </w:r>
      <w:r>
        <w:rPr>
          <w:rFonts w:ascii="Arial" w:eastAsia="Arial"/>
          <w:spacing w:val="-67"/>
        </w:rPr>
        <w:t xml:space="preserve"> </w:t>
      </w:r>
      <w:r>
        <w:t>度，延展性（</w:t>
      </w:r>
      <w:r>
        <w:rPr>
          <w:rFonts w:ascii="Arial" w:eastAsia="Arial"/>
        </w:rPr>
        <w:t>25</w:t>
      </w:r>
      <w:r>
        <w:rPr>
          <w:rFonts w:ascii="Arial" w:eastAsia="Arial"/>
          <w:spacing w:val="-67"/>
        </w:rPr>
        <w:t xml:space="preserve"> </w:t>
      </w:r>
      <w:r>
        <w:t>度）</w:t>
      </w:r>
      <w:r>
        <w:rPr>
          <w:spacing w:val="-37"/>
        </w:rPr>
        <w:t xml:space="preserve">不小于 </w:t>
      </w:r>
      <w:r>
        <w:rPr>
          <w:rFonts w:ascii="Arial" w:eastAsia="Arial"/>
        </w:rPr>
        <w:t>30cm,</w:t>
      </w:r>
      <w:r>
        <w:rPr>
          <w:spacing w:val="-19"/>
        </w:rPr>
        <w:t xml:space="preserve">粘着张力不小于 </w:t>
      </w:r>
      <w:r>
        <w:rPr>
          <w:rFonts w:ascii="Arial" w:eastAsia="Arial"/>
        </w:rPr>
        <w:t>500%</w:t>
      </w:r>
      <w:r>
        <w:rPr>
          <w:spacing w:val="-19"/>
        </w:rPr>
        <w:t xml:space="preserve">，安全加热温度 </w:t>
      </w:r>
      <w:r>
        <w:rPr>
          <w:rFonts w:ascii="Arial" w:eastAsia="Arial"/>
          <w:spacing w:val="-5"/>
        </w:rPr>
        <w:t xml:space="preserve">204 </w:t>
      </w:r>
      <w:r>
        <w:t>度，沥青兼容性良好。</w:t>
      </w:r>
    </w:p>
    <w:p>
      <w:pPr>
        <w:pStyle w:val="BodyText"/>
        <w:spacing w:before="3" w:line="364" w:lineRule="auto"/>
        <w:ind w:left="280" w:right="1071" w:firstLine="719"/>
        <w:jc w:val="both"/>
      </w:pPr>
      <w:r>
        <w:rPr>
          <w:spacing w:val="-9"/>
        </w:rPr>
        <w:t xml:space="preserve">施工时密封胶的温度应达到 </w:t>
      </w:r>
      <w:r>
        <w:rPr>
          <w:rFonts w:ascii="Arial" w:eastAsia="Arial"/>
        </w:rPr>
        <w:t xml:space="preserve">193 </w:t>
      </w:r>
      <w:r>
        <w:rPr>
          <w:spacing w:val="-21"/>
        </w:rPr>
        <w:t xml:space="preserve">摄氏度，但不能超过 </w:t>
      </w:r>
      <w:r>
        <w:rPr>
          <w:rFonts w:ascii="Arial" w:eastAsia="Arial"/>
        </w:rPr>
        <w:t xml:space="preserve">204 </w:t>
      </w:r>
      <w:r>
        <w:rPr>
          <w:spacing w:val="-11"/>
        </w:rPr>
        <w:t>摄氏度，槽口尺寸</w:t>
      </w:r>
      <w:r>
        <w:rPr>
          <w:spacing w:val="-20"/>
        </w:rPr>
        <w:t xml:space="preserve">应满足最低设计要求，宽度不小于 </w:t>
      </w:r>
      <w:r>
        <w:rPr>
          <w:rFonts w:ascii="Arial" w:eastAsia="Arial"/>
        </w:rPr>
        <w:t>1cm</w:t>
      </w:r>
      <w:r>
        <w:rPr>
          <w:spacing w:val="-1"/>
        </w:rPr>
        <w:t>，灌缝前应保持槽内及两侧绝对清洁；施</w:t>
      </w:r>
      <w:r>
        <w:rPr>
          <w:spacing w:val="-9"/>
        </w:rPr>
        <w:t xml:space="preserve">工时路面温度应保持在 </w:t>
      </w:r>
      <w:r>
        <w:rPr>
          <w:rFonts w:ascii="Arial" w:eastAsia="Arial"/>
        </w:rPr>
        <w:t xml:space="preserve">4 </w:t>
      </w:r>
      <w:r>
        <w:rPr>
          <w:spacing w:val="-13"/>
        </w:rPr>
        <w:t>摄氏度以上，否则进行预热，保证密封胶有足够的冷却时间。</w:t>
      </w:r>
    </w:p>
    <w:p>
      <w:pPr>
        <w:pStyle w:val="ListParagraph"/>
        <w:numPr>
          <w:ilvl w:val="0"/>
          <w:numId w:val="8"/>
        </w:numPr>
        <w:tabs>
          <w:tab w:val="left" w:pos="1182"/>
        </w:tabs>
        <w:spacing w:before="4" w:after="0" w:line="240" w:lineRule="auto"/>
        <w:ind w:left="1181" w:right="0" w:hanging="902"/>
        <w:jc w:val="left"/>
        <w:rPr>
          <w:sz w:val="36"/>
        </w:rPr>
      </w:pPr>
      <w:r>
        <w:rPr>
          <w:sz w:val="36"/>
        </w:rPr>
        <w:t>防裂贴</w:t>
      </w:r>
    </w:p>
    <w:p>
      <w:pPr>
        <w:pStyle w:val="BodyText"/>
        <w:spacing w:before="242" w:after="43" w:line="364" w:lineRule="auto"/>
        <w:ind w:left="280" w:right="1162" w:firstLine="719"/>
      </w:pPr>
      <w:r>
        <w:drawing>
          <wp:anchor distT="0" distB="0" distL="0" distR="0" simplePos="0" relativeHeight="251666432" behindDoc="1" locked="0" layoutInCell="1" allowOverlap="1">
            <wp:simplePos x="0" y="0"/>
            <wp:positionH relativeFrom="page">
              <wp:posOffset>1600200</wp:posOffset>
            </wp:positionH>
            <wp:positionV relativeFrom="paragraph">
              <wp:posOffset>1411859</wp:posOffset>
            </wp:positionV>
            <wp:extent cx="7841357" cy="1380839"/>
            <wp:effectExtent l="0" t="0" r="0" b="0"/>
            <wp:wrapNone/>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png"/>
                    <pic:cNvPicPr/>
                  </pic:nvPicPr>
                  <pic:blipFill>
                    <a:blip xmlns:r="http://schemas.openxmlformats.org/officeDocument/2006/relationships" r:embed="rId9" cstate="print"/>
                    <a:stretch>
                      <a:fillRect/>
                    </a:stretch>
                  </pic:blipFill>
                  <pic:spPr>
                    <a:xfrm>
                      <a:off x="0" y="0"/>
                      <a:ext cx="7841357" cy="1380839"/>
                    </a:xfrm>
                    <a:prstGeom prst="rect">
                      <a:avLst/>
                    </a:prstGeom>
                  </pic:spPr>
                </pic:pic>
              </a:graphicData>
            </a:graphic>
          </wp:anchor>
        </w:drawing>
      </w:r>
      <w:r>
        <w:rPr>
          <w:spacing w:val="-13"/>
        </w:rPr>
        <w:t>性能指标：防裂贴是一种高优质的道路高分子聚合物改性材料，对道路的反</w:t>
      </w:r>
      <w:r>
        <w:t>射裂缝具有良好的防治作用，并具有防水效能。其性能指标要求如下：</w:t>
      </w:r>
    </w:p>
    <w:tbl>
      <w:tblPr>
        <w:tblStyle w:val="TableNormal2"/>
        <w:tblW w:w="0" w:type="auto"/>
        <w:jc w:val="left"/>
        <w:tblInd w:w="9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0"/>
        <w:gridCol w:w="1241"/>
        <w:gridCol w:w="6389"/>
        <w:gridCol w:w="1944"/>
      </w:tblGrid>
      <w:tr>
        <w:tblPrEx>
          <w:tblW w:w="0" w:type="auto"/>
          <w:jc w:val="left"/>
          <w:tblInd w:w="9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57"/>
          <w:jc w:val="left"/>
        </w:trPr>
        <w:tc>
          <w:tcPr>
            <w:tcW w:w="1130" w:type="dxa"/>
          </w:tcPr>
          <w:p>
            <w:pPr>
              <w:pStyle w:val="TableParagraph"/>
              <w:spacing w:before="9"/>
              <w:rPr>
                <w:sz w:val="52"/>
              </w:rPr>
            </w:pPr>
          </w:p>
          <w:p>
            <w:pPr>
              <w:pStyle w:val="TableParagraph"/>
              <w:ind w:left="50"/>
              <w:rPr>
                <w:sz w:val="36"/>
              </w:rPr>
            </w:pPr>
            <w:r>
              <w:rPr>
                <w:sz w:val="36"/>
              </w:rPr>
              <w:t>项</w:t>
            </w:r>
          </w:p>
        </w:tc>
        <w:tc>
          <w:tcPr>
            <w:tcW w:w="1241" w:type="dxa"/>
          </w:tcPr>
          <w:p>
            <w:pPr>
              <w:pStyle w:val="TableParagraph"/>
              <w:spacing w:before="9"/>
              <w:rPr>
                <w:sz w:val="52"/>
              </w:rPr>
            </w:pPr>
          </w:p>
          <w:p>
            <w:pPr>
              <w:pStyle w:val="TableParagraph"/>
              <w:rPr>
                <w:sz w:val="36"/>
              </w:rPr>
            </w:pPr>
            <w:r>
              <w:rPr>
                <w:sz w:val="36"/>
              </w:rPr>
              <w:t>目</w:t>
            </w:r>
          </w:p>
        </w:tc>
        <w:tc>
          <w:tcPr>
            <w:tcW w:w="6389" w:type="dxa"/>
          </w:tcPr>
          <w:p>
            <w:pPr>
              <w:pStyle w:val="TableParagraph"/>
              <w:tabs>
                <w:tab w:val="left" w:pos="1880"/>
              </w:tabs>
              <w:spacing w:line="420" w:lineRule="exact"/>
              <w:ind w:left="710"/>
              <w:jc w:val="center"/>
              <w:rPr>
                <w:sz w:val="36"/>
              </w:rPr>
            </w:pPr>
            <w:r>
              <w:rPr>
                <w:sz w:val="36"/>
              </w:rPr>
              <w:t>表</w:t>
            </w:r>
            <w:r>
              <w:rPr>
                <w:spacing w:val="-96"/>
                <w:sz w:val="36"/>
              </w:rPr>
              <w:t xml:space="preserve"> </w:t>
            </w:r>
            <w:r>
              <w:rPr>
                <w:rFonts w:ascii="Arial" w:eastAsia="Arial"/>
                <w:sz w:val="36"/>
              </w:rPr>
              <w:t>3</w:t>
              <w:tab/>
            </w:r>
            <w:r>
              <w:rPr>
                <w:sz w:val="36"/>
              </w:rPr>
              <w:t>防裂贴技术指标及要求</w:t>
            </w:r>
          </w:p>
          <w:p>
            <w:pPr>
              <w:pStyle w:val="TableParagraph"/>
              <w:spacing w:before="255"/>
              <w:ind w:left="4135"/>
              <w:rPr>
                <w:sz w:val="36"/>
              </w:rPr>
            </w:pPr>
            <w:r>
              <w:rPr>
                <w:sz w:val="36"/>
              </w:rPr>
              <w:t>单 位</w:t>
            </w:r>
          </w:p>
        </w:tc>
        <w:tc>
          <w:tcPr>
            <w:tcW w:w="1944" w:type="dxa"/>
          </w:tcPr>
          <w:p>
            <w:pPr>
              <w:pStyle w:val="TableParagraph"/>
              <w:spacing w:before="9"/>
              <w:rPr>
                <w:sz w:val="52"/>
              </w:rPr>
            </w:pPr>
          </w:p>
          <w:p>
            <w:pPr>
              <w:pStyle w:val="TableParagraph"/>
              <w:ind w:left="453"/>
              <w:rPr>
                <w:sz w:val="36"/>
              </w:rPr>
            </w:pPr>
            <w:r>
              <w:rPr>
                <w:sz w:val="36"/>
              </w:rPr>
              <w:t>技术指标</w:t>
            </w:r>
          </w:p>
        </w:tc>
      </w:tr>
      <w:tr>
        <w:tblPrEx>
          <w:tblW w:w="0" w:type="auto"/>
          <w:jc w:val="left"/>
          <w:tblInd w:w="958" w:type="dxa"/>
          <w:tblLayout w:type="fixed"/>
          <w:tblCellMar>
            <w:top w:w="0" w:type="dxa"/>
            <w:left w:w="0" w:type="dxa"/>
            <w:bottom w:w="0" w:type="dxa"/>
            <w:right w:w="0" w:type="dxa"/>
          </w:tblCellMar>
          <w:tblLook w:val="01E0"/>
        </w:tblPrEx>
        <w:trPr>
          <w:trHeight w:val="716"/>
          <w:jc w:val="left"/>
        </w:trPr>
        <w:tc>
          <w:tcPr>
            <w:tcW w:w="1130" w:type="dxa"/>
          </w:tcPr>
          <w:p>
            <w:pPr>
              <w:pStyle w:val="TableParagraph"/>
              <w:spacing w:before="134"/>
              <w:ind w:left="50"/>
              <w:rPr>
                <w:sz w:val="36"/>
              </w:rPr>
            </w:pPr>
            <w:r>
              <w:rPr>
                <w:sz w:val="36"/>
              </w:rPr>
              <w:t>拉力</w:t>
            </w:r>
          </w:p>
        </w:tc>
        <w:tc>
          <w:tcPr>
            <w:tcW w:w="1241" w:type="dxa"/>
          </w:tcPr>
          <w:p>
            <w:pPr>
              <w:pStyle w:val="TableParagraph"/>
              <w:rPr>
                <w:rFonts w:ascii="Times New Roman"/>
                <w:sz w:val="34"/>
              </w:rPr>
            </w:pPr>
          </w:p>
        </w:tc>
        <w:tc>
          <w:tcPr>
            <w:tcW w:w="6389" w:type="dxa"/>
          </w:tcPr>
          <w:p>
            <w:pPr>
              <w:pStyle w:val="TableParagraph"/>
              <w:spacing w:before="153"/>
              <w:ind w:left="4135"/>
              <w:rPr>
                <w:rFonts w:ascii="Arial"/>
                <w:sz w:val="36"/>
              </w:rPr>
            </w:pPr>
            <w:r>
              <w:rPr>
                <w:rFonts w:ascii="Arial"/>
                <w:sz w:val="36"/>
              </w:rPr>
              <w:t>N/100cm</w:t>
            </w:r>
          </w:p>
        </w:tc>
        <w:tc>
          <w:tcPr>
            <w:tcW w:w="1944" w:type="dxa"/>
          </w:tcPr>
          <w:p>
            <w:pPr>
              <w:pStyle w:val="TableParagraph"/>
              <w:spacing w:before="153"/>
              <w:ind w:left="453"/>
              <w:rPr>
                <w:rFonts w:ascii="Arial"/>
                <w:sz w:val="36"/>
              </w:rPr>
            </w:pPr>
            <w:r>
              <w:rPr>
                <w:rFonts w:ascii="Arial"/>
                <w:sz w:val="36"/>
              </w:rPr>
              <w:t>8000</w:t>
            </w:r>
          </w:p>
        </w:tc>
      </w:tr>
      <w:tr>
        <w:tblPrEx>
          <w:tblW w:w="0" w:type="auto"/>
          <w:jc w:val="left"/>
          <w:tblInd w:w="958" w:type="dxa"/>
          <w:tblLayout w:type="fixed"/>
          <w:tblCellMar>
            <w:top w:w="0" w:type="dxa"/>
            <w:left w:w="0" w:type="dxa"/>
            <w:bottom w:w="0" w:type="dxa"/>
            <w:right w:w="0" w:type="dxa"/>
          </w:tblCellMar>
          <w:tblLook w:val="01E0"/>
        </w:tblPrEx>
        <w:trPr>
          <w:trHeight w:val="1113"/>
          <w:jc w:val="left"/>
        </w:trPr>
        <w:tc>
          <w:tcPr>
            <w:tcW w:w="1130" w:type="dxa"/>
          </w:tcPr>
          <w:p>
            <w:pPr>
              <w:pStyle w:val="TableParagraph"/>
              <w:spacing w:before="134"/>
              <w:ind w:left="50" w:right="-15"/>
              <w:rPr>
                <w:sz w:val="36"/>
              </w:rPr>
            </w:pPr>
            <w:r>
              <w:rPr>
                <w:sz w:val="36"/>
              </w:rPr>
              <w:t>伸长率</w:t>
            </w:r>
          </w:p>
        </w:tc>
        <w:tc>
          <w:tcPr>
            <w:tcW w:w="1241" w:type="dxa"/>
          </w:tcPr>
          <w:p>
            <w:pPr>
              <w:pStyle w:val="TableParagraph"/>
              <w:rPr>
                <w:rFonts w:ascii="Times New Roman"/>
                <w:sz w:val="34"/>
              </w:rPr>
            </w:pPr>
          </w:p>
        </w:tc>
        <w:tc>
          <w:tcPr>
            <w:tcW w:w="6389" w:type="dxa"/>
          </w:tcPr>
          <w:p>
            <w:pPr>
              <w:pStyle w:val="TableParagraph"/>
              <w:spacing w:before="152"/>
              <w:ind w:left="4135"/>
              <w:rPr>
                <w:rFonts w:ascii="Arial"/>
                <w:sz w:val="36"/>
              </w:rPr>
            </w:pPr>
            <w:r>
              <w:rPr>
                <w:rFonts w:ascii="Arial"/>
                <w:w w:val="93"/>
                <w:sz w:val="36"/>
              </w:rPr>
              <w:t>%</w:t>
            </w:r>
          </w:p>
        </w:tc>
        <w:tc>
          <w:tcPr>
            <w:tcW w:w="1944" w:type="dxa"/>
          </w:tcPr>
          <w:p>
            <w:pPr>
              <w:pStyle w:val="TableParagraph"/>
              <w:spacing w:before="152"/>
              <w:ind w:left="453"/>
              <w:rPr>
                <w:rFonts w:ascii="Arial"/>
                <w:sz w:val="36"/>
              </w:rPr>
            </w:pPr>
            <w:r>
              <w:rPr>
                <w:rFonts w:ascii="Arial"/>
                <w:sz w:val="36"/>
              </w:rPr>
              <w:t>40</w:t>
            </w:r>
          </w:p>
        </w:tc>
      </w:tr>
      <w:tr>
        <w:tblPrEx>
          <w:tblW w:w="0" w:type="auto"/>
          <w:jc w:val="left"/>
          <w:tblInd w:w="958" w:type="dxa"/>
          <w:tblLayout w:type="fixed"/>
          <w:tblCellMar>
            <w:top w:w="0" w:type="dxa"/>
            <w:left w:w="0" w:type="dxa"/>
            <w:bottom w:w="0" w:type="dxa"/>
            <w:right w:w="0" w:type="dxa"/>
          </w:tblCellMar>
          <w:tblLook w:val="01E0"/>
        </w:tblPrEx>
        <w:trPr>
          <w:trHeight w:val="846"/>
          <w:jc w:val="left"/>
        </w:trPr>
        <w:tc>
          <w:tcPr>
            <w:tcW w:w="1130" w:type="dxa"/>
          </w:tcPr>
          <w:p>
            <w:pPr>
              <w:pStyle w:val="TableParagraph"/>
              <w:rPr>
                <w:rFonts w:ascii="Times New Roman"/>
                <w:sz w:val="34"/>
              </w:rPr>
            </w:pPr>
          </w:p>
        </w:tc>
        <w:tc>
          <w:tcPr>
            <w:tcW w:w="1241" w:type="dxa"/>
          </w:tcPr>
          <w:p>
            <w:pPr>
              <w:pStyle w:val="TableParagraph"/>
              <w:rPr>
                <w:rFonts w:ascii="Times New Roman"/>
                <w:sz w:val="34"/>
              </w:rPr>
            </w:pPr>
          </w:p>
        </w:tc>
        <w:tc>
          <w:tcPr>
            <w:tcW w:w="6389" w:type="dxa"/>
          </w:tcPr>
          <w:p>
            <w:pPr>
              <w:pStyle w:val="TableParagraph"/>
              <w:spacing w:before="12"/>
              <w:rPr>
                <w:sz w:val="41"/>
              </w:rPr>
            </w:pPr>
          </w:p>
          <w:p>
            <w:pPr>
              <w:pStyle w:val="TableParagraph"/>
              <w:spacing w:line="288" w:lineRule="exact"/>
              <w:ind w:left="880"/>
              <w:rPr>
                <w:sz w:val="27"/>
              </w:rPr>
            </w:pPr>
            <w:r>
              <w:rPr>
                <w:sz w:val="27"/>
              </w:rPr>
              <w:t xml:space="preserve">完美 </w:t>
            </w:r>
            <w:r>
              <w:rPr>
                <w:rFonts w:ascii="Arial" w:eastAsia="Arial"/>
                <w:sz w:val="27"/>
              </w:rPr>
              <w:t xml:space="preserve">WORD </w:t>
            </w:r>
            <w:r>
              <w:rPr>
                <w:sz w:val="27"/>
              </w:rPr>
              <w:t>格式编辑</w:t>
            </w:r>
          </w:p>
        </w:tc>
        <w:tc>
          <w:tcPr>
            <w:tcW w:w="1944" w:type="dxa"/>
          </w:tcPr>
          <w:p>
            <w:pPr>
              <w:pStyle w:val="TableParagraph"/>
              <w:rPr>
                <w:rFonts w:ascii="Times New Roman"/>
                <w:sz w:val="34"/>
              </w:rPr>
            </w:pPr>
          </w:p>
        </w:tc>
      </w:tr>
    </w:tbl>
    <w:p>
      <w:pPr>
        <w:spacing w:after="0"/>
        <w:rPr>
          <w:rFonts w:ascii="Times New Roman"/>
          <w:sz w:val="34"/>
        </w:rPr>
        <w:sectPr>
          <w:pgSz w:w="17860" w:h="25260"/>
          <w:pgMar w:top="1020" w:right="1540" w:bottom="280" w:left="2420" w:header="708" w:footer="708"/>
          <w:pgNumType w:start="5"/>
          <w:cols w:space="708"/>
        </w:sectPr>
      </w:pPr>
    </w:p>
    <w:p>
      <w:pPr>
        <w:spacing w:before="37"/>
        <w:ind w:left="4471" w:right="0" w:firstLine="0"/>
        <w:jc w:val="left"/>
        <w:rPr>
          <w:sz w:val="27"/>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png"/>
                    <pic:cNvPicPr/>
                  </pic:nvPicPr>
                  <pic:blipFill>
                    <a:blip xmlns:r="http://schemas.openxmlformats.org/officeDocument/2006/relationships" r:embed="rId6" cstate="print"/>
                    <a:stretch>
                      <a:fillRect/>
                    </a:stretch>
                  </pic:blipFill>
                  <pic:spPr>
                    <a:xfrm>
                      <a:off x="0" y="0"/>
                      <a:ext cx="11340845" cy="15849600"/>
                    </a:xfrm>
                    <a:prstGeom prst="rect">
                      <a:avLst/>
                    </a:prstGeom>
                  </pic:spPr>
                </pic:pic>
              </a:graphicData>
            </a:graphic>
          </wp:anchor>
        </w:drawing>
      </w:r>
      <w:r>
        <w:rPr>
          <w:sz w:val="27"/>
        </w:rPr>
        <w:t>专业资料整理分享</w:t>
      </w:r>
    </w:p>
    <w:p>
      <w:pPr>
        <w:pStyle w:val="BodyText"/>
        <w:rPr>
          <w:sz w:val="20"/>
        </w:rPr>
      </w:pPr>
    </w:p>
    <w:p>
      <w:pPr>
        <w:pStyle w:val="BodyText"/>
        <w:spacing w:before="1"/>
        <w:rPr>
          <w:sz w:val="10"/>
        </w:rPr>
      </w:pPr>
      <w:r>
        <w:pict>
          <v:group id="_x0000_s1028" style="width:618.75pt;height:337.9pt;margin-top:8.41pt;margin-left:126pt;mso-position-horizontal-relative:page;mso-wrap-distance-left:0;mso-wrap-distance-right:0;position:absolute;z-index:-251648000" coordorigin="2520,168" coordsize="12375,6758">
            <v:shape id="_x0000_s1029" type="#_x0000_t75" style="width:12375;height:6758;left:2520;position:absolute;top:168" stroked="f">
              <v:imagedata r:id="rId10" o:title=""/>
            </v:shape>
            <v:shape id="_x0000_s1030" type="#_x0000_t202" style="width:1820;height:1077;left:3420;position:absolute;top:357" filled="f" stroked="f">
              <v:textbox inset="0,0,0,0">
                <w:txbxContent>
                  <w:p>
                    <w:pPr>
                      <w:spacing w:before="0" w:line="411" w:lineRule="exact"/>
                      <w:ind w:left="0" w:right="0" w:firstLine="0"/>
                      <w:jc w:val="left"/>
                      <w:rPr>
                        <w:sz w:val="36"/>
                      </w:rPr>
                    </w:pPr>
                    <w:r>
                      <w:rPr>
                        <w:sz w:val="36"/>
                      </w:rPr>
                      <w:t>软化点</w:t>
                    </w:r>
                  </w:p>
                  <w:p>
                    <w:pPr>
                      <w:spacing w:before="255" w:line="411" w:lineRule="exact"/>
                      <w:ind w:left="0" w:right="0" w:firstLine="0"/>
                      <w:jc w:val="left"/>
                      <w:rPr>
                        <w:sz w:val="36"/>
                      </w:rPr>
                    </w:pPr>
                    <w:r>
                      <w:rPr>
                        <w:sz w:val="36"/>
                      </w:rPr>
                      <w:t>低温柔韧度</w:t>
                    </w:r>
                  </w:p>
                </w:txbxContent>
              </v:textbox>
            </v:shape>
            <v:shape id="_x0000_s1031" type="#_x0000_t202" style="width:619;height:1111;left:9876;position:absolute;top:348" filled="f" stroked="f">
              <v:textbox inset="0,0,0,0">
                <w:txbxContent>
                  <w:p>
                    <w:pPr>
                      <w:spacing w:before="0" w:line="420" w:lineRule="exact"/>
                      <w:ind w:left="0" w:right="0" w:firstLine="0"/>
                      <w:jc w:val="left"/>
                      <w:rPr>
                        <w:rFonts w:ascii="Arial" w:hAnsi="Arial"/>
                        <w:sz w:val="36"/>
                      </w:rPr>
                    </w:pPr>
                    <w:r>
                      <w:rPr>
                        <w:rFonts w:ascii="Arial" w:hAnsi="Arial"/>
                        <w:sz w:val="36"/>
                      </w:rPr>
                      <w:t>(</w:t>
                    </w:r>
                    <w:r>
                      <w:rPr>
                        <w:sz w:val="36"/>
                      </w:rPr>
                      <w:t>℃</w:t>
                    </w:r>
                    <w:r>
                      <w:rPr>
                        <w:rFonts w:ascii="Arial" w:hAnsi="Arial"/>
                        <w:sz w:val="36"/>
                      </w:rPr>
                      <w:t>)</w:t>
                    </w:r>
                  </w:p>
                  <w:p>
                    <w:pPr>
                      <w:spacing w:before="274"/>
                      <w:ind w:left="0" w:right="0" w:firstLine="0"/>
                      <w:jc w:val="left"/>
                      <w:rPr>
                        <w:rFonts w:ascii="Arial"/>
                        <w:sz w:val="36"/>
                      </w:rPr>
                    </w:pPr>
                    <w:r>
                      <w:rPr>
                        <w:rFonts w:ascii="Arial"/>
                        <w:w w:val="99"/>
                        <w:sz w:val="36"/>
                      </w:rPr>
                      <w:t>-</w:t>
                    </w:r>
                  </w:p>
                </w:txbxContent>
              </v:textbox>
            </v:shape>
            <v:shape id="_x0000_s1032" type="#_x0000_t202" style="width:2120;height:1118;left:12584;position:absolute;top:344" filled="f" stroked="f">
              <v:textbox inset="0,0,0,0">
                <w:txbxContent>
                  <w:p>
                    <w:pPr>
                      <w:spacing w:before="0" w:line="395" w:lineRule="exact"/>
                      <w:ind w:left="0" w:right="0" w:firstLine="0"/>
                      <w:jc w:val="left"/>
                      <w:rPr>
                        <w:rFonts w:ascii="Arial"/>
                        <w:sz w:val="36"/>
                      </w:rPr>
                    </w:pPr>
                    <w:r>
                      <w:rPr>
                        <w:rFonts w:ascii="Arial"/>
                        <w:sz w:val="36"/>
                      </w:rPr>
                      <w:t>85-115</w:t>
                    </w:r>
                  </w:p>
                  <w:p>
                    <w:pPr>
                      <w:spacing w:before="284" w:line="438" w:lineRule="exact"/>
                      <w:ind w:left="0" w:right="0" w:firstLine="0"/>
                      <w:jc w:val="left"/>
                      <w:rPr>
                        <w:sz w:val="36"/>
                      </w:rPr>
                    </w:pPr>
                    <w:r>
                      <w:rPr>
                        <w:rFonts w:ascii="Arial" w:eastAsia="Arial"/>
                        <w:sz w:val="36"/>
                      </w:rPr>
                      <w:t xml:space="preserve">-15 </w:t>
                    </w:r>
                    <w:r>
                      <w:rPr>
                        <w:sz w:val="36"/>
                      </w:rPr>
                      <w:t>度、无裂</w:t>
                    </w:r>
                  </w:p>
                </w:txbxContent>
              </v:textbox>
            </v:shape>
            <v:shape id="_x0000_s1033" type="#_x0000_t202" style="width:380;height:360;left:11864;position:absolute;top:1776" filled="f" stroked="f">
              <v:textbox inset="0,0,0,0">
                <w:txbxContent>
                  <w:p>
                    <w:pPr>
                      <w:spacing w:before="0" w:line="360" w:lineRule="exact"/>
                      <w:ind w:left="0" w:right="0" w:firstLine="0"/>
                      <w:jc w:val="left"/>
                      <w:rPr>
                        <w:sz w:val="36"/>
                      </w:rPr>
                    </w:pPr>
                    <w:r>
                      <w:rPr>
                        <w:sz w:val="36"/>
                      </w:rPr>
                      <w:t>纹</w:t>
                    </w:r>
                  </w:p>
                </w:txbxContent>
              </v:textbox>
            </v:shape>
            <v:shape id="_x0000_s1034" type="#_x0000_t202" style="width:3890;height:398;left:3420;position:absolute;top:2483" filled="f" stroked="f">
              <v:textbox inset="0,0,0,0">
                <w:txbxContent>
                  <w:p>
                    <w:pPr>
                      <w:spacing w:before="0" w:line="397" w:lineRule="exact"/>
                      <w:ind w:left="0" w:right="0" w:firstLine="0"/>
                      <w:jc w:val="left"/>
                      <w:rPr>
                        <w:sz w:val="36"/>
                      </w:rPr>
                    </w:pPr>
                    <w:r>
                      <w:rPr>
                        <w:spacing w:val="-28"/>
                        <w:sz w:val="36"/>
                      </w:rPr>
                      <w:t xml:space="preserve">运动粘度 </w:t>
                    </w:r>
                    <w:r>
                      <w:rPr>
                        <w:rFonts w:ascii="Arial" w:eastAsia="Arial" w:hAnsi="Arial"/>
                        <w:sz w:val="36"/>
                      </w:rPr>
                      <w:t>135</w:t>
                    </w:r>
                    <w:r>
                      <w:rPr>
                        <w:sz w:val="36"/>
                      </w:rPr>
                      <w:t>℃，不大于</w:t>
                    </w:r>
                  </w:p>
                </w:txbxContent>
              </v:textbox>
            </v:shape>
            <v:shape id="_x0000_s1035" type="#_x0000_t202" style="width:1460;height:360;left:3420;position:absolute;top:3213" filled="f" stroked="f">
              <v:textbox inset="0,0,0,0">
                <w:txbxContent>
                  <w:p>
                    <w:pPr>
                      <w:spacing w:before="0" w:line="360" w:lineRule="exact"/>
                      <w:ind w:left="0" w:right="0" w:firstLine="0"/>
                      <w:jc w:val="left"/>
                      <w:rPr>
                        <w:sz w:val="36"/>
                      </w:rPr>
                    </w:pPr>
                    <w:r>
                      <w:rPr>
                        <w:sz w:val="36"/>
                      </w:rPr>
                      <w:t>不透水性</w:t>
                    </w:r>
                  </w:p>
                </w:txbxContent>
              </v:textbox>
            </v:shape>
            <v:shape id="_x0000_s1036" type="#_x0000_t202" style="width:1460;height:1077;left:7017;position:absolute;top:3213" filled="f" stroked="f">
              <v:textbox inset="0,0,0,0">
                <w:txbxContent>
                  <w:p>
                    <w:pPr>
                      <w:spacing w:before="0" w:line="411" w:lineRule="exact"/>
                      <w:ind w:left="0" w:right="0" w:firstLine="0"/>
                      <w:jc w:val="left"/>
                      <w:rPr>
                        <w:sz w:val="36"/>
                      </w:rPr>
                    </w:pPr>
                    <w:r>
                      <w:rPr>
                        <w:sz w:val="36"/>
                      </w:rPr>
                      <w:t>压力</w:t>
                    </w:r>
                  </w:p>
                  <w:p>
                    <w:pPr>
                      <w:spacing w:before="255" w:line="411" w:lineRule="exact"/>
                      <w:ind w:left="0" w:right="0" w:firstLine="0"/>
                      <w:jc w:val="left"/>
                      <w:rPr>
                        <w:sz w:val="36"/>
                      </w:rPr>
                    </w:pPr>
                    <w:r>
                      <w:rPr>
                        <w:sz w:val="36"/>
                      </w:rPr>
                      <w:t>保持时间</w:t>
                    </w:r>
                  </w:p>
                </w:txbxContent>
              </v:textbox>
            </v:shape>
            <v:shape id="_x0000_s1037" type="#_x0000_t202" style="width:1100;height:360;left:3420;position:absolute;top:4646" filled="f" stroked="f">
              <v:textbox inset="0,0,0,0">
                <w:txbxContent>
                  <w:p>
                    <w:pPr>
                      <w:spacing w:before="0" w:line="360" w:lineRule="exact"/>
                      <w:ind w:left="0" w:right="0" w:firstLine="0"/>
                      <w:jc w:val="left"/>
                      <w:rPr>
                        <w:sz w:val="36"/>
                      </w:rPr>
                    </w:pPr>
                    <w:r>
                      <w:rPr>
                        <w:sz w:val="36"/>
                      </w:rPr>
                      <w:t>黏附性</w:t>
                    </w:r>
                  </w:p>
                </w:txbxContent>
              </v:textbox>
            </v:shape>
            <v:shape id="_x0000_s1038" type="#_x0000_t202" style="width:1119;height:2547;left:9876;position:absolute;top:2483" filled="f" stroked="f">
              <v:textbox inset="0,0,0,0">
                <w:txbxContent>
                  <w:p>
                    <w:pPr>
                      <w:spacing w:before="0" w:line="420" w:lineRule="exact"/>
                      <w:ind w:left="0" w:right="0" w:firstLine="0"/>
                      <w:jc w:val="left"/>
                      <w:rPr>
                        <w:rFonts w:ascii="Arial" w:hAnsi="Arial"/>
                        <w:sz w:val="36"/>
                      </w:rPr>
                    </w:pPr>
                    <w:r>
                      <w:rPr>
                        <w:rFonts w:ascii="Arial" w:hAnsi="Arial"/>
                        <w:w w:val="90"/>
                        <w:sz w:val="36"/>
                      </w:rPr>
                      <w:t>(Pa</w:t>
                    </w:r>
                    <w:r>
                      <w:rPr>
                        <w:w w:val="90"/>
                        <w:sz w:val="36"/>
                      </w:rPr>
                      <w:t>·</w:t>
                    </w:r>
                    <w:r>
                      <w:rPr>
                        <w:rFonts w:ascii="Arial" w:hAnsi="Arial"/>
                        <w:w w:val="90"/>
                        <w:sz w:val="36"/>
                      </w:rPr>
                      <w:t>s)</w:t>
                    </w:r>
                  </w:p>
                  <w:p>
                    <w:pPr>
                      <w:spacing w:before="277" w:line="415" w:lineRule="auto"/>
                      <w:ind w:left="0" w:right="432" w:firstLine="0"/>
                      <w:jc w:val="left"/>
                      <w:rPr>
                        <w:rFonts w:ascii="Arial"/>
                        <w:sz w:val="36"/>
                      </w:rPr>
                    </w:pPr>
                    <w:r>
                      <w:rPr>
                        <w:rFonts w:ascii="Arial"/>
                        <w:w w:val="90"/>
                        <w:sz w:val="36"/>
                      </w:rPr>
                      <w:t xml:space="preserve">MPa </w:t>
                    </w:r>
                    <w:r>
                      <w:rPr>
                        <w:rFonts w:ascii="Arial"/>
                        <w:sz w:val="36"/>
                      </w:rPr>
                      <w:t>min</w:t>
                    </w:r>
                  </w:p>
                  <w:p>
                    <w:pPr>
                      <w:spacing w:before="1"/>
                      <w:ind w:left="0" w:right="0" w:firstLine="0"/>
                      <w:jc w:val="left"/>
                      <w:rPr>
                        <w:rFonts w:ascii="Arial"/>
                        <w:sz w:val="36"/>
                      </w:rPr>
                    </w:pPr>
                    <w:r>
                      <w:rPr>
                        <w:rFonts w:ascii="Arial"/>
                        <w:w w:val="99"/>
                        <w:sz w:val="36"/>
                      </w:rPr>
                      <w:t>-</w:t>
                    </w:r>
                  </w:p>
                </w:txbxContent>
              </v:textbox>
            </v:shape>
            <v:shape id="_x0000_s1039" type="#_x0000_t202" style="width:2825;height:3228;left:11864;position:absolute;top:2480" filled="f" stroked="f">
              <v:textbox inset="0,0,0,0">
                <w:txbxContent>
                  <w:p>
                    <w:pPr>
                      <w:spacing w:before="0" w:line="395" w:lineRule="exact"/>
                      <w:ind w:left="720" w:right="0" w:firstLine="0"/>
                      <w:jc w:val="left"/>
                      <w:rPr>
                        <w:rFonts w:ascii="Arial"/>
                        <w:sz w:val="36"/>
                      </w:rPr>
                    </w:pPr>
                    <w:r>
                      <w:rPr>
                        <w:rFonts w:ascii="Arial"/>
                        <w:sz w:val="36"/>
                      </w:rPr>
                      <w:t>1.5-3.0</w:t>
                    </w:r>
                  </w:p>
                  <w:p>
                    <w:pPr>
                      <w:spacing w:before="306"/>
                      <w:ind w:left="720" w:right="0" w:firstLine="0"/>
                      <w:jc w:val="left"/>
                      <w:rPr>
                        <w:rFonts w:ascii="Arial"/>
                        <w:sz w:val="36"/>
                      </w:rPr>
                    </w:pPr>
                    <w:r>
                      <w:rPr>
                        <w:rFonts w:ascii="Arial"/>
                        <w:sz w:val="36"/>
                      </w:rPr>
                      <w:t>0.2</w:t>
                    </w:r>
                  </w:p>
                  <w:p>
                    <w:pPr>
                      <w:spacing w:before="302"/>
                      <w:ind w:left="720" w:right="0" w:firstLine="0"/>
                      <w:jc w:val="left"/>
                      <w:rPr>
                        <w:rFonts w:ascii="Arial"/>
                        <w:sz w:val="36"/>
                      </w:rPr>
                    </w:pPr>
                    <w:r>
                      <w:rPr>
                        <w:rFonts w:ascii="Arial"/>
                        <w:sz w:val="36"/>
                      </w:rPr>
                      <w:t>30</w:t>
                    </w:r>
                  </w:p>
                  <w:p>
                    <w:pPr>
                      <w:spacing w:before="45" w:line="700" w:lineRule="atLeast"/>
                      <w:ind w:left="0" w:right="18" w:firstLine="0"/>
                      <w:jc w:val="left"/>
                      <w:rPr>
                        <w:sz w:val="36"/>
                      </w:rPr>
                    </w:pPr>
                    <w:r>
                      <w:rPr>
                        <w:sz w:val="36"/>
                      </w:rPr>
                      <w:t>≥</w:t>
                    </w:r>
                    <w:r>
                      <w:rPr>
                        <w:rFonts w:ascii="Arial" w:eastAsia="Arial" w:hAnsi="Arial"/>
                        <w:sz w:val="36"/>
                      </w:rPr>
                      <w:t xml:space="preserve">4.0 </w:t>
                    </w:r>
                    <w:r>
                      <w:rPr>
                        <w:spacing w:val="-4"/>
                        <w:sz w:val="36"/>
                      </w:rPr>
                      <w:t>或粘合面外</w:t>
                    </w:r>
                    <w:r>
                      <w:rPr>
                        <w:sz w:val="36"/>
                      </w:rPr>
                      <w:t>断裂</w:t>
                    </w:r>
                  </w:p>
                </w:txbxContent>
              </v:textbox>
            </v:shape>
            <v:shape id="_x0000_s1040" type="#_x0000_t202" style="width:2360;height:398;left:3420;position:absolute;top:6055" filled="f" stroked="f">
              <v:textbox inset="0,0,0,0">
                <w:txbxContent>
                  <w:p>
                    <w:pPr>
                      <w:spacing w:before="0" w:line="397" w:lineRule="exact"/>
                      <w:ind w:left="0" w:right="0" w:firstLine="0"/>
                      <w:jc w:val="left"/>
                      <w:rPr>
                        <w:sz w:val="36"/>
                      </w:rPr>
                    </w:pPr>
                    <w:r>
                      <w:rPr>
                        <w:spacing w:val="-22"/>
                        <w:sz w:val="36"/>
                      </w:rPr>
                      <w:t xml:space="preserve">高温抗剪 </w:t>
                    </w:r>
                    <w:r>
                      <w:rPr>
                        <w:rFonts w:ascii="Arial" w:eastAsia="Arial"/>
                        <w:sz w:val="36"/>
                      </w:rPr>
                      <w:t>50</w:t>
                    </w:r>
                    <w:r>
                      <w:rPr>
                        <w:rFonts w:ascii="Arial" w:eastAsia="Arial"/>
                        <w:spacing w:val="-29"/>
                        <w:sz w:val="36"/>
                      </w:rPr>
                      <w:t xml:space="preserve"> </w:t>
                    </w:r>
                    <w:r>
                      <w:rPr>
                        <w:sz w:val="36"/>
                      </w:rPr>
                      <w:t>度</w:t>
                    </w:r>
                  </w:p>
                </w:txbxContent>
              </v:textbox>
            </v:shape>
            <v:shape id="_x0000_s1041" type="#_x0000_t202" style="width:680;height:398;left:9876;position:absolute;top:6052" filled="f" stroked="f">
              <v:textbox inset="0,0,0,0">
                <w:txbxContent>
                  <w:p>
                    <w:pPr>
                      <w:spacing w:before="0" w:line="395" w:lineRule="exact"/>
                      <w:ind w:left="0" w:right="0" w:firstLine="0"/>
                      <w:jc w:val="left"/>
                      <w:rPr>
                        <w:rFonts w:ascii="Arial"/>
                        <w:sz w:val="36"/>
                      </w:rPr>
                    </w:pPr>
                    <w:r>
                      <w:rPr>
                        <w:rFonts w:ascii="Arial"/>
                        <w:w w:val="95"/>
                        <w:sz w:val="36"/>
                      </w:rPr>
                      <w:t>Mpa</w:t>
                    </w:r>
                  </w:p>
                </w:txbxContent>
              </v:textbox>
            </v:shape>
            <v:shape id="_x0000_s1042" type="#_x0000_t202" style="width:650;height:398;left:12584;position:absolute;top:6052" filled="f" stroked="f">
              <v:textbox inset="0,0,0,0">
                <w:txbxContent>
                  <w:p>
                    <w:pPr>
                      <w:spacing w:before="0" w:line="395" w:lineRule="exact"/>
                      <w:ind w:left="0" w:right="0" w:firstLine="0"/>
                      <w:jc w:val="left"/>
                      <w:rPr>
                        <w:rFonts w:ascii="Arial"/>
                        <w:sz w:val="36"/>
                      </w:rPr>
                    </w:pPr>
                    <w:r>
                      <w:rPr>
                        <w:rFonts w:ascii="Arial"/>
                        <w:w w:val="90"/>
                        <w:sz w:val="36"/>
                      </w:rPr>
                      <w:t>0.12</w:t>
                    </w:r>
                  </w:p>
                </w:txbxContent>
              </v:textbox>
            </v:shape>
            <w10:wrap type="topAndBottom"/>
          </v:group>
        </w:pict>
      </w:r>
    </w:p>
    <w:p>
      <w:pPr>
        <w:pStyle w:val="BodyText"/>
        <w:rPr>
          <w:sz w:val="20"/>
        </w:rPr>
      </w:pPr>
    </w:p>
    <w:p>
      <w:pPr>
        <w:pStyle w:val="BodyText"/>
        <w:rPr>
          <w:sz w:val="20"/>
        </w:rPr>
      </w:pPr>
    </w:p>
    <w:p>
      <w:pPr>
        <w:pStyle w:val="ListParagraph"/>
        <w:numPr>
          <w:ilvl w:val="1"/>
          <w:numId w:val="13"/>
        </w:numPr>
        <w:tabs>
          <w:tab w:val="left" w:pos="911"/>
        </w:tabs>
        <w:spacing w:before="225" w:after="0" w:line="240" w:lineRule="auto"/>
        <w:ind w:left="910" w:right="0" w:hanging="631"/>
        <w:jc w:val="left"/>
        <w:rPr>
          <w:sz w:val="36"/>
        </w:rPr>
      </w:pPr>
      <w:r>
        <w:rPr>
          <w:sz w:val="36"/>
        </w:rPr>
        <w:t>旧路面处理施工方案</w:t>
      </w:r>
    </w:p>
    <w:p>
      <w:pPr>
        <w:pStyle w:val="ListParagraph"/>
        <w:numPr>
          <w:ilvl w:val="2"/>
          <w:numId w:val="13"/>
        </w:numPr>
        <w:tabs>
          <w:tab w:val="left" w:pos="1271"/>
        </w:tabs>
        <w:spacing w:before="241" w:after="0" w:line="240" w:lineRule="auto"/>
        <w:ind w:left="1270" w:right="0" w:hanging="991"/>
        <w:jc w:val="left"/>
        <w:rPr>
          <w:sz w:val="36"/>
        </w:rPr>
      </w:pPr>
      <w:r>
        <w:rPr>
          <w:sz w:val="36"/>
        </w:rPr>
        <w:t>技术要求</w:t>
      </w:r>
    </w:p>
    <w:p>
      <w:pPr>
        <w:pStyle w:val="BodyText"/>
        <w:spacing w:before="241" w:line="364" w:lineRule="auto"/>
        <w:ind w:left="280" w:right="1156" w:firstLine="719"/>
        <w:jc w:val="both"/>
      </w:pPr>
      <w:r>
        <w:t>1</w:t>
      </w:r>
      <w:r>
        <w:rPr>
          <w:spacing w:val="-7"/>
        </w:rPr>
        <w:t>、本次对裂缝宽度</w:t>
      </w:r>
      <w:r>
        <w:t>&lt;5mm,</w:t>
      </w:r>
      <w:r>
        <w:rPr>
          <w:spacing w:val="-11"/>
        </w:rPr>
        <w:t>缝细、缝壁无散落、顺直无支缝轻微裂缝不做特殊</w:t>
      </w:r>
      <w:r>
        <w:rPr>
          <w:spacing w:val="-13"/>
        </w:rPr>
        <w:t>处理，清扫车清扫干净后，用空压机清理缝隙后通过沥青晒布车进行粘层乳化改</w:t>
      </w:r>
      <w:r>
        <w:t>性沥青的洒布直接封闭；</w:t>
      </w:r>
    </w:p>
    <w:p>
      <w:pPr>
        <w:pStyle w:val="BodyText"/>
        <w:spacing w:before="3" w:line="364" w:lineRule="auto"/>
        <w:ind w:left="280" w:right="1156" w:firstLine="719"/>
      </w:pPr>
      <w:r>
        <w:t>2</w:t>
      </w:r>
      <w:r>
        <w:rPr>
          <w:spacing w:val="-9"/>
        </w:rPr>
        <w:t>、对裂缝宽度</w:t>
      </w:r>
      <w:r>
        <w:t>&gt;5mm,</w:t>
      </w:r>
      <w:r>
        <w:rPr>
          <w:spacing w:val="-11"/>
        </w:rPr>
        <w:t>缝壁无散落、顺直无严重碎落的中度裂缝，清扫车清扫</w:t>
      </w:r>
      <w:r>
        <w:t>干净后，用空压机清理干净缝隙后采用密封胶灌缝；</w:t>
      </w:r>
    </w:p>
    <w:p>
      <w:pPr>
        <w:pStyle w:val="BodyText"/>
        <w:spacing w:before="2" w:line="364" w:lineRule="auto"/>
        <w:ind w:left="280" w:right="976" w:firstLine="719"/>
        <w:jc w:val="both"/>
      </w:pPr>
      <w:r>
        <w:t>3</w:t>
      </w:r>
      <w:r>
        <w:rPr>
          <w:spacing w:val="-28"/>
        </w:rPr>
        <w:t>、对裂缝宽度</w:t>
      </w:r>
      <w:r>
        <w:t>&gt;5mm</w:t>
      </w:r>
      <w:r>
        <w:rPr>
          <w:spacing w:val="-11"/>
        </w:rPr>
        <w:t xml:space="preserve">,缝壁散落严重或支缝多的重度裂缝，清扫车清扫干净后， </w:t>
      </w:r>
      <w:r>
        <w:rPr>
          <w:spacing w:val="-12"/>
        </w:rPr>
        <w:t xml:space="preserve">用空压机清理缝隙后采用密封胶灌缝，在沥青中面层铺筑前铺设 </w:t>
      </w:r>
      <w:r>
        <w:t>96cm</w:t>
      </w:r>
      <w:r>
        <w:rPr>
          <w:spacing w:val="-19"/>
        </w:rPr>
        <w:t xml:space="preserve"> 的抗裂贴， </w:t>
      </w:r>
      <w:r>
        <w:t>24</w:t>
      </w:r>
      <w:r>
        <w:rPr>
          <w:spacing w:val="-12"/>
        </w:rPr>
        <w:t xml:space="preserve"> 小时内铺筑中面层。</w:t>
      </w:r>
    </w:p>
    <w:p>
      <w:pPr>
        <w:pStyle w:val="ListParagraph"/>
        <w:numPr>
          <w:ilvl w:val="2"/>
          <w:numId w:val="13"/>
        </w:numPr>
        <w:tabs>
          <w:tab w:val="left" w:pos="1182"/>
        </w:tabs>
        <w:spacing w:before="2" w:after="0" w:line="240" w:lineRule="auto"/>
        <w:ind w:left="1181" w:right="0" w:hanging="902"/>
        <w:jc w:val="left"/>
        <w:rPr>
          <w:sz w:val="36"/>
        </w:rPr>
      </w:pPr>
      <w:r>
        <w:rPr>
          <w:sz w:val="36"/>
        </w:rPr>
        <w:t>、路面病害处理施工方法与技术措施</w:t>
      </w:r>
    </w:p>
    <w:p>
      <w:pPr>
        <w:pStyle w:val="BodyText"/>
        <w:spacing w:before="241"/>
        <w:ind w:left="280"/>
      </w:pPr>
      <w:r>
        <w:t>1、横向裂缝处理</w:t>
      </w:r>
    </w:p>
    <w:p>
      <w:pPr>
        <w:pStyle w:val="BodyText"/>
        <w:spacing w:before="241"/>
        <w:ind w:left="280"/>
      </w:pPr>
      <w:r>
        <w:t>裂缝宽度在 5mm 以内，缝细、缝壁五散落、顺直无支缝。</w:t>
      </w:r>
    </w:p>
    <w:p>
      <w:pPr>
        <w:pStyle w:val="BodyText"/>
        <w:spacing w:before="242"/>
        <w:ind w:left="280"/>
      </w:pPr>
      <w:r>
        <w:t>a、清除缝中杂物及尘土。</w:t>
      </w:r>
    </w:p>
    <w:p>
      <w:pPr>
        <w:pStyle w:val="BodyText"/>
        <w:spacing w:before="240" w:line="364" w:lineRule="auto"/>
        <w:ind w:left="280" w:right="8036"/>
      </w:pPr>
      <w:r>
        <w:t>b、通过粘层及加铺措施直接缝闭。2、中度裂缝</w:t>
      </w:r>
    </w:p>
    <w:p>
      <w:pPr>
        <w:pStyle w:val="BodyText"/>
        <w:spacing w:before="2"/>
        <w:ind w:left="280"/>
      </w:pPr>
      <w:r>
        <w:t>裂缝宽度在 5mm 以上，基本顺直，有轻微支缝，缝壁无严重碎落。</w:t>
      </w:r>
    </w:p>
    <w:p>
      <w:pPr>
        <w:pStyle w:val="BodyText"/>
        <w:spacing w:before="241"/>
        <w:ind w:left="820"/>
      </w:pPr>
      <w:r>
        <w:t>a、除去松动的裂缝边缘；</w:t>
      </w:r>
    </w:p>
    <w:p>
      <w:pPr>
        <w:pStyle w:val="BodyText"/>
        <w:spacing w:before="240"/>
        <w:ind w:left="820"/>
      </w:pPr>
      <w:r>
        <w:t>b、用开槽机进行开槽，槽口几何尺寸根据现场实际情况进行调整，但槽口的</w:t>
      </w:r>
    </w:p>
    <w:p>
      <w:pPr>
        <w:pStyle w:val="BodyText"/>
      </w:pPr>
    </w:p>
    <w:p>
      <w:pPr>
        <w:spacing w:before="260"/>
        <w:ind w:left="4201" w:right="0" w:firstLine="0"/>
        <w:jc w:val="left"/>
        <w:rPr>
          <w:sz w:val="27"/>
        </w:rPr>
      </w:pPr>
      <w:r>
        <w:rPr>
          <w:sz w:val="27"/>
        </w:rPr>
        <w:t xml:space="preserve">完美 </w:t>
      </w:r>
      <w:r>
        <w:rPr>
          <w:rFonts w:ascii="Arial" w:eastAsia="Arial"/>
          <w:sz w:val="27"/>
        </w:rPr>
        <w:t xml:space="preserve">WORD </w:t>
      </w:r>
      <w:r>
        <w:rPr>
          <w:sz w:val="27"/>
        </w:rPr>
        <w:t>格式编辑</w:t>
      </w:r>
    </w:p>
    <w:p>
      <w:pPr>
        <w:spacing w:after="0"/>
        <w:jc w:val="left"/>
        <w:rPr>
          <w:sz w:val="27"/>
        </w:rPr>
        <w:sectPr>
          <w:pgSz w:w="17860" w:h="25260"/>
          <w:pgMar w:top="1020" w:right="1540" w:bottom="280" w:left="2420" w:header="708" w:footer="708"/>
          <w:pgNumType w:start="6"/>
          <w:cols w:space="708"/>
        </w:sectPr>
      </w:pPr>
    </w:p>
    <w:p>
      <w:pPr>
        <w:spacing w:before="37"/>
        <w:ind w:left="4471" w:right="0" w:firstLine="0"/>
        <w:jc w:val="left"/>
        <w:rPr>
          <w:sz w:val="27"/>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png"/>
                    <pic:cNvPicPr/>
                  </pic:nvPicPr>
                  <pic:blipFill>
                    <a:blip xmlns:r="http://schemas.openxmlformats.org/officeDocument/2006/relationships" r:embed="rId6" cstate="print"/>
                    <a:stretch>
                      <a:fillRect/>
                    </a:stretch>
                  </pic:blipFill>
                  <pic:spPr>
                    <a:xfrm>
                      <a:off x="0" y="0"/>
                      <a:ext cx="11340845" cy="15849600"/>
                    </a:xfrm>
                    <a:prstGeom prst="rect">
                      <a:avLst/>
                    </a:prstGeom>
                  </pic:spPr>
                </pic:pic>
              </a:graphicData>
            </a:graphic>
          </wp:anchor>
        </w:drawing>
      </w:r>
      <w:r>
        <w:rPr>
          <w:sz w:val="27"/>
        </w:rPr>
        <w:t>专业资料整理分享</w:t>
      </w:r>
    </w:p>
    <w:p>
      <w:pPr>
        <w:pStyle w:val="BodyText"/>
        <w:rPr>
          <w:sz w:val="26"/>
        </w:rPr>
      </w:pPr>
    </w:p>
    <w:p>
      <w:pPr>
        <w:pStyle w:val="BodyText"/>
        <w:spacing w:before="216"/>
        <w:ind w:left="280"/>
      </w:pPr>
      <w:r>
        <w:t>尺寸至少为宽 1cm，深 1.3cm，深宽比不应超过 2:1；</w:t>
      </w:r>
    </w:p>
    <w:p>
      <w:pPr>
        <w:pStyle w:val="BodyText"/>
        <w:spacing w:before="241" w:line="364" w:lineRule="auto"/>
        <w:ind w:left="280" w:right="1157" w:firstLine="539"/>
      </w:pPr>
      <w:r>
        <w:t>c</w:t>
      </w:r>
      <w:r>
        <w:rPr>
          <w:spacing w:val="-14"/>
        </w:rPr>
        <w:t>、为降低裂缝的反射作用，采用密封胶进行灌缝，灌缝前将裂缝内的灰尘和</w:t>
      </w:r>
      <w:r>
        <w:t>松散碎料清理干净；</w:t>
      </w:r>
    </w:p>
    <w:p>
      <w:pPr>
        <w:pStyle w:val="BodyText"/>
        <w:spacing w:before="2"/>
        <w:ind w:left="820"/>
      </w:pPr>
      <w:r>
        <w:t>d、施工时密封胶的温度应达到 193℃，但不能超过 204℃；</w:t>
      </w:r>
    </w:p>
    <w:p>
      <w:pPr>
        <w:pStyle w:val="BodyText"/>
        <w:spacing w:before="241" w:line="364" w:lineRule="auto"/>
        <w:ind w:left="280" w:right="1141" w:firstLine="539"/>
      </w:pPr>
      <w:r>
        <w:t>e、槽口尺寸，满足设计要求。施工时的路面温度应保持在4℃以上，否则进行预热。保证密封胶有足够的冷却时间。</w:t>
      </w:r>
    </w:p>
    <w:p>
      <w:pPr>
        <w:pStyle w:val="BodyText"/>
        <w:spacing w:before="1"/>
        <w:ind w:left="280"/>
      </w:pPr>
      <w:r>
        <w:t>3、重度裂缝</w:t>
      </w:r>
    </w:p>
    <w:p>
      <w:pPr>
        <w:pStyle w:val="ListParagraph"/>
        <w:numPr>
          <w:ilvl w:val="0"/>
          <w:numId w:val="7"/>
        </w:numPr>
        <w:tabs>
          <w:tab w:val="left" w:pos="1182"/>
        </w:tabs>
        <w:spacing w:before="241" w:after="0" w:line="240" w:lineRule="auto"/>
        <w:ind w:left="1181" w:right="0" w:hanging="902"/>
        <w:jc w:val="left"/>
        <w:rPr>
          <w:sz w:val="34"/>
        </w:rPr>
      </w:pPr>
      <w:r>
        <w:rPr>
          <w:sz w:val="36"/>
        </w:rPr>
        <w:t>、单条重度裂缝</w:t>
      </w:r>
    </w:p>
    <w:p>
      <w:pPr>
        <w:pStyle w:val="BodyText"/>
        <w:spacing w:before="242" w:line="364" w:lineRule="auto"/>
        <w:ind w:left="280" w:right="1190"/>
      </w:pPr>
      <w:r>
        <w:t>主要裂缝宽度≥5mm，缝壁散落严重，支缝多，并伴有轻唧泥现象的单条严重裂缝。</w:t>
      </w:r>
    </w:p>
    <w:p>
      <w:pPr>
        <w:pStyle w:val="BodyText"/>
        <w:spacing w:before="1"/>
        <w:ind w:left="640"/>
      </w:pPr>
      <w:r>
        <w:t>a 、对裂缝内唧浆，采用大功率空压机将裂缝内唧浆清理干净。</w:t>
      </w:r>
    </w:p>
    <w:p>
      <w:pPr>
        <w:pStyle w:val="BodyText"/>
        <w:spacing w:before="241"/>
        <w:ind w:left="640"/>
      </w:pPr>
      <w:r>
        <w:t>b、待缝内干燥后，按照中度裂缝处置方案对裂缝进行灌缝封闭。</w:t>
      </w:r>
    </w:p>
    <w:p>
      <w:pPr>
        <w:pStyle w:val="BodyText"/>
        <w:spacing w:before="241" w:line="364" w:lineRule="auto"/>
        <w:ind w:left="280" w:right="1175" w:firstLine="359"/>
      </w:pPr>
      <w:r>
        <w:t>c</w:t>
      </w:r>
      <w:r>
        <w:rPr>
          <w:spacing w:val="1"/>
        </w:rPr>
        <w:t xml:space="preserve">、灌缝后在裂缝顶面铺设抗裂贴，宽度为 </w:t>
      </w:r>
      <w:r>
        <w:t>96cm</w:t>
      </w:r>
      <w:r>
        <w:rPr>
          <w:spacing w:val="-180"/>
        </w:rPr>
        <w:t>。</w:t>
      </w:r>
      <w:r>
        <w:t>（</w:t>
      </w:r>
      <w:r>
        <w:rPr>
          <w:spacing w:val="-2"/>
        </w:rPr>
        <w:t>详见下面抗裂贴的施工工</w:t>
      </w:r>
      <w:r>
        <w:t>艺）</w:t>
      </w:r>
    </w:p>
    <w:p>
      <w:pPr>
        <w:pStyle w:val="BodyText"/>
        <w:spacing w:before="2"/>
        <w:ind w:left="280"/>
      </w:pPr>
      <w:r>
        <w:t>抗裂贴的施工工艺</w:t>
      </w:r>
    </w:p>
    <w:p>
      <w:pPr>
        <w:pStyle w:val="BodyText"/>
        <w:spacing w:before="240" w:line="364" w:lineRule="auto"/>
        <w:ind w:left="280" w:right="1157" w:firstLine="539"/>
      </w:pPr>
      <w:r>
        <w:t>a</w:t>
      </w:r>
      <w:r>
        <w:rPr>
          <w:spacing w:val="-14"/>
        </w:rPr>
        <w:t>、粘附抗裂贴的表年处理：粘附表面必须清除灰尘和水等杂物，保持路面干</w:t>
      </w:r>
      <w:r>
        <w:t>燥清洁。</w:t>
      </w:r>
    </w:p>
    <w:p>
      <w:pPr>
        <w:pStyle w:val="BodyText"/>
        <w:spacing w:before="3" w:line="364" w:lineRule="auto"/>
        <w:ind w:left="280" w:right="1170" w:firstLine="539"/>
      </w:pPr>
      <w:r>
        <w:t>b、使用抗裂贴的环境要求：应在表面温度等于或大于 21℃的条件下使用； 如果表层温度低于 21℃，采用温火烤抗裂贴的表面。</w:t>
      </w:r>
    </w:p>
    <w:p>
      <w:pPr>
        <w:pStyle w:val="BodyText"/>
        <w:spacing w:before="2" w:line="364" w:lineRule="auto"/>
        <w:ind w:left="280" w:right="1018" w:firstLine="539"/>
      </w:pPr>
      <w:r>
        <w:t>c</w:t>
      </w:r>
      <w:r>
        <w:rPr>
          <w:spacing w:val="-1"/>
        </w:rPr>
        <w:t>、抗裂贴的铺设：在铺设前不得将隔离膜解开；将成卷抗裂贴拉紧，铺设后</w:t>
      </w:r>
      <w:r>
        <w:t>的抗裂贴应平整，不起皱、不翘边；在铺设过程中若出现重叠时，重叠长度为</w:t>
      </w:r>
      <w:r>
        <w:rPr>
          <w:spacing w:val="-6"/>
        </w:rPr>
        <w:t>50-125mm</w:t>
      </w:r>
      <w:r>
        <w:rPr>
          <w:spacing w:val="-8"/>
        </w:rPr>
        <w:t>，不能超过两层以上的重叠，在铺设抗裂贴后，用胶轮滚筒进行滚压至</w:t>
      </w:r>
      <w:r>
        <w:rPr>
          <w:spacing w:val="-7"/>
        </w:rPr>
        <w:t xml:space="preserve">少三遍；在铺设完成后，应尽早进行沥青混合料的摊铺，其间隔时间不小于 </w:t>
      </w:r>
      <w:r>
        <w:t>24 小时，同时要避免施工车辆等机具在材料商行走或抽拉。</w:t>
      </w:r>
    </w:p>
    <w:p>
      <w:pPr>
        <w:pStyle w:val="BodyText"/>
        <w:spacing w:before="5"/>
        <w:ind w:left="1000"/>
      </w:pPr>
      <w:r>
        <w:t>（</w:t>
      </w:r>
      <w:r>
        <w:rPr>
          <w:rFonts w:ascii="Arial" w:eastAsia="Arial"/>
        </w:rPr>
        <w:t>2</w:t>
      </w:r>
      <w:r>
        <w:t>）连续严重横向裂缝、唧浆</w:t>
      </w:r>
    </w:p>
    <w:p>
      <w:pPr>
        <w:pStyle w:val="BodyText"/>
        <w:spacing w:before="241" w:line="364" w:lineRule="auto"/>
        <w:ind w:left="280" w:right="1158" w:firstLine="719"/>
      </w:pPr>
      <w:r>
        <w:rPr>
          <w:spacing w:val="-11"/>
        </w:rPr>
        <w:t>连续大段落严重横向裂缝、唧浆病害属于本路段最典型的病害，处理病害采</w:t>
      </w:r>
      <w:r>
        <w:rPr>
          <w:spacing w:val="-2"/>
        </w:rPr>
        <w:t xml:space="preserve">用沥青稳定碎石作为基层修补材料。具体方案为铣刨现有路面结构 </w:t>
      </w:r>
      <w:r>
        <w:rPr>
          <w:rFonts w:ascii="Arial" w:eastAsia="Arial"/>
        </w:rPr>
        <w:t>8cm</w:t>
      </w:r>
      <w:r>
        <w:rPr>
          <w:rFonts w:ascii="Arial" w:eastAsia="Arial"/>
          <w:spacing w:val="28"/>
        </w:rPr>
        <w:t xml:space="preserve"> </w:t>
      </w:r>
      <w:r>
        <w:rPr>
          <w:spacing w:val="-6"/>
        </w:rPr>
        <w:t>下面层</w:t>
      </w:r>
    </w:p>
    <w:p>
      <w:pPr>
        <w:pStyle w:val="BodyText"/>
        <w:spacing w:before="2" w:line="364" w:lineRule="auto"/>
        <w:ind w:left="280" w:right="1156"/>
      </w:pPr>
      <w:r>
        <w:rPr>
          <w:rFonts w:ascii="Arial" w:eastAsia="Arial"/>
          <w:w w:val="95"/>
        </w:rPr>
        <w:t>+18cm</w:t>
      </w:r>
      <w:r>
        <w:rPr>
          <w:rFonts w:ascii="Arial" w:eastAsia="Arial"/>
          <w:spacing w:val="72"/>
          <w:w w:val="95"/>
        </w:rPr>
        <w:t xml:space="preserve"> </w:t>
      </w:r>
      <w:r>
        <w:rPr>
          <w:spacing w:val="-14"/>
          <w:w w:val="95"/>
        </w:rPr>
        <w:t xml:space="preserve">基层，重新铺筑 </w:t>
      </w:r>
      <w:r>
        <w:rPr>
          <w:rFonts w:ascii="Arial" w:eastAsia="Arial"/>
          <w:w w:val="95"/>
        </w:rPr>
        <w:t>18cmATB-30</w:t>
      </w:r>
      <w:r>
        <w:rPr>
          <w:rFonts w:ascii="Arial" w:eastAsia="Arial"/>
          <w:spacing w:val="-9"/>
          <w:w w:val="95"/>
        </w:rPr>
        <w:t xml:space="preserve"> </w:t>
      </w:r>
      <w:r>
        <w:rPr>
          <w:w w:val="95"/>
        </w:rPr>
        <w:t>沥青稳定碎石基层</w:t>
      </w:r>
      <w:r>
        <w:rPr>
          <w:rFonts w:ascii="Arial" w:eastAsia="Arial"/>
          <w:w w:val="95"/>
        </w:rPr>
        <w:t>+8cmAC-25C</w:t>
      </w:r>
      <w:r>
        <w:rPr>
          <w:rFonts w:ascii="Arial" w:eastAsia="Arial"/>
          <w:spacing w:val="82"/>
          <w:w w:val="95"/>
        </w:rPr>
        <w:t xml:space="preserve"> </w:t>
      </w:r>
      <w:r>
        <w:rPr>
          <w:spacing w:val="-4"/>
          <w:w w:val="95"/>
        </w:rPr>
        <w:t>改性沥青混</w:t>
      </w:r>
      <w:r>
        <w:rPr>
          <w:spacing w:val="-9"/>
        </w:rPr>
        <w:t>合料下面层方案对病害进行处理。另外为彻底处理唧浆路段病害，在唧浆重点路</w:t>
      </w:r>
    </w:p>
    <w:p>
      <w:pPr>
        <w:pStyle w:val="BodyText"/>
      </w:pPr>
    </w:p>
    <w:p>
      <w:pPr>
        <w:pStyle w:val="BodyText"/>
        <w:spacing w:before="1"/>
        <w:rPr>
          <w:sz w:val="31"/>
        </w:rPr>
      </w:pPr>
    </w:p>
    <w:p>
      <w:pPr>
        <w:spacing w:before="0"/>
        <w:ind w:left="4201" w:right="0" w:firstLine="0"/>
        <w:jc w:val="left"/>
        <w:rPr>
          <w:sz w:val="27"/>
        </w:rPr>
      </w:pPr>
      <w:r>
        <w:rPr>
          <w:sz w:val="27"/>
        </w:rPr>
        <w:t xml:space="preserve">完美 </w:t>
      </w:r>
      <w:r>
        <w:rPr>
          <w:rFonts w:ascii="Arial" w:eastAsia="Arial"/>
          <w:sz w:val="27"/>
        </w:rPr>
        <w:t xml:space="preserve">WORD </w:t>
      </w:r>
      <w:r>
        <w:rPr>
          <w:sz w:val="27"/>
        </w:rPr>
        <w:t>格式编辑</w:t>
      </w:r>
    </w:p>
    <w:p>
      <w:pPr>
        <w:spacing w:after="0"/>
        <w:jc w:val="left"/>
        <w:rPr>
          <w:sz w:val="27"/>
        </w:rPr>
        <w:sectPr>
          <w:pgSz w:w="17860" w:h="25260"/>
          <w:pgMar w:top="1020" w:right="1540" w:bottom="280" w:left="2420" w:header="708" w:footer="708"/>
          <w:pgNumType w:start="7"/>
          <w:cols w:space="708"/>
        </w:sectPr>
      </w:pPr>
    </w:p>
    <w:p>
      <w:pPr>
        <w:spacing w:before="37"/>
        <w:ind w:left="4471" w:right="0" w:firstLine="0"/>
        <w:jc w:val="left"/>
        <w:rPr>
          <w:sz w:val="27"/>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png"/>
                    <pic:cNvPicPr/>
                  </pic:nvPicPr>
                  <pic:blipFill>
                    <a:blip xmlns:r="http://schemas.openxmlformats.org/officeDocument/2006/relationships" r:embed="rId6" cstate="print"/>
                    <a:stretch>
                      <a:fillRect/>
                    </a:stretch>
                  </pic:blipFill>
                  <pic:spPr>
                    <a:xfrm>
                      <a:off x="0" y="0"/>
                      <a:ext cx="11340845" cy="15849600"/>
                    </a:xfrm>
                    <a:prstGeom prst="rect">
                      <a:avLst/>
                    </a:prstGeom>
                  </pic:spPr>
                </pic:pic>
              </a:graphicData>
            </a:graphic>
          </wp:anchor>
        </w:drawing>
      </w:r>
      <w:r>
        <w:rPr>
          <w:sz w:val="27"/>
        </w:rPr>
        <w:t>专业资料整理分享</w:t>
      </w:r>
    </w:p>
    <w:p>
      <w:pPr>
        <w:pStyle w:val="BodyText"/>
        <w:rPr>
          <w:sz w:val="26"/>
        </w:rPr>
      </w:pPr>
    </w:p>
    <w:p>
      <w:pPr>
        <w:pStyle w:val="BodyText"/>
        <w:spacing w:before="216"/>
        <w:ind w:left="280"/>
      </w:pPr>
      <w:r>
        <w:t>段设置横向排水盲沟，用以排出路面结构层内部积水，保证病害处理效果。</w:t>
      </w:r>
    </w:p>
    <w:p>
      <w:pPr>
        <w:pStyle w:val="BodyText"/>
        <w:spacing w:before="241"/>
        <w:ind w:left="280"/>
      </w:pPr>
      <w:r>
        <w:rPr>
          <w:rFonts w:ascii="Arial" w:eastAsia="Arial"/>
        </w:rPr>
        <w:t>4</w:t>
      </w:r>
      <w:r>
        <w:t>、唧浆施工方法</w:t>
      </w:r>
    </w:p>
    <w:p>
      <w:pPr>
        <w:pStyle w:val="ListParagraph"/>
        <w:numPr>
          <w:ilvl w:val="0"/>
          <w:numId w:val="14"/>
        </w:numPr>
        <w:tabs>
          <w:tab w:val="left" w:pos="1902"/>
        </w:tabs>
        <w:spacing w:before="241" w:after="0" w:line="364" w:lineRule="auto"/>
        <w:ind w:left="280" w:right="1095" w:firstLine="719"/>
        <w:jc w:val="both"/>
        <w:rPr>
          <w:sz w:val="36"/>
        </w:rPr>
      </w:pPr>
      <w:r>
        <w:rPr>
          <w:spacing w:val="-5"/>
          <w:sz w:val="36"/>
        </w:rPr>
        <w:t xml:space="preserve">、本路段为唧浆轻微路段，对于唧浆裂缝小于 </w:t>
      </w:r>
      <w:r>
        <w:rPr>
          <w:rFonts w:ascii="Arial" w:eastAsia="Arial"/>
          <w:sz w:val="36"/>
        </w:rPr>
        <w:t>5mm</w:t>
      </w:r>
      <w:r>
        <w:rPr>
          <w:rFonts w:ascii="Arial" w:eastAsia="Arial"/>
          <w:spacing w:val="-12"/>
          <w:sz w:val="36"/>
        </w:rPr>
        <w:t xml:space="preserve"> </w:t>
      </w:r>
      <w:r>
        <w:rPr>
          <w:sz w:val="36"/>
        </w:rPr>
        <w:t>的进行清扫车清</w:t>
      </w:r>
      <w:r>
        <w:rPr>
          <w:spacing w:val="-13"/>
          <w:sz w:val="36"/>
        </w:rPr>
        <w:t>扫干净后，用空压机将缝隙清理缝隙干净后通过沥青晒布车进行洒布粘层乳化改</w:t>
      </w:r>
      <w:r>
        <w:rPr>
          <w:spacing w:val="-15"/>
          <w:w w:val="95"/>
          <w:sz w:val="36"/>
        </w:rPr>
        <w:t>性沥青直接封闭；对裂缝宽度</w:t>
      </w:r>
      <w:r>
        <w:rPr>
          <w:rFonts w:ascii="Arial" w:eastAsia="Arial"/>
          <w:w w:val="95"/>
          <w:sz w:val="36"/>
        </w:rPr>
        <w:t>&gt;5mm,</w:t>
      </w:r>
      <w:r>
        <w:rPr>
          <w:w w:val="95"/>
          <w:sz w:val="36"/>
        </w:rPr>
        <w:t xml:space="preserve">缝壁无散落、顺直无严重碎落的中度裂缝，  </w:t>
      </w:r>
      <w:r>
        <w:rPr>
          <w:spacing w:val="-11"/>
          <w:w w:val="95"/>
          <w:sz w:val="36"/>
        </w:rPr>
        <w:t>清扫车清扫干净后，用空压机清理缝隙后采用密封胶灌缝；对裂缝宽度</w:t>
      </w:r>
      <w:r>
        <w:rPr>
          <w:rFonts w:ascii="Arial" w:eastAsia="Arial"/>
          <w:w w:val="95"/>
          <w:sz w:val="36"/>
        </w:rPr>
        <w:t>&gt;5mm,</w:t>
      </w:r>
      <w:r>
        <w:rPr>
          <w:w w:val="95"/>
          <w:sz w:val="36"/>
        </w:rPr>
        <w:t xml:space="preserve">缝  </w:t>
      </w:r>
      <w:r>
        <w:rPr>
          <w:spacing w:val="-8"/>
          <w:sz w:val="36"/>
        </w:rPr>
        <w:t>壁散落严重或支缝多的重度裂缝，清扫车清扫干净后，用空压机清理缝隙后采用</w:t>
      </w:r>
      <w:r>
        <w:rPr>
          <w:spacing w:val="-14"/>
          <w:sz w:val="36"/>
        </w:rPr>
        <w:t xml:space="preserve">密封胶灌缝，在沥青中面层铺筑前铺设 </w:t>
      </w:r>
      <w:r>
        <w:rPr>
          <w:rFonts w:ascii="Arial" w:eastAsia="Arial"/>
          <w:sz w:val="36"/>
        </w:rPr>
        <w:t>96cm</w:t>
      </w:r>
      <w:r>
        <w:rPr>
          <w:rFonts w:ascii="Arial" w:eastAsia="Arial"/>
          <w:spacing w:val="-30"/>
          <w:sz w:val="36"/>
        </w:rPr>
        <w:t xml:space="preserve"> </w:t>
      </w:r>
      <w:r>
        <w:rPr>
          <w:sz w:val="36"/>
        </w:rPr>
        <w:t>的抗裂贴，</w:t>
      </w:r>
      <w:r>
        <w:rPr>
          <w:rFonts w:ascii="Arial" w:eastAsia="Arial"/>
          <w:sz w:val="36"/>
        </w:rPr>
        <w:t>24</w:t>
      </w:r>
      <w:r>
        <w:rPr>
          <w:rFonts w:ascii="Arial" w:eastAsia="Arial"/>
          <w:spacing w:val="-30"/>
          <w:sz w:val="36"/>
        </w:rPr>
        <w:t xml:space="preserve"> </w:t>
      </w:r>
      <w:r>
        <w:rPr>
          <w:sz w:val="36"/>
        </w:rPr>
        <w:t>小时内铺筑中面层。</w:t>
      </w:r>
    </w:p>
    <w:p>
      <w:pPr>
        <w:pStyle w:val="ListParagraph"/>
        <w:numPr>
          <w:ilvl w:val="0"/>
          <w:numId w:val="14"/>
        </w:numPr>
        <w:tabs>
          <w:tab w:val="left" w:pos="1902"/>
        </w:tabs>
        <w:spacing w:before="6" w:after="0" w:line="364" w:lineRule="auto"/>
        <w:ind w:left="280" w:right="1016" w:firstLine="719"/>
        <w:jc w:val="both"/>
        <w:rPr>
          <w:sz w:val="36"/>
        </w:rPr>
      </w:pPr>
      <w:r>
        <w:rPr>
          <w:sz w:val="36"/>
        </w:rPr>
        <w:t>、对唧浆路段面层已破坏路段，将原路下面层铣刨，设透层、封层后</w:t>
      </w:r>
      <w:r>
        <w:rPr>
          <w:spacing w:val="-4"/>
          <w:sz w:val="36"/>
        </w:rPr>
        <w:t>铺筑各面层沥青混合料，层间喷洒粘层油；对唧浆路段少数段落灌缝后再次唧浆，钻芯显示与下面层粘结部分基层松散破碎，对基层进行处治，铣刨后用</w:t>
      </w:r>
      <w:r>
        <w:rPr>
          <w:rFonts w:ascii="Arial" w:eastAsia="Arial"/>
          <w:spacing w:val="-4"/>
          <w:sz w:val="36"/>
        </w:rPr>
        <w:t>ATB-30</w:t>
      </w:r>
      <w:r>
        <w:rPr>
          <w:spacing w:val="-4"/>
          <w:sz w:val="36"/>
        </w:rPr>
        <w:t>填筑。</w:t>
      </w:r>
    </w:p>
    <w:p>
      <w:pPr>
        <w:pStyle w:val="BodyText"/>
        <w:spacing w:before="4"/>
        <w:ind w:left="280"/>
      </w:pPr>
      <w:r>
        <w:t>5、路面铣刨施工方法</w:t>
      </w:r>
    </w:p>
    <w:p>
      <w:pPr>
        <w:pStyle w:val="BodyText"/>
        <w:spacing w:before="291" w:line="343" w:lineRule="auto"/>
        <w:ind w:left="280" w:right="1157" w:firstLine="719"/>
        <w:jc w:val="both"/>
      </w:pPr>
      <w:r>
        <w:rPr>
          <w:spacing w:val="-7"/>
        </w:rPr>
        <w:t>施工前按图纸及监理工程师确定整修范围划定铣刨作业基准线，并根据流水</w:t>
      </w:r>
      <w:r>
        <w:rPr>
          <w:spacing w:val="-12"/>
        </w:rPr>
        <w:t>作业的进度要求，确定铣刨段长度和宽度，采用机械作业，路面结构层均用铣刨</w:t>
      </w:r>
      <w:r>
        <w:t>机铣刨。</w:t>
      </w:r>
    </w:p>
    <w:p>
      <w:pPr>
        <w:pStyle w:val="BodyText"/>
        <w:rPr>
          <w:sz w:val="20"/>
        </w:rPr>
      </w:pPr>
    </w:p>
    <w:p>
      <w:pPr>
        <w:pStyle w:val="BodyText"/>
        <w:spacing w:before="3"/>
        <w:rPr>
          <w:sz w:val="23"/>
        </w:rPr>
      </w:pPr>
      <w:r>
        <w:pict>
          <v:group id="_x0000_s1043" style="width:145pt;height:452pt;margin-top:16.88pt;margin-left:392pt;mso-position-horizontal-relative:page;mso-wrap-distance-left:0;mso-wrap-distance-right:0;position:absolute;z-index:-251644928" coordorigin="7840,338" coordsize="2900,9040">
            <v:shape id="_x0000_s1044" type="#_x0000_t75" style="width:2900;height:9040;left:7840;position:absolute;top:337" stroked="f">
              <v:imagedata r:id="rId11" o:title=""/>
            </v:shape>
            <v:shape id="_x0000_s1045" type="#_x0000_t202" style="width:1288;height:317;left:8677;position:absolute;top:590" filled="f" stroked="f">
              <v:textbox inset="0,0,0,0">
                <w:txbxContent>
                  <w:p>
                    <w:pPr>
                      <w:spacing w:before="0" w:line="317" w:lineRule="exact"/>
                      <w:ind w:left="0" w:right="0" w:firstLine="0"/>
                      <w:jc w:val="left"/>
                      <w:rPr>
                        <w:sz w:val="31"/>
                      </w:rPr>
                    </w:pPr>
                    <w:r>
                      <w:rPr>
                        <w:sz w:val="31"/>
                      </w:rPr>
                      <w:t>封闭交通</w:t>
                    </w:r>
                  </w:p>
                </w:txbxContent>
              </v:textbox>
            </v:shape>
            <v:shape id="_x0000_s1046" type="#_x0000_t202" style="width:1288;height:317;left:8655;position:absolute;top:1713" filled="f" stroked="f">
              <v:textbox inset="0,0,0,0">
                <w:txbxContent>
                  <w:p>
                    <w:pPr>
                      <w:spacing w:before="0" w:line="317" w:lineRule="exact"/>
                      <w:ind w:left="0" w:right="0" w:firstLine="0"/>
                      <w:jc w:val="left"/>
                      <w:rPr>
                        <w:sz w:val="31"/>
                      </w:rPr>
                    </w:pPr>
                    <w:r>
                      <w:rPr>
                        <w:sz w:val="31"/>
                      </w:rPr>
                      <w:t>测量放样</w:t>
                    </w:r>
                  </w:p>
                </w:txbxContent>
              </v:textbox>
            </v:shape>
            <v:shape id="_x0000_s1047" type="#_x0000_t202" style="width:654;height:317;left:8972;position:absolute;top:2883" filled="f" stroked="f">
              <v:textbox inset="0,0,0,0">
                <w:txbxContent>
                  <w:p>
                    <w:pPr>
                      <w:spacing w:before="0" w:line="317" w:lineRule="exact"/>
                      <w:ind w:left="0" w:right="0" w:firstLine="0"/>
                      <w:jc w:val="left"/>
                      <w:rPr>
                        <w:sz w:val="31"/>
                      </w:rPr>
                    </w:pPr>
                    <w:r>
                      <w:rPr>
                        <w:sz w:val="31"/>
                      </w:rPr>
                      <w:t>铣刨</w:t>
                    </w:r>
                  </w:p>
                </w:txbxContent>
              </v:textbox>
            </v:shape>
            <v:shape id="_x0000_s1048" type="#_x0000_t202" style="width:1604;height:317;left:8450;position:absolute;top:4100" filled="f" stroked="f">
              <v:textbox inset="0,0,0,0">
                <w:txbxContent>
                  <w:p>
                    <w:pPr>
                      <w:spacing w:before="0" w:line="317" w:lineRule="exact"/>
                      <w:ind w:left="0" w:right="0" w:firstLine="0"/>
                      <w:jc w:val="left"/>
                      <w:rPr>
                        <w:sz w:val="31"/>
                      </w:rPr>
                    </w:pPr>
                    <w:r>
                      <w:rPr>
                        <w:sz w:val="31"/>
                      </w:rPr>
                      <w:t>铣刨料运输</w:t>
                    </w:r>
                  </w:p>
                </w:txbxContent>
              </v:textbox>
            </v:shape>
            <v:shape id="_x0000_s1049" type="#_x0000_t202" style="width:1921;height:317;left:8295;position:absolute;top:5336" filled="f" stroked="f">
              <v:textbox inset="0,0,0,0">
                <w:txbxContent>
                  <w:p>
                    <w:pPr>
                      <w:spacing w:before="0" w:line="317" w:lineRule="exact"/>
                      <w:ind w:left="0" w:right="0" w:firstLine="0"/>
                      <w:jc w:val="left"/>
                      <w:rPr>
                        <w:sz w:val="31"/>
                      </w:rPr>
                    </w:pPr>
                    <w:r>
                      <w:rPr>
                        <w:sz w:val="31"/>
                      </w:rPr>
                      <w:t>剔除大料径料</w:t>
                    </w:r>
                  </w:p>
                </w:txbxContent>
              </v:textbox>
            </v:shape>
            <v:shape id="_x0000_s1050" type="#_x0000_t202" style="width:1604;height:317;left:8472;position:absolute;top:6484" filled="f" stroked="f">
              <v:textbox inset="0,0,0,0">
                <w:txbxContent>
                  <w:p>
                    <w:pPr>
                      <w:spacing w:before="0" w:line="317" w:lineRule="exact"/>
                      <w:ind w:left="0" w:right="0" w:firstLine="0"/>
                      <w:jc w:val="left"/>
                      <w:rPr>
                        <w:sz w:val="31"/>
                      </w:rPr>
                    </w:pPr>
                    <w:r>
                      <w:rPr>
                        <w:sz w:val="31"/>
                      </w:rPr>
                      <w:t>铣刨料堆放</w:t>
                    </w:r>
                  </w:p>
                </w:txbxContent>
              </v:textbox>
            </v:shape>
            <v:shape id="_x0000_s1051" type="#_x0000_t202" style="width:1604;height:317;left:8497;position:absolute;top:7701" filled="f" stroked="f">
              <v:textbox inset="0,0,0,0">
                <w:txbxContent>
                  <w:p>
                    <w:pPr>
                      <w:spacing w:before="0" w:line="317" w:lineRule="exact"/>
                      <w:ind w:left="0" w:right="0" w:firstLine="0"/>
                      <w:jc w:val="left"/>
                      <w:rPr>
                        <w:sz w:val="31"/>
                      </w:rPr>
                    </w:pPr>
                    <w:r>
                      <w:rPr>
                        <w:sz w:val="31"/>
                      </w:rPr>
                      <w:t>清扫下承层</w:t>
                    </w:r>
                  </w:p>
                </w:txbxContent>
              </v:textbox>
            </v:shape>
            <v:shape id="_x0000_s1052" type="#_x0000_t202" style="width:1288;height:317;left:8655;position:absolute;top:8892" filled="f" stroked="f">
              <v:textbox inset="0,0,0,0">
                <w:txbxContent>
                  <w:p>
                    <w:pPr>
                      <w:spacing w:before="0" w:line="317" w:lineRule="exact"/>
                      <w:ind w:left="0" w:right="0" w:firstLine="0"/>
                      <w:jc w:val="left"/>
                      <w:rPr>
                        <w:sz w:val="31"/>
                      </w:rPr>
                    </w:pPr>
                    <w:r>
                      <w:rPr>
                        <w:sz w:val="31"/>
                      </w:rPr>
                      <w:t>下道工序</w:t>
                    </w:r>
                  </w:p>
                </w:txbxContent>
              </v:textbox>
            </v:shape>
            <w10:wrap type="topAndBottom"/>
          </v:group>
        </w:pict>
      </w:r>
    </w:p>
    <w:p>
      <w:pPr>
        <w:pStyle w:val="BodyText"/>
        <w:spacing w:before="10"/>
        <w:rPr>
          <w:sz w:val="25"/>
        </w:rPr>
      </w:pPr>
    </w:p>
    <w:p>
      <w:pPr>
        <w:spacing w:before="69"/>
        <w:ind w:left="4201" w:right="0" w:firstLine="0"/>
        <w:jc w:val="left"/>
        <w:rPr>
          <w:sz w:val="27"/>
        </w:rPr>
      </w:pPr>
      <w:r>
        <w:rPr>
          <w:sz w:val="27"/>
        </w:rPr>
        <w:t xml:space="preserve">完美 </w:t>
      </w:r>
      <w:r>
        <w:rPr>
          <w:rFonts w:ascii="Arial" w:eastAsia="Arial"/>
          <w:sz w:val="27"/>
        </w:rPr>
        <w:t xml:space="preserve">WORD </w:t>
      </w:r>
      <w:r>
        <w:rPr>
          <w:sz w:val="27"/>
        </w:rPr>
        <w:t>格式编辑</w:t>
      </w:r>
    </w:p>
    <w:p>
      <w:pPr>
        <w:spacing w:after="0"/>
        <w:jc w:val="left"/>
        <w:rPr>
          <w:sz w:val="27"/>
        </w:rPr>
        <w:sectPr>
          <w:pgSz w:w="17860" w:h="25260"/>
          <w:pgMar w:top="1020" w:right="1540" w:bottom="280" w:left="2420" w:header="708" w:footer="708"/>
          <w:pgNumType w:start="8"/>
          <w:cols w:space="708"/>
        </w:sectPr>
      </w:pPr>
    </w:p>
    <w:p>
      <w:pPr>
        <w:spacing w:before="37"/>
        <w:ind w:left="4471" w:right="0" w:firstLine="0"/>
        <w:jc w:val="left"/>
        <w:rPr>
          <w:sz w:val="27"/>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png"/>
                    <pic:cNvPicPr/>
                  </pic:nvPicPr>
                  <pic:blipFill>
                    <a:blip xmlns:r="http://schemas.openxmlformats.org/officeDocument/2006/relationships" r:embed="rId6" cstate="print"/>
                    <a:stretch>
                      <a:fillRect/>
                    </a:stretch>
                  </pic:blipFill>
                  <pic:spPr>
                    <a:xfrm>
                      <a:off x="0" y="0"/>
                      <a:ext cx="11340845" cy="15849600"/>
                    </a:xfrm>
                    <a:prstGeom prst="rect">
                      <a:avLst/>
                    </a:prstGeom>
                  </pic:spPr>
                </pic:pic>
              </a:graphicData>
            </a:graphic>
          </wp:anchor>
        </w:drawing>
      </w:r>
      <w:r>
        <w:rPr>
          <w:sz w:val="27"/>
        </w:rPr>
        <w:t>专业资料整理分享</w:t>
      </w:r>
    </w:p>
    <w:p>
      <w:pPr>
        <w:pStyle w:val="BodyText"/>
        <w:rPr>
          <w:sz w:val="26"/>
        </w:rPr>
      </w:pPr>
    </w:p>
    <w:p>
      <w:pPr>
        <w:pStyle w:val="BodyText"/>
        <w:rPr>
          <w:sz w:val="26"/>
        </w:rPr>
      </w:pPr>
    </w:p>
    <w:p>
      <w:pPr>
        <w:pStyle w:val="BodyText"/>
        <w:spacing w:before="1"/>
        <w:rPr>
          <w:sz w:val="38"/>
        </w:rPr>
      </w:pPr>
    </w:p>
    <w:p>
      <w:pPr>
        <w:spacing w:before="1"/>
        <w:ind w:left="5404" w:right="0" w:firstLine="0"/>
        <w:jc w:val="both"/>
        <w:rPr>
          <w:b/>
          <w:sz w:val="31"/>
        </w:rPr>
      </w:pPr>
      <w:r>
        <w:rPr>
          <w:b/>
          <w:sz w:val="31"/>
        </w:rPr>
        <w:t>图 2 施工工艺流程图</w:t>
      </w:r>
    </w:p>
    <w:p>
      <w:pPr>
        <w:pStyle w:val="BodyText"/>
        <w:spacing w:before="174" w:line="343" w:lineRule="auto"/>
        <w:ind w:left="280" w:right="1157" w:firstLine="1259"/>
        <w:jc w:val="both"/>
      </w:pPr>
      <w:r>
        <w:t>铣刨时严格控制铣刨厚度，保证路面纵向平顺，铣刨机铣刨深度要从零</w:t>
      </w:r>
      <w:r>
        <w:rPr>
          <w:spacing w:val="-10"/>
        </w:rPr>
        <w:t>缓慢调整到计算的铣刨深度，在铣刨过程中，严禁铣刨深度的突变，铣刨结束将</w:t>
      </w:r>
      <w:r>
        <w:t>要结束时，铣刨深度要缓慢降低到零，最后人工处理铣刨起点和终点。</w:t>
      </w:r>
    </w:p>
    <w:p>
      <w:pPr>
        <w:pStyle w:val="BodyText"/>
        <w:spacing w:before="1" w:line="345" w:lineRule="auto"/>
        <w:ind w:left="280" w:right="1157" w:firstLine="719"/>
      </w:pPr>
      <w:r>
        <w:rPr>
          <w:spacing w:val="-9"/>
        </w:rPr>
        <w:t>铣刨完成应及时进行铣刨拉毛面的清扫工作，采用人工配合清扫车进行遗留</w:t>
      </w:r>
      <w:r>
        <w:t>铣刨料的清扫。</w:t>
      </w:r>
    </w:p>
    <w:p>
      <w:pPr>
        <w:pStyle w:val="BodyText"/>
        <w:spacing w:line="404" w:lineRule="exact"/>
        <w:ind w:left="640"/>
      </w:pPr>
      <w:r>
        <w:t>1）施工技术措施</w:t>
      </w:r>
    </w:p>
    <w:p>
      <w:pPr>
        <w:pStyle w:val="BodyText"/>
        <w:spacing w:before="241"/>
        <w:ind w:left="460"/>
      </w:pPr>
      <w:r>
        <w:rPr>
          <w:spacing w:val="-1"/>
        </w:rPr>
        <w:t>（1）</w:t>
      </w:r>
      <w:r>
        <w:t>铣刨标高控制</w:t>
      </w:r>
    </w:p>
    <w:p>
      <w:pPr>
        <w:pStyle w:val="BodyText"/>
        <w:spacing w:before="242" w:line="364" w:lineRule="auto"/>
        <w:ind w:left="280" w:right="1162" w:firstLine="540"/>
      </w:pPr>
      <w:r>
        <w:t>1</w:t>
      </w:r>
      <w:r>
        <w:rPr>
          <w:spacing w:val="-15"/>
        </w:rPr>
        <w:t>、路面封闭后，按设计要求进行长度确定过渡段铣刨时应对桥面顺接标高进</w:t>
      </w:r>
      <w:r>
        <w:t>行复核，确定实际铣刨宽度。</w:t>
      </w:r>
    </w:p>
    <w:p>
      <w:pPr>
        <w:pStyle w:val="BodyText"/>
        <w:spacing w:before="2"/>
        <w:ind w:left="820"/>
      </w:pPr>
      <w:r>
        <w:t>2、桥面铣刨时应对桥面标高进行复核并确定厚度，保证其平整度。</w:t>
      </w:r>
    </w:p>
    <w:p>
      <w:pPr>
        <w:pStyle w:val="BodyText"/>
        <w:spacing w:before="240" w:line="364" w:lineRule="auto"/>
        <w:ind w:left="280" w:right="1157" w:firstLine="540"/>
      </w:pPr>
      <w:r>
        <w:t>3</w:t>
      </w:r>
      <w:r>
        <w:rPr>
          <w:spacing w:val="-13"/>
        </w:rPr>
        <w:t>、现场工程师会同监理工程师、业主代表检查原路面情况，确定病害位置及</w:t>
      </w:r>
      <w:r>
        <w:t>处理面积。</w:t>
      </w:r>
    </w:p>
    <w:p>
      <w:pPr>
        <w:pStyle w:val="BodyText"/>
        <w:spacing w:before="2"/>
        <w:ind w:left="280"/>
        <w:rPr>
          <w:sz w:val="31"/>
        </w:rPr>
      </w:pPr>
      <w:r>
        <w:t>4、清理相关的干扰铣刨作业路面设施</w:t>
      </w:r>
      <w:r>
        <w:rPr>
          <w:position w:val="-3"/>
          <w:sz w:val="31"/>
        </w:rPr>
        <w:t>。</w:t>
      </w:r>
    </w:p>
    <w:p>
      <w:pPr>
        <w:pStyle w:val="ListParagraph"/>
        <w:numPr>
          <w:ilvl w:val="0"/>
          <w:numId w:val="7"/>
        </w:numPr>
        <w:tabs>
          <w:tab w:val="left" w:pos="1182"/>
        </w:tabs>
        <w:spacing w:before="215" w:after="0" w:line="240" w:lineRule="auto"/>
        <w:ind w:left="1181" w:right="0" w:hanging="902"/>
        <w:jc w:val="left"/>
        <w:rPr>
          <w:sz w:val="34"/>
        </w:rPr>
      </w:pPr>
      <w:r>
        <w:rPr>
          <w:sz w:val="36"/>
        </w:rPr>
        <w:t>铣刨作业</w:t>
      </w:r>
    </w:p>
    <w:p>
      <w:pPr>
        <w:pStyle w:val="BodyText"/>
        <w:spacing w:before="241" w:line="364" w:lineRule="auto"/>
        <w:ind w:left="280" w:right="1161" w:firstLine="540"/>
      </w:pPr>
      <w:r>
        <w:t>a</w:t>
      </w:r>
      <w:r>
        <w:rPr>
          <w:spacing w:val="-13"/>
        </w:rPr>
        <w:t>、铣刨施工现场应设现场铣刨施工负责人至少一名，负责参与铣刨施工过程</w:t>
      </w:r>
      <w:r>
        <w:t>的技术、质量管理。合理搭配设备与车辆，保证各道工序的紧密衔接。</w:t>
      </w:r>
    </w:p>
    <w:p>
      <w:pPr>
        <w:pStyle w:val="BodyText"/>
        <w:spacing w:before="2" w:line="364" w:lineRule="auto"/>
        <w:ind w:left="280" w:right="1198" w:firstLine="720"/>
      </w:pPr>
      <w:r>
        <w:t>b、铣刨前提前调查统计好明，暗构造物，避免铣刨机在铣刨时造成对构造物的破坏。</w:t>
      </w:r>
    </w:p>
    <w:p>
      <w:pPr>
        <w:pStyle w:val="BodyText"/>
        <w:spacing w:before="2" w:line="364" w:lineRule="auto"/>
        <w:ind w:left="280" w:right="1161" w:firstLine="720"/>
        <w:jc w:val="both"/>
      </w:pPr>
      <w:r>
        <w:t>c、铣刨作业应保证纵向边线顺直，铣刨时铣刨机边线最好以标线做行走控</w:t>
      </w:r>
      <w:r>
        <w:rPr>
          <w:spacing w:val="-14"/>
        </w:rPr>
        <w:t>制线，否则应以白灰划出行走控制线。路桥过渡段的斜向区段的铣刨深度在现场</w:t>
      </w:r>
      <w:r>
        <w:rPr>
          <w:spacing w:val="-46"/>
        </w:rPr>
        <w:t xml:space="preserve">以 </w:t>
      </w:r>
      <w:r>
        <w:t>5m</w:t>
      </w:r>
      <w:r>
        <w:rPr>
          <w:spacing w:val="-12"/>
        </w:rPr>
        <w:t xml:space="preserve"> 为基准进行标注。</w:t>
      </w:r>
    </w:p>
    <w:p>
      <w:pPr>
        <w:pStyle w:val="BodyText"/>
        <w:spacing w:before="3" w:line="364" w:lineRule="auto"/>
        <w:ind w:left="280" w:right="1124" w:firstLine="720"/>
      </w:pPr>
      <w:r>
        <w:t>d</w:t>
      </w:r>
      <w:r>
        <w:rPr>
          <w:spacing w:val="-13"/>
        </w:rPr>
        <w:t xml:space="preserve">、一个铣刨段落以 </w:t>
      </w:r>
      <w:r>
        <w:t>400～600</w:t>
      </w:r>
      <w:r>
        <w:rPr>
          <w:spacing w:val="-90"/>
        </w:rPr>
        <w:t xml:space="preserve"> </w:t>
      </w:r>
      <w:r>
        <w:t>m</w:t>
      </w:r>
      <w:r>
        <w:rPr>
          <w:spacing w:val="-10"/>
        </w:rPr>
        <w:t xml:space="preserve"> 为宜。先铣刨靠路线中央分隔带的三道</w:t>
      </w:r>
      <w:r>
        <w:t>（</w:t>
      </w:r>
      <w:r>
        <w:rPr>
          <w:spacing w:val="-16"/>
        </w:rPr>
        <w:t>顺</w:t>
      </w:r>
      <w:r>
        <w:t>序为超车道、行车道，应急车道，以便施工车辆通行</w:t>
      </w:r>
      <w:r>
        <w:rPr>
          <w:spacing w:val="-180"/>
        </w:rPr>
        <w:t>）</w:t>
      </w:r>
      <w:r>
        <w:t>。</w:t>
      </w:r>
    </w:p>
    <w:p>
      <w:pPr>
        <w:pStyle w:val="BodyText"/>
        <w:spacing w:before="2" w:line="364" w:lineRule="auto"/>
        <w:ind w:left="280" w:right="1198" w:firstLine="720"/>
      </w:pPr>
      <w:r>
        <w:t>e、一段铣刨完成后铣刨机直接后退，重新开始向前面铣刨。铣刨时铣刨机的边板应重叠上一段路线 10cm 以上，确保相邻两段之间无施工缝。</w:t>
      </w:r>
    </w:p>
    <w:p>
      <w:pPr>
        <w:pStyle w:val="BodyText"/>
        <w:spacing w:before="2" w:line="364" w:lineRule="auto"/>
        <w:ind w:left="280" w:right="1157" w:firstLine="720"/>
        <w:jc w:val="both"/>
      </w:pPr>
      <w:r>
        <w:t>f</w:t>
      </w:r>
      <w:r>
        <w:rPr>
          <w:spacing w:val="-9"/>
        </w:rPr>
        <w:t xml:space="preserve">、铣刨机速度控制在 </w:t>
      </w:r>
      <w:r>
        <w:t>3～5 m／min</w:t>
      </w:r>
      <w:r>
        <w:rPr>
          <w:spacing w:val="-10"/>
        </w:rPr>
        <w:t xml:space="preserve"> 为宜。若速度过快会造成沥青铣刨料出</w:t>
      </w:r>
      <w:r>
        <w:rPr>
          <w:spacing w:val="-15"/>
        </w:rPr>
        <w:t>现大块，导致拌和下料困难，影响基层级配。速度过慢则容易导致铣刨用水量过</w:t>
      </w:r>
      <w:r>
        <w:t>大，给清扫工作造成障碍。</w:t>
      </w:r>
    </w:p>
    <w:p>
      <w:pPr>
        <w:pStyle w:val="BodyText"/>
        <w:spacing w:before="4"/>
        <w:rPr>
          <w:sz w:val="50"/>
        </w:rPr>
      </w:pPr>
    </w:p>
    <w:p>
      <w:pPr>
        <w:spacing w:before="1"/>
        <w:ind w:left="4201" w:right="0" w:firstLine="0"/>
        <w:jc w:val="left"/>
        <w:rPr>
          <w:sz w:val="27"/>
        </w:rPr>
      </w:pPr>
      <w:r>
        <w:rPr>
          <w:sz w:val="27"/>
        </w:rPr>
        <w:t xml:space="preserve">完美 </w:t>
      </w:r>
      <w:r>
        <w:rPr>
          <w:rFonts w:ascii="Arial" w:eastAsia="Arial"/>
          <w:sz w:val="27"/>
        </w:rPr>
        <w:t xml:space="preserve">WORD </w:t>
      </w:r>
      <w:r>
        <w:rPr>
          <w:sz w:val="27"/>
        </w:rPr>
        <w:t>格式编辑</w:t>
      </w:r>
    </w:p>
    <w:p>
      <w:pPr>
        <w:spacing w:after="0"/>
        <w:jc w:val="left"/>
        <w:rPr>
          <w:sz w:val="27"/>
        </w:rPr>
      </w:pPr>
      <w:r>
        <w:rPr>
          <w:sz w:val="27"/>
        </w:rPr>
        <w:br/>
      </w:r>
      <w:r>
        <w:rPr>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https://d.book118.com/137165022121006025</w:t>
        </w:r>
      </w:hyperlink>
    </w:p>
    <w:p>
      <w:pPr>
        <w:spacing w:after="0"/>
        <w:jc w:val="left"/>
        <w:rPr>
          <w:sz w:val="27"/>
        </w:rPr>
      </w:pPr>
    </w:p>
    <w:sectPr>
      <w:pgSz w:w="17860" w:h="25260"/>
      <w:pgMar w:top="1020" w:right="1540" w:bottom="280" w:left="2420" w:header="708" w:footer="708"/>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7A2FDF"/>
    <w:multiLevelType w:val="hybridMultilevel"/>
    <w:tmpl w:val="00000000"/>
    <w:lvl w:ilvl="0">
      <w:start w:val="1"/>
      <w:numFmt w:val="decimal"/>
      <w:lvlText w:val="（%1）"/>
      <w:lvlJc w:val="left"/>
      <w:pPr>
        <w:ind w:left="1181" w:hanging="901"/>
        <w:jc w:val="left"/>
      </w:pPr>
      <w:rPr>
        <w:rFonts w:ascii="宋体" w:eastAsia="宋体" w:hAnsi="宋体" w:cs="宋体" w:hint="default"/>
        <w:spacing w:val="-1"/>
        <w:w w:val="100"/>
        <w:sz w:val="34"/>
        <w:szCs w:val="34"/>
      </w:rPr>
    </w:lvl>
    <w:lvl w:ilvl="1">
      <w:start w:val="0"/>
      <w:numFmt w:val="bullet"/>
      <w:lvlText w:val="•"/>
      <w:lvlJc w:val="left"/>
      <w:pPr>
        <w:ind w:left="2451" w:hanging="901"/>
      </w:pPr>
      <w:rPr>
        <w:rFonts w:hint="default"/>
      </w:rPr>
    </w:lvl>
    <w:lvl w:ilvl="2">
      <w:start w:val="0"/>
      <w:numFmt w:val="bullet"/>
      <w:lvlText w:val="•"/>
      <w:lvlJc w:val="left"/>
      <w:pPr>
        <w:ind w:left="3723" w:hanging="901"/>
      </w:pPr>
      <w:rPr>
        <w:rFonts w:hint="default"/>
      </w:rPr>
    </w:lvl>
    <w:lvl w:ilvl="3">
      <w:start w:val="0"/>
      <w:numFmt w:val="bullet"/>
      <w:lvlText w:val="•"/>
      <w:lvlJc w:val="left"/>
      <w:pPr>
        <w:ind w:left="4995" w:hanging="901"/>
      </w:pPr>
      <w:rPr>
        <w:rFonts w:hint="default"/>
      </w:rPr>
    </w:lvl>
    <w:lvl w:ilvl="4">
      <w:start w:val="0"/>
      <w:numFmt w:val="bullet"/>
      <w:lvlText w:val="•"/>
      <w:lvlJc w:val="left"/>
      <w:pPr>
        <w:ind w:left="6267" w:hanging="901"/>
      </w:pPr>
      <w:rPr>
        <w:rFonts w:hint="default"/>
      </w:rPr>
    </w:lvl>
    <w:lvl w:ilvl="5">
      <w:start w:val="0"/>
      <w:numFmt w:val="bullet"/>
      <w:lvlText w:val="•"/>
      <w:lvlJc w:val="left"/>
      <w:pPr>
        <w:ind w:left="7539" w:hanging="901"/>
      </w:pPr>
      <w:rPr>
        <w:rFonts w:hint="default"/>
      </w:rPr>
    </w:lvl>
    <w:lvl w:ilvl="6">
      <w:start w:val="0"/>
      <w:numFmt w:val="bullet"/>
      <w:lvlText w:val="•"/>
      <w:lvlJc w:val="left"/>
      <w:pPr>
        <w:ind w:left="8811" w:hanging="901"/>
      </w:pPr>
      <w:rPr>
        <w:rFonts w:hint="default"/>
      </w:rPr>
    </w:lvl>
    <w:lvl w:ilvl="7">
      <w:start w:val="0"/>
      <w:numFmt w:val="bullet"/>
      <w:lvlText w:val="•"/>
      <w:lvlJc w:val="left"/>
      <w:pPr>
        <w:ind w:left="10083" w:hanging="901"/>
      </w:pPr>
      <w:rPr>
        <w:rFonts w:hint="default"/>
      </w:rPr>
    </w:lvl>
    <w:lvl w:ilvl="8">
      <w:start w:val="0"/>
      <w:numFmt w:val="bullet"/>
      <w:lvlText w:val="•"/>
      <w:lvlJc w:val="left"/>
      <w:pPr>
        <w:ind w:left="11355" w:hanging="901"/>
      </w:pPr>
      <w:rPr>
        <w:rFonts w:hint="default"/>
      </w:rPr>
    </w:lvl>
  </w:abstractNum>
  <w:abstractNum w:abstractNumId="1">
    <w:nsid w:val="12B95BC0"/>
    <w:multiLevelType w:val="hybridMultilevel"/>
    <w:tmpl w:val="00000000"/>
    <w:lvl w:ilvl="0">
      <w:start w:val="6"/>
      <w:numFmt w:val="decimal"/>
      <w:lvlText w:val="%1"/>
      <w:lvlJc w:val="left"/>
      <w:pPr>
        <w:ind w:left="1630" w:hanging="630"/>
        <w:jc w:val="left"/>
      </w:pPr>
      <w:rPr>
        <w:rFonts w:hint="default"/>
      </w:rPr>
    </w:lvl>
    <w:lvl w:ilvl="1">
      <w:start w:val="1"/>
      <w:numFmt w:val="decimal"/>
      <w:lvlText w:val="%1.%2"/>
      <w:lvlJc w:val="left"/>
      <w:pPr>
        <w:ind w:left="1630" w:hanging="630"/>
        <w:jc w:val="right"/>
      </w:pPr>
      <w:rPr>
        <w:rFonts w:ascii="宋体" w:eastAsia="宋体" w:hAnsi="宋体" w:cs="宋体" w:hint="default"/>
        <w:w w:val="100"/>
        <w:sz w:val="36"/>
        <w:szCs w:val="36"/>
      </w:rPr>
    </w:lvl>
    <w:lvl w:ilvl="2">
      <w:start w:val="1"/>
      <w:numFmt w:val="decimal"/>
      <w:lvlText w:val="%1.%2.%3"/>
      <w:lvlJc w:val="left"/>
      <w:pPr>
        <w:ind w:left="1270" w:hanging="990"/>
        <w:jc w:val="left"/>
      </w:pPr>
      <w:rPr>
        <w:rFonts w:ascii="宋体" w:eastAsia="宋体" w:hAnsi="宋体" w:cs="宋体" w:hint="default"/>
        <w:w w:val="100"/>
        <w:sz w:val="36"/>
        <w:szCs w:val="36"/>
      </w:rPr>
    </w:lvl>
    <w:lvl w:ilvl="3">
      <w:start w:val="0"/>
      <w:numFmt w:val="bullet"/>
      <w:lvlText w:val="•"/>
      <w:lvlJc w:val="left"/>
      <w:pPr>
        <w:ind w:left="4364" w:hanging="990"/>
      </w:pPr>
      <w:rPr>
        <w:rFonts w:hint="default"/>
      </w:rPr>
    </w:lvl>
    <w:lvl w:ilvl="4">
      <w:start w:val="0"/>
      <w:numFmt w:val="bullet"/>
      <w:lvlText w:val="•"/>
      <w:lvlJc w:val="left"/>
      <w:pPr>
        <w:ind w:left="5726" w:hanging="990"/>
      </w:pPr>
      <w:rPr>
        <w:rFonts w:hint="default"/>
      </w:rPr>
    </w:lvl>
    <w:lvl w:ilvl="5">
      <w:start w:val="0"/>
      <w:numFmt w:val="bullet"/>
      <w:lvlText w:val="•"/>
      <w:lvlJc w:val="left"/>
      <w:pPr>
        <w:ind w:left="7088" w:hanging="990"/>
      </w:pPr>
      <w:rPr>
        <w:rFonts w:hint="default"/>
      </w:rPr>
    </w:lvl>
    <w:lvl w:ilvl="6">
      <w:start w:val="0"/>
      <w:numFmt w:val="bullet"/>
      <w:lvlText w:val="•"/>
      <w:lvlJc w:val="left"/>
      <w:pPr>
        <w:ind w:left="8450" w:hanging="990"/>
      </w:pPr>
      <w:rPr>
        <w:rFonts w:hint="default"/>
      </w:rPr>
    </w:lvl>
    <w:lvl w:ilvl="7">
      <w:start w:val="0"/>
      <w:numFmt w:val="bullet"/>
      <w:lvlText w:val="•"/>
      <w:lvlJc w:val="left"/>
      <w:pPr>
        <w:ind w:left="9813" w:hanging="990"/>
      </w:pPr>
      <w:rPr>
        <w:rFonts w:hint="default"/>
      </w:rPr>
    </w:lvl>
    <w:lvl w:ilvl="8">
      <w:start w:val="0"/>
      <w:numFmt w:val="bullet"/>
      <w:lvlText w:val="•"/>
      <w:lvlJc w:val="left"/>
      <w:pPr>
        <w:ind w:left="11175" w:hanging="990"/>
      </w:pPr>
      <w:rPr>
        <w:rFonts w:hint="default"/>
      </w:rPr>
    </w:lvl>
  </w:abstractNum>
  <w:abstractNum w:abstractNumId="2">
    <w:nsid w:val="18E879A9"/>
    <w:multiLevelType w:val="hybridMultilevel"/>
    <w:tmpl w:val="00000000"/>
    <w:lvl w:ilvl="0">
      <w:start w:val="1"/>
      <w:numFmt w:val="decimal"/>
      <w:lvlText w:val="（%1）"/>
      <w:lvlJc w:val="left"/>
      <w:pPr>
        <w:ind w:left="1181" w:hanging="901"/>
        <w:jc w:val="left"/>
      </w:pPr>
      <w:rPr>
        <w:rFonts w:hint="default"/>
        <w:spacing w:val="-180"/>
        <w:w w:val="100"/>
      </w:rPr>
    </w:lvl>
    <w:lvl w:ilvl="1">
      <w:start w:val="0"/>
      <w:numFmt w:val="bullet"/>
      <w:lvlText w:val="•"/>
      <w:lvlJc w:val="left"/>
      <w:pPr>
        <w:ind w:left="1360" w:hanging="901"/>
      </w:pPr>
      <w:rPr>
        <w:rFonts w:hint="default"/>
      </w:rPr>
    </w:lvl>
    <w:lvl w:ilvl="2">
      <w:start w:val="0"/>
      <w:numFmt w:val="bullet"/>
      <w:lvlText w:val="•"/>
      <w:lvlJc w:val="left"/>
      <w:pPr>
        <w:ind w:left="1900" w:hanging="901"/>
      </w:pPr>
      <w:rPr>
        <w:rFonts w:hint="default"/>
      </w:rPr>
    </w:lvl>
    <w:lvl w:ilvl="3">
      <w:start w:val="0"/>
      <w:numFmt w:val="bullet"/>
      <w:lvlText w:val="•"/>
      <w:lvlJc w:val="left"/>
      <w:pPr>
        <w:ind w:left="3399" w:hanging="901"/>
      </w:pPr>
      <w:rPr>
        <w:rFonts w:hint="default"/>
      </w:rPr>
    </w:lvl>
    <w:lvl w:ilvl="4">
      <w:start w:val="0"/>
      <w:numFmt w:val="bullet"/>
      <w:lvlText w:val="•"/>
      <w:lvlJc w:val="left"/>
      <w:pPr>
        <w:ind w:left="4899" w:hanging="901"/>
      </w:pPr>
      <w:rPr>
        <w:rFonts w:hint="default"/>
      </w:rPr>
    </w:lvl>
    <w:lvl w:ilvl="5">
      <w:start w:val="0"/>
      <w:numFmt w:val="bullet"/>
      <w:lvlText w:val="•"/>
      <w:lvlJc w:val="left"/>
      <w:pPr>
        <w:ind w:left="6399" w:hanging="901"/>
      </w:pPr>
      <w:rPr>
        <w:rFonts w:hint="default"/>
      </w:rPr>
    </w:lvl>
    <w:lvl w:ilvl="6">
      <w:start w:val="0"/>
      <w:numFmt w:val="bullet"/>
      <w:lvlText w:val="•"/>
      <w:lvlJc w:val="left"/>
      <w:pPr>
        <w:ind w:left="7899" w:hanging="901"/>
      </w:pPr>
      <w:rPr>
        <w:rFonts w:hint="default"/>
      </w:rPr>
    </w:lvl>
    <w:lvl w:ilvl="7">
      <w:start w:val="0"/>
      <w:numFmt w:val="bullet"/>
      <w:lvlText w:val="•"/>
      <w:lvlJc w:val="left"/>
      <w:pPr>
        <w:ind w:left="9399" w:hanging="901"/>
      </w:pPr>
      <w:rPr>
        <w:rFonts w:hint="default"/>
      </w:rPr>
    </w:lvl>
    <w:lvl w:ilvl="8">
      <w:start w:val="0"/>
      <w:numFmt w:val="bullet"/>
      <w:lvlText w:val="•"/>
      <w:lvlJc w:val="left"/>
      <w:pPr>
        <w:ind w:left="10899" w:hanging="901"/>
      </w:pPr>
      <w:rPr>
        <w:rFonts w:hint="default"/>
      </w:rPr>
    </w:lvl>
  </w:abstractNum>
  <w:abstractNum w:abstractNumId="3">
    <w:nsid w:val="2FF3C7A9"/>
    <w:multiLevelType w:val="hybridMultilevel"/>
    <w:tmpl w:val="00000000"/>
    <w:lvl w:ilvl="0">
      <w:start w:val="6"/>
      <w:numFmt w:val="decimal"/>
      <w:lvlText w:val="%1"/>
      <w:lvlJc w:val="left"/>
      <w:pPr>
        <w:ind w:left="1630" w:hanging="630"/>
        <w:jc w:val="left"/>
      </w:pPr>
      <w:rPr>
        <w:rFonts w:hint="default"/>
      </w:rPr>
    </w:lvl>
    <w:lvl w:ilvl="1">
      <w:start w:val="1"/>
      <w:numFmt w:val="decimal"/>
      <w:lvlText w:val="%1.%2"/>
      <w:lvlJc w:val="left"/>
      <w:pPr>
        <w:ind w:left="1630" w:hanging="630"/>
        <w:jc w:val="right"/>
      </w:pPr>
      <w:rPr>
        <w:rFonts w:ascii="宋体" w:eastAsia="宋体" w:hAnsi="宋体" w:cs="宋体" w:hint="default"/>
        <w:w w:val="100"/>
        <w:sz w:val="36"/>
        <w:szCs w:val="36"/>
      </w:rPr>
    </w:lvl>
    <w:lvl w:ilvl="2">
      <w:start w:val="1"/>
      <w:numFmt w:val="decimal"/>
      <w:lvlText w:val="%1.%2.%3"/>
      <w:lvlJc w:val="left"/>
      <w:pPr>
        <w:ind w:left="1270" w:hanging="990"/>
        <w:jc w:val="left"/>
      </w:pPr>
      <w:rPr>
        <w:rFonts w:ascii="宋体" w:eastAsia="宋体" w:hAnsi="宋体" w:cs="宋体" w:hint="default"/>
        <w:w w:val="100"/>
        <w:sz w:val="36"/>
        <w:szCs w:val="36"/>
      </w:rPr>
    </w:lvl>
    <w:lvl w:ilvl="3">
      <w:start w:val="0"/>
      <w:numFmt w:val="bullet"/>
      <w:lvlText w:val="•"/>
      <w:lvlJc w:val="left"/>
      <w:pPr>
        <w:ind w:left="4364" w:hanging="990"/>
      </w:pPr>
      <w:rPr>
        <w:rFonts w:hint="default"/>
      </w:rPr>
    </w:lvl>
    <w:lvl w:ilvl="4">
      <w:start w:val="0"/>
      <w:numFmt w:val="bullet"/>
      <w:lvlText w:val="•"/>
      <w:lvlJc w:val="left"/>
      <w:pPr>
        <w:ind w:left="5726" w:hanging="990"/>
      </w:pPr>
      <w:rPr>
        <w:rFonts w:hint="default"/>
      </w:rPr>
    </w:lvl>
    <w:lvl w:ilvl="5">
      <w:start w:val="0"/>
      <w:numFmt w:val="bullet"/>
      <w:lvlText w:val="•"/>
      <w:lvlJc w:val="left"/>
      <w:pPr>
        <w:ind w:left="7088" w:hanging="990"/>
      </w:pPr>
      <w:rPr>
        <w:rFonts w:hint="default"/>
      </w:rPr>
    </w:lvl>
    <w:lvl w:ilvl="6">
      <w:start w:val="0"/>
      <w:numFmt w:val="bullet"/>
      <w:lvlText w:val="•"/>
      <w:lvlJc w:val="left"/>
      <w:pPr>
        <w:ind w:left="8450" w:hanging="990"/>
      </w:pPr>
      <w:rPr>
        <w:rFonts w:hint="default"/>
      </w:rPr>
    </w:lvl>
    <w:lvl w:ilvl="7">
      <w:start w:val="0"/>
      <w:numFmt w:val="bullet"/>
      <w:lvlText w:val="•"/>
      <w:lvlJc w:val="left"/>
      <w:pPr>
        <w:ind w:left="9813" w:hanging="990"/>
      </w:pPr>
      <w:rPr>
        <w:rFonts w:hint="default"/>
      </w:rPr>
    </w:lvl>
    <w:lvl w:ilvl="8">
      <w:start w:val="0"/>
      <w:numFmt w:val="bullet"/>
      <w:lvlText w:val="•"/>
      <w:lvlJc w:val="left"/>
      <w:pPr>
        <w:ind w:left="11175" w:hanging="990"/>
      </w:pPr>
      <w:rPr>
        <w:rFonts w:hint="default"/>
      </w:rPr>
    </w:lvl>
  </w:abstractNum>
  <w:abstractNum w:abstractNumId="4">
    <w:nsid w:val="3B7AB1C7"/>
    <w:multiLevelType w:val="hybridMultilevel"/>
    <w:tmpl w:val="00000000"/>
    <w:lvl w:ilvl="0">
      <w:start w:val="6"/>
      <w:numFmt w:val="decimal"/>
      <w:lvlText w:val="%1"/>
      <w:lvlJc w:val="left"/>
      <w:pPr>
        <w:ind w:left="1630" w:hanging="630"/>
        <w:jc w:val="left"/>
      </w:pPr>
      <w:rPr>
        <w:rFonts w:hint="default"/>
      </w:rPr>
    </w:lvl>
    <w:lvl w:ilvl="1">
      <w:start w:val="1"/>
      <w:numFmt w:val="decimal"/>
      <w:lvlText w:val="%1.%2"/>
      <w:lvlJc w:val="left"/>
      <w:pPr>
        <w:ind w:left="1630" w:hanging="630"/>
        <w:jc w:val="right"/>
      </w:pPr>
      <w:rPr>
        <w:rFonts w:ascii="宋体" w:eastAsia="宋体" w:hAnsi="宋体" w:cs="宋体" w:hint="default"/>
        <w:w w:val="100"/>
        <w:sz w:val="36"/>
        <w:szCs w:val="36"/>
      </w:rPr>
    </w:lvl>
    <w:lvl w:ilvl="2">
      <w:start w:val="1"/>
      <w:numFmt w:val="decimal"/>
      <w:lvlText w:val="%1.%2.%3"/>
      <w:lvlJc w:val="left"/>
      <w:pPr>
        <w:ind w:left="1270" w:hanging="990"/>
        <w:jc w:val="left"/>
      </w:pPr>
      <w:rPr>
        <w:rFonts w:ascii="宋体" w:eastAsia="宋体" w:hAnsi="宋体" w:cs="宋体" w:hint="default"/>
        <w:w w:val="100"/>
        <w:sz w:val="36"/>
        <w:szCs w:val="36"/>
      </w:rPr>
    </w:lvl>
    <w:lvl w:ilvl="3">
      <w:start w:val="0"/>
      <w:numFmt w:val="bullet"/>
      <w:lvlText w:val="•"/>
      <w:lvlJc w:val="left"/>
      <w:pPr>
        <w:ind w:left="4364" w:hanging="990"/>
      </w:pPr>
      <w:rPr>
        <w:rFonts w:hint="default"/>
      </w:rPr>
    </w:lvl>
    <w:lvl w:ilvl="4">
      <w:start w:val="0"/>
      <w:numFmt w:val="bullet"/>
      <w:lvlText w:val="•"/>
      <w:lvlJc w:val="left"/>
      <w:pPr>
        <w:ind w:left="5726" w:hanging="990"/>
      </w:pPr>
      <w:rPr>
        <w:rFonts w:hint="default"/>
      </w:rPr>
    </w:lvl>
    <w:lvl w:ilvl="5">
      <w:start w:val="0"/>
      <w:numFmt w:val="bullet"/>
      <w:lvlText w:val="•"/>
      <w:lvlJc w:val="left"/>
      <w:pPr>
        <w:ind w:left="7088" w:hanging="990"/>
      </w:pPr>
      <w:rPr>
        <w:rFonts w:hint="default"/>
      </w:rPr>
    </w:lvl>
    <w:lvl w:ilvl="6">
      <w:start w:val="0"/>
      <w:numFmt w:val="bullet"/>
      <w:lvlText w:val="•"/>
      <w:lvlJc w:val="left"/>
      <w:pPr>
        <w:ind w:left="8450" w:hanging="990"/>
      </w:pPr>
      <w:rPr>
        <w:rFonts w:hint="default"/>
      </w:rPr>
    </w:lvl>
    <w:lvl w:ilvl="7">
      <w:start w:val="0"/>
      <w:numFmt w:val="bullet"/>
      <w:lvlText w:val="•"/>
      <w:lvlJc w:val="left"/>
      <w:pPr>
        <w:ind w:left="9813" w:hanging="990"/>
      </w:pPr>
      <w:rPr>
        <w:rFonts w:hint="default"/>
      </w:rPr>
    </w:lvl>
    <w:lvl w:ilvl="8">
      <w:start w:val="0"/>
      <w:numFmt w:val="bullet"/>
      <w:lvlText w:val="•"/>
      <w:lvlJc w:val="left"/>
      <w:pPr>
        <w:ind w:left="11175" w:hanging="990"/>
      </w:pPr>
      <w:rPr>
        <w:rFonts w:hint="default"/>
      </w:rPr>
    </w:lvl>
  </w:abstractNum>
  <w:abstractNum w:abstractNumId="5">
    <w:nsid w:val="4A31751B"/>
    <w:multiLevelType w:val="hybridMultilevel"/>
    <w:tmpl w:val="00000000"/>
    <w:lvl w:ilvl="0">
      <w:start w:val="1"/>
      <w:numFmt w:val="decimal"/>
      <w:lvlText w:val="（%1）"/>
      <w:lvlJc w:val="left"/>
      <w:pPr>
        <w:ind w:left="1360" w:hanging="1080"/>
        <w:jc w:val="left"/>
      </w:pPr>
      <w:rPr>
        <w:rFonts w:ascii="宋体" w:eastAsia="宋体" w:hAnsi="宋体" w:cs="宋体" w:hint="default"/>
        <w:spacing w:val="-1"/>
        <w:w w:val="100"/>
        <w:sz w:val="36"/>
        <w:szCs w:val="36"/>
      </w:rPr>
    </w:lvl>
    <w:lvl w:ilvl="1">
      <w:start w:val="0"/>
      <w:numFmt w:val="bullet"/>
      <w:lvlText w:val="•"/>
      <w:lvlJc w:val="left"/>
      <w:pPr>
        <w:ind w:left="2613" w:hanging="1080"/>
      </w:pPr>
      <w:rPr>
        <w:rFonts w:hint="default"/>
      </w:rPr>
    </w:lvl>
    <w:lvl w:ilvl="2">
      <w:start w:val="0"/>
      <w:numFmt w:val="bullet"/>
      <w:lvlText w:val="•"/>
      <w:lvlJc w:val="left"/>
      <w:pPr>
        <w:ind w:left="3867" w:hanging="1080"/>
      </w:pPr>
      <w:rPr>
        <w:rFonts w:hint="default"/>
      </w:rPr>
    </w:lvl>
    <w:lvl w:ilvl="3">
      <w:start w:val="0"/>
      <w:numFmt w:val="bullet"/>
      <w:lvlText w:val="•"/>
      <w:lvlJc w:val="left"/>
      <w:pPr>
        <w:ind w:left="5121" w:hanging="1080"/>
      </w:pPr>
      <w:rPr>
        <w:rFonts w:hint="default"/>
      </w:rPr>
    </w:lvl>
    <w:lvl w:ilvl="4">
      <w:start w:val="0"/>
      <w:numFmt w:val="bullet"/>
      <w:lvlText w:val="•"/>
      <w:lvlJc w:val="left"/>
      <w:pPr>
        <w:ind w:left="6375" w:hanging="1080"/>
      </w:pPr>
      <w:rPr>
        <w:rFonts w:hint="default"/>
      </w:rPr>
    </w:lvl>
    <w:lvl w:ilvl="5">
      <w:start w:val="0"/>
      <w:numFmt w:val="bullet"/>
      <w:lvlText w:val="•"/>
      <w:lvlJc w:val="left"/>
      <w:pPr>
        <w:ind w:left="7629" w:hanging="1080"/>
      </w:pPr>
      <w:rPr>
        <w:rFonts w:hint="default"/>
      </w:rPr>
    </w:lvl>
    <w:lvl w:ilvl="6">
      <w:start w:val="0"/>
      <w:numFmt w:val="bullet"/>
      <w:lvlText w:val="•"/>
      <w:lvlJc w:val="left"/>
      <w:pPr>
        <w:ind w:left="8883" w:hanging="1080"/>
      </w:pPr>
      <w:rPr>
        <w:rFonts w:hint="default"/>
      </w:rPr>
    </w:lvl>
    <w:lvl w:ilvl="7">
      <w:start w:val="0"/>
      <w:numFmt w:val="bullet"/>
      <w:lvlText w:val="•"/>
      <w:lvlJc w:val="left"/>
      <w:pPr>
        <w:ind w:left="10137" w:hanging="1080"/>
      </w:pPr>
      <w:rPr>
        <w:rFonts w:hint="default"/>
      </w:rPr>
    </w:lvl>
    <w:lvl w:ilvl="8">
      <w:start w:val="0"/>
      <w:numFmt w:val="bullet"/>
      <w:lvlText w:val="•"/>
      <w:lvlJc w:val="left"/>
      <w:pPr>
        <w:ind w:left="11391" w:hanging="1080"/>
      </w:pPr>
      <w:rPr>
        <w:rFonts w:hint="default"/>
      </w:rPr>
    </w:lvl>
  </w:abstractNum>
  <w:abstractNum w:abstractNumId="6">
    <w:nsid w:val="55A9ABEF"/>
    <w:multiLevelType w:val="hybridMultilevel"/>
    <w:tmpl w:val="00000000"/>
    <w:lvl w:ilvl="0">
      <w:start w:val="2"/>
      <w:numFmt w:val="decimal"/>
      <w:lvlText w:val="%1"/>
      <w:lvlJc w:val="left"/>
      <w:pPr>
        <w:ind w:left="910" w:hanging="630"/>
        <w:jc w:val="left"/>
      </w:pPr>
      <w:rPr>
        <w:rFonts w:hint="default"/>
      </w:rPr>
    </w:lvl>
    <w:lvl w:ilvl="1">
      <w:start w:val="1"/>
      <w:numFmt w:val="decimal"/>
      <w:lvlText w:val="%1.%2"/>
      <w:lvlJc w:val="left"/>
      <w:pPr>
        <w:ind w:left="910" w:hanging="630"/>
        <w:jc w:val="left"/>
      </w:pPr>
      <w:rPr>
        <w:rFonts w:ascii="Arial" w:eastAsia="Arial" w:hAnsi="Arial" w:cs="Arial" w:hint="default"/>
        <w:w w:val="89"/>
        <w:sz w:val="36"/>
        <w:szCs w:val="36"/>
      </w:rPr>
    </w:lvl>
    <w:lvl w:ilvl="2">
      <w:start w:val="0"/>
      <w:numFmt w:val="bullet"/>
      <w:lvlText w:val="•"/>
      <w:lvlJc w:val="left"/>
      <w:pPr>
        <w:ind w:left="3515" w:hanging="630"/>
      </w:pPr>
      <w:rPr>
        <w:rFonts w:hint="default"/>
      </w:rPr>
    </w:lvl>
    <w:lvl w:ilvl="3">
      <w:start w:val="0"/>
      <w:numFmt w:val="bullet"/>
      <w:lvlText w:val="•"/>
      <w:lvlJc w:val="left"/>
      <w:pPr>
        <w:ind w:left="4813" w:hanging="630"/>
      </w:pPr>
      <w:rPr>
        <w:rFonts w:hint="default"/>
      </w:rPr>
    </w:lvl>
    <w:lvl w:ilvl="4">
      <w:start w:val="0"/>
      <w:numFmt w:val="bullet"/>
      <w:lvlText w:val="•"/>
      <w:lvlJc w:val="left"/>
      <w:pPr>
        <w:ind w:left="6111" w:hanging="630"/>
      </w:pPr>
      <w:rPr>
        <w:rFonts w:hint="default"/>
      </w:rPr>
    </w:lvl>
    <w:lvl w:ilvl="5">
      <w:start w:val="0"/>
      <w:numFmt w:val="bullet"/>
      <w:lvlText w:val="•"/>
      <w:lvlJc w:val="left"/>
      <w:pPr>
        <w:ind w:left="7409" w:hanging="630"/>
      </w:pPr>
      <w:rPr>
        <w:rFonts w:hint="default"/>
      </w:rPr>
    </w:lvl>
    <w:lvl w:ilvl="6">
      <w:start w:val="0"/>
      <w:numFmt w:val="bullet"/>
      <w:lvlText w:val="•"/>
      <w:lvlJc w:val="left"/>
      <w:pPr>
        <w:ind w:left="8707" w:hanging="630"/>
      </w:pPr>
      <w:rPr>
        <w:rFonts w:hint="default"/>
      </w:rPr>
    </w:lvl>
    <w:lvl w:ilvl="7">
      <w:start w:val="0"/>
      <w:numFmt w:val="bullet"/>
      <w:lvlText w:val="•"/>
      <w:lvlJc w:val="left"/>
      <w:pPr>
        <w:ind w:left="10005" w:hanging="630"/>
      </w:pPr>
      <w:rPr>
        <w:rFonts w:hint="default"/>
      </w:rPr>
    </w:lvl>
    <w:lvl w:ilvl="8">
      <w:start w:val="0"/>
      <w:numFmt w:val="bullet"/>
      <w:lvlText w:val="•"/>
      <w:lvlJc w:val="left"/>
      <w:pPr>
        <w:ind w:left="11303" w:hanging="630"/>
      </w:pPr>
      <w:rPr>
        <w:rFonts w:hint="default"/>
      </w:rPr>
    </w:lvl>
  </w:abstractNum>
  <w:abstractNum w:abstractNumId="7">
    <w:nsid w:val="6CC9B057"/>
    <w:multiLevelType w:val="hybridMultilevel"/>
    <w:tmpl w:val="00000000"/>
    <w:lvl w:ilvl="0">
      <w:start w:val="1"/>
      <w:numFmt w:val="decimal"/>
      <w:lvlText w:val="（%1）"/>
      <w:lvlJc w:val="left"/>
      <w:pPr>
        <w:ind w:left="1181" w:hanging="901"/>
        <w:jc w:val="left"/>
      </w:pPr>
      <w:rPr>
        <w:rFonts w:ascii="宋体" w:eastAsia="宋体" w:hAnsi="宋体" w:cs="宋体" w:hint="default"/>
        <w:spacing w:val="-1"/>
        <w:w w:val="89"/>
        <w:sz w:val="34"/>
        <w:szCs w:val="34"/>
      </w:rPr>
    </w:lvl>
    <w:lvl w:ilvl="1">
      <w:start w:val="0"/>
      <w:numFmt w:val="bullet"/>
      <w:lvlText w:val="•"/>
      <w:lvlJc w:val="left"/>
      <w:pPr>
        <w:ind w:left="2451" w:hanging="901"/>
      </w:pPr>
      <w:rPr>
        <w:rFonts w:hint="default"/>
      </w:rPr>
    </w:lvl>
    <w:lvl w:ilvl="2">
      <w:start w:val="0"/>
      <w:numFmt w:val="bullet"/>
      <w:lvlText w:val="•"/>
      <w:lvlJc w:val="left"/>
      <w:pPr>
        <w:ind w:left="3723" w:hanging="901"/>
      </w:pPr>
      <w:rPr>
        <w:rFonts w:hint="default"/>
      </w:rPr>
    </w:lvl>
    <w:lvl w:ilvl="3">
      <w:start w:val="0"/>
      <w:numFmt w:val="bullet"/>
      <w:lvlText w:val="•"/>
      <w:lvlJc w:val="left"/>
      <w:pPr>
        <w:ind w:left="4995" w:hanging="901"/>
      </w:pPr>
      <w:rPr>
        <w:rFonts w:hint="default"/>
      </w:rPr>
    </w:lvl>
    <w:lvl w:ilvl="4">
      <w:start w:val="0"/>
      <w:numFmt w:val="bullet"/>
      <w:lvlText w:val="•"/>
      <w:lvlJc w:val="left"/>
      <w:pPr>
        <w:ind w:left="6267" w:hanging="901"/>
      </w:pPr>
      <w:rPr>
        <w:rFonts w:hint="default"/>
      </w:rPr>
    </w:lvl>
    <w:lvl w:ilvl="5">
      <w:start w:val="0"/>
      <w:numFmt w:val="bullet"/>
      <w:lvlText w:val="•"/>
      <w:lvlJc w:val="left"/>
      <w:pPr>
        <w:ind w:left="7539" w:hanging="901"/>
      </w:pPr>
      <w:rPr>
        <w:rFonts w:hint="default"/>
      </w:rPr>
    </w:lvl>
    <w:lvl w:ilvl="6">
      <w:start w:val="0"/>
      <w:numFmt w:val="bullet"/>
      <w:lvlText w:val="•"/>
      <w:lvlJc w:val="left"/>
      <w:pPr>
        <w:ind w:left="8811" w:hanging="901"/>
      </w:pPr>
      <w:rPr>
        <w:rFonts w:hint="default"/>
      </w:rPr>
    </w:lvl>
    <w:lvl w:ilvl="7">
      <w:start w:val="0"/>
      <w:numFmt w:val="bullet"/>
      <w:lvlText w:val="•"/>
      <w:lvlJc w:val="left"/>
      <w:pPr>
        <w:ind w:left="10083" w:hanging="901"/>
      </w:pPr>
      <w:rPr>
        <w:rFonts w:hint="default"/>
      </w:rPr>
    </w:lvl>
    <w:lvl w:ilvl="8">
      <w:start w:val="0"/>
      <w:numFmt w:val="bullet"/>
      <w:lvlText w:val="•"/>
      <w:lvlJc w:val="left"/>
      <w:pPr>
        <w:ind w:left="11355" w:hanging="901"/>
      </w:pPr>
      <w:rPr>
        <w:rFonts w:hint="default"/>
      </w:rPr>
    </w:lvl>
  </w:abstractNum>
  <w:abstractNum w:abstractNumId="8">
    <w:nsid w:val="6FE9F935"/>
    <w:multiLevelType w:val="hybridMultilevel"/>
    <w:tmpl w:val="00000000"/>
    <w:lvl w:ilvl="0">
      <w:start w:val="1"/>
      <w:numFmt w:val="decimal"/>
      <w:lvlText w:val="（%1）"/>
      <w:lvlJc w:val="left"/>
      <w:pPr>
        <w:ind w:left="280" w:hanging="901"/>
        <w:jc w:val="left"/>
      </w:pPr>
      <w:rPr>
        <w:rFonts w:ascii="宋体" w:eastAsia="宋体" w:hAnsi="宋体" w:cs="宋体" w:hint="default"/>
        <w:spacing w:val="-180"/>
        <w:w w:val="89"/>
        <w:sz w:val="34"/>
        <w:szCs w:val="34"/>
      </w:rPr>
    </w:lvl>
    <w:lvl w:ilvl="1">
      <w:start w:val="0"/>
      <w:numFmt w:val="bullet"/>
      <w:lvlText w:val="•"/>
      <w:lvlJc w:val="left"/>
      <w:pPr>
        <w:ind w:left="1641" w:hanging="901"/>
      </w:pPr>
      <w:rPr>
        <w:rFonts w:hint="default"/>
      </w:rPr>
    </w:lvl>
    <w:lvl w:ilvl="2">
      <w:start w:val="0"/>
      <w:numFmt w:val="bullet"/>
      <w:lvlText w:val="•"/>
      <w:lvlJc w:val="left"/>
      <w:pPr>
        <w:ind w:left="3003" w:hanging="901"/>
      </w:pPr>
      <w:rPr>
        <w:rFonts w:hint="default"/>
      </w:rPr>
    </w:lvl>
    <w:lvl w:ilvl="3">
      <w:start w:val="0"/>
      <w:numFmt w:val="bullet"/>
      <w:lvlText w:val="•"/>
      <w:lvlJc w:val="left"/>
      <w:pPr>
        <w:ind w:left="4365" w:hanging="901"/>
      </w:pPr>
      <w:rPr>
        <w:rFonts w:hint="default"/>
      </w:rPr>
    </w:lvl>
    <w:lvl w:ilvl="4">
      <w:start w:val="0"/>
      <w:numFmt w:val="bullet"/>
      <w:lvlText w:val="•"/>
      <w:lvlJc w:val="left"/>
      <w:pPr>
        <w:ind w:left="5727" w:hanging="901"/>
      </w:pPr>
      <w:rPr>
        <w:rFonts w:hint="default"/>
      </w:rPr>
    </w:lvl>
    <w:lvl w:ilvl="5">
      <w:start w:val="0"/>
      <w:numFmt w:val="bullet"/>
      <w:lvlText w:val="•"/>
      <w:lvlJc w:val="left"/>
      <w:pPr>
        <w:ind w:left="7089" w:hanging="901"/>
      </w:pPr>
      <w:rPr>
        <w:rFonts w:hint="default"/>
      </w:rPr>
    </w:lvl>
    <w:lvl w:ilvl="6">
      <w:start w:val="0"/>
      <w:numFmt w:val="bullet"/>
      <w:lvlText w:val="•"/>
      <w:lvlJc w:val="left"/>
      <w:pPr>
        <w:ind w:left="8451" w:hanging="901"/>
      </w:pPr>
      <w:rPr>
        <w:rFonts w:hint="default"/>
      </w:rPr>
    </w:lvl>
    <w:lvl w:ilvl="7">
      <w:start w:val="0"/>
      <w:numFmt w:val="bullet"/>
      <w:lvlText w:val="•"/>
      <w:lvlJc w:val="left"/>
      <w:pPr>
        <w:ind w:left="9813" w:hanging="901"/>
      </w:pPr>
      <w:rPr>
        <w:rFonts w:hint="default"/>
      </w:rPr>
    </w:lvl>
    <w:lvl w:ilvl="8">
      <w:start w:val="0"/>
      <w:numFmt w:val="bullet"/>
      <w:lvlText w:val="•"/>
      <w:lvlJc w:val="left"/>
      <w:pPr>
        <w:ind w:left="11175" w:hanging="901"/>
      </w:pPr>
      <w:rPr>
        <w:rFonts w:hint="default"/>
      </w:rPr>
    </w:lvl>
  </w:abstractNum>
  <w:abstractNum w:abstractNumId="9">
    <w:nsid w:val="701C60FF"/>
    <w:multiLevelType w:val="hybridMultilevel"/>
    <w:tmpl w:val="00000000"/>
    <w:lvl w:ilvl="0">
      <w:start w:val="1"/>
      <w:numFmt w:val="decimal"/>
      <w:lvlText w:val="（%1）"/>
      <w:lvlJc w:val="left"/>
      <w:pPr>
        <w:ind w:left="280" w:hanging="901"/>
        <w:jc w:val="left"/>
      </w:pPr>
      <w:rPr>
        <w:rFonts w:ascii="宋体" w:eastAsia="宋体" w:hAnsi="宋体" w:cs="宋体" w:hint="default"/>
        <w:spacing w:val="-180"/>
        <w:w w:val="89"/>
        <w:sz w:val="34"/>
        <w:szCs w:val="34"/>
      </w:rPr>
    </w:lvl>
    <w:lvl w:ilvl="1">
      <w:start w:val="0"/>
      <w:numFmt w:val="bullet"/>
      <w:lvlText w:val="•"/>
      <w:lvlJc w:val="left"/>
      <w:pPr>
        <w:ind w:left="1641" w:hanging="901"/>
      </w:pPr>
      <w:rPr>
        <w:rFonts w:hint="default"/>
      </w:rPr>
    </w:lvl>
    <w:lvl w:ilvl="2">
      <w:start w:val="0"/>
      <w:numFmt w:val="bullet"/>
      <w:lvlText w:val="•"/>
      <w:lvlJc w:val="left"/>
      <w:pPr>
        <w:ind w:left="3003" w:hanging="901"/>
      </w:pPr>
      <w:rPr>
        <w:rFonts w:hint="default"/>
      </w:rPr>
    </w:lvl>
    <w:lvl w:ilvl="3">
      <w:start w:val="0"/>
      <w:numFmt w:val="bullet"/>
      <w:lvlText w:val="•"/>
      <w:lvlJc w:val="left"/>
      <w:pPr>
        <w:ind w:left="4365" w:hanging="901"/>
      </w:pPr>
      <w:rPr>
        <w:rFonts w:hint="default"/>
      </w:rPr>
    </w:lvl>
    <w:lvl w:ilvl="4">
      <w:start w:val="0"/>
      <w:numFmt w:val="bullet"/>
      <w:lvlText w:val="•"/>
      <w:lvlJc w:val="left"/>
      <w:pPr>
        <w:ind w:left="5727" w:hanging="901"/>
      </w:pPr>
      <w:rPr>
        <w:rFonts w:hint="default"/>
      </w:rPr>
    </w:lvl>
    <w:lvl w:ilvl="5">
      <w:start w:val="0"/>
      <w:numFmt w:val="bullet"/>
      <w:lvlText w:val="•"/>
      <w:lvlJc w:val="left"/>
      <w:pPr>
        <w:ind w:left="7089" w:hanging="901"/>
      </w:pPr>
      <w:rPr>
        <w:rFonts w:hint="default"/>
      </w:rPr>
    </w:lvl>
    <w:lvl w:ilvl="6">
      <w:start w:val="0"/>
      <w:numFmt w:val="bullet"/>
      <w:lvlText w:val="•"/>
      <w:lvlJc w:val="left"/>
      <w:pPr>
        <w:ind w:left="8451" w:hanging="901"/>
      </w:pPr>
      <w:rPr>
        <w:rFonts w:hint="default"/>
      </w:rPr>
    </w:lvl>
    <w:lvl w:ilvl="7">
      <w:start w:val="0"/>
      <w:numFmt w:val="bullet"/>
      <w:lvlText w:val="•"/>
      <w:lvlJc w:val="left"/>
      <w:pPr>
        <w:ind w:left="9813" w:hanging="901"/>
      </w:pPr>
      <w:rPr>
        <w:rFonts w:hint="default"/>
      </w:rPr>
    </w:lvl>
    <w:lvl w:ilvl="8">
      <w:start w:val="0"/>
      <w:numFmt w:val="bullet"/>
      <w:lvlText w:val="•"/>
      <w:lvlJc w:val="left"/>
      <w:pPr>
        <w:ind w:left="11175" w:hanging="901"/>
      </w:pPr>
      <w:rPr>
        <w:rFonts w:hint="default"/>
      </w:rPr>
    </w:lvl>
  </w:abstractNum>
  <w:abstractNum w:abstractNumId="10">
    <w:nsid w:val="701E37B9"/>
    <w:multiLevelType w:val="hybridMultilevel"/>
    <w:tmpl w:val="00000000"/>
    <w:lvl w:ilvl="0">
      <w:start w:val="1"/>
      <w:numFmt w:val="decimal"/>
      <w:lvlText w:val="%1."/>
      <w:lvlJc w:val="left"/>
      <w:pPr>
        <w:ind w:left="1450" w:hanging="540"/>
        <w:jc w:val="left"/>
      </w:pPr>
      <w:rPr>
        <w:rFonts w:ascii="宋体" w:eastAsia="宋体" w:hAnsi="宋体" w:cs="宋体" w:hint="default"/>
        <w:w w:val="100"/>
        <w:sz w:val="36"/>
        <w:szCs w:val="36"/>
      </w:rPr>
    </w:lvl>
    <w:lvl w:ilvl="1">
      <w:start w:val="0"/>
      <w:numFmt w:val="bullet"/>
      <w:lvlText w:val="•"/>
      <w:lvlJc w:val="left"/>
      <w:pPr>
        <w:ind w:left="2703" w:hanging="540"/>
      </w:pPr>
      <w:rPr>
        <w:rFonts w:hint="default"/>
      </w:rPr>
    </w:lvl>
    <w:lvl w:ilvl="2">
      <w:start w:val="0"/>
      <w:numFmt w:val="bullet"/>
      <w:lvlText w:val="•"/>
      <w:lvlJc w:val="left"/>
      <w:pPr>
        <w:ind w:left="3947" w:hanging="540"/>
      </w:pPr>
      <w:rPr>
        <w:rFonts w:hint="default"/>
      </w:rPr>
    </w:lvl>
    <w:lvl w:ilvl="3">
      <w:start w:val="0"/>
      <w:numFmt w:val="bullet"/>
      <w:lvlText w:val="•"/>
      <w:lvlJc w:val="left"/>
      <w:pPr>
        <w:ind w:left="5191" w:hanging="540"/>
      </w:pPr>
      <w:rPr>
        <w:rFonts w:hint="default"/>
      </w:rPr>
    </w:lvl>
    <w:lvl w:ilvl="4">
      <w:start w:val="0"/>
      <w:numFmt w:val="bullet"/>
      <w:lvlText w:val="•"/>
      <w:lvlJc w:val="left"/>
      <w:pPr>
        <w:ind w:left="6435" w:hanging="540"/>
      </w:pPr>
      <w:rPr>
        <w:rFonts w:hint="default"/>
      </w:rPr>
    </w:lvl>
    <w:lvl w:ilvl="5">
      <w:start w:val="0"/>
      <w:numFmt w:val="bullet"/>
      <w:lvlText w:val="•"/>
      <w:lvlJc w:val="left"/>
      <w:pPr>
        <w:ind w:left="7679" w:hanging="540"/>
      </w:pPr>
      <w:rPr>
        <w:rFonts w:hint="default"/>
      </w:rPr>
    </w:lvl>
    <w:lvl w:ilvl="6">
      <w:start w:val="0"/>
      <w:numFmt w:val="bullet"/>
      <w:lvlText w:val="•"/>
      <w:lvlJc w:val="left"/>
      <w:pPr>
        <w:ind w:left="8923" w:hanging="540"/>
      </w:pPr>
      <w:rPr>
        <w:rFonts w:hint="default"/>
      </w:rPr>
    </w:lvl>
    <w:lvl w:ilvl="7">
      <w:start w:val="0"/>
      <w:numFmt w:val="bullet"/>
      <w:lvlText w:val="•"/>
      <w:lvlJc w:val="left"/>
      <w:pPr>
        <w:ind w:left="10167" w:hanging="540"/>
      </w:pPr>
      <w:rPr>
        <w:rFonts w:hint="default"/>
      </w:rPr>
    </w:lvl>
    <w:lvl w:ilvl="8">
      <w:start w:val="0"/>
      <w:numFmt w:val="bullet"/>
      <w:lvlText w:val="•"/>
      <w:lvlJc w:val="left"/>
      <w:pPr>
        <w:ind w:left="11411" w:hanging="540"/>
      </w:pPr>
      <w:rPr>
        <w:rFonts w:hint="default"/>
      </w:rPr>
    </w:lvl>
  </w:abstractNum>
  <w:abstractNum w:abstractNumId="11">
    <w:nsid w:val="76483953"/>
    <w:multiLevelType w:val="hybridMultilevel"/>
    <w:tmpl w:val="00000000"/>
    <w:lvl w:ilvl="0">
      <w:start w:val="1"/>
      <w:numFmt w:val="decimal"/>
      <w:lvlText w:val="（%1）"/>
      <w:lvlJc w:val="left"/>
      <w:pPr>
        <w:ind w:left="1181" w:hanging="901"/>
        <w:jc w:val="left"/>
      </w:pPr>
      <w:rPr>
        <w:rFonts w:ascii="宋体" w:eastAsia="宋体" w:hAnsi="宋体" w:cs="宋体" w:hint="default"/>
        <w:spacing w:val="-1"/>
        <w:w w:val="89"/>
        <w:sz w:val="34"/>
        <w:szCs w:val="34"/>
      </w:rPr>
    </w:lvl>
    <w:lvl w:ilvl="1">
      <w:start w:val="0"/>
      <w:numFmt w:val="bullet"/>
      <w:lvlText w:val="•"/>
      <w:lvlJc w:val="left"/>
      <w:pPr>
        <w:ind w:left="2451" w:hanging="901"/>
      </w:pPr>
      <w:rPr>
        <w:rFonts w:hint="default"/>
      </w:rPr>
    </w:lvl>
    <w:lvl w:ilvl="2">
      <w:start w:val="0"/>
      <w:numFmt w:val="bullet"/>
      <w:lvlText w:val="•"/>
      <w:lvlJc w:val="left"/>
      <w:pPr>
        <w:ind w:left="3723" w:hanging="901"/>
      </w:pPr>
      <w:rPr>
        <w:rFonts w:hint="default"/>
      </w:rPr>
    </w:lvl>
    <w:lvl w:ilvl="3">
      <w:start w:val="0"/>
      <w:numFmt w:val="bullet"/>
      <w:lvlText w:val="•"/>
      <w:lvlJc w:val="left"/>
      <w:pPr>
        <w:ind w:left="4995" w:hanging="901"/>
      </w:pPr>
      <w:rPr>
        <w:rFonts w:hint="default"/>
      </w:rPr>
    </w:lvl>
    <w:lvl w:ilvl="4">
      <w:start w:val="0"/>
      <w:numFmt w:val="bullet"/>
      <w:lvlText w:val="•"/>
      <w:lvlJc w:val="left"/>
      <w:pPr>
        <w:ind w:left="6267" w:hanging="901"/>
      </w:pPr>
      <w:rPr>
        <w:rFonts w:hint="default"/>
      </w:rPr>
    </w:lvl>
    <w:lvl w:ilvl="5">
      <w:start w:val="0"/>
      <w:numFmt w:val="bullet"/>
      <w:lvlText w:val="•"/>
      <w:lvlJc w:val="left"/>
      <w:pPr>
        <w:ind w:left="7539" w:hanging="901"/>
      </w:pPr>
      <w:rPr>
        <w:rFonts w:hint="default"/>
      </w:rPr>
    </w:lvl>
    <w:lvl w:ilvl="6">
      <w:start w:val="0"/>
      <w:numFmt w:val="bullet"/>
      <w:lvlText w:val="•"/>
      <w:lvlJc w:val="left"/>
      <w:pPr>
        <w:ind w:left="8811" w:hanging="901"/>
      </w:pPr>
      <w:rPr>
        <w:rFonts w:hint="default"/>
      </w:rPr>
    </w:lvl>
    <w:lvl w:ilvl="7">
      <w:start w:val="0"/>
      <w:numFmt w:val="bullet"/>
      <w:lvlText w:val="•"/>
      <w:lvlJc w:val="left"/>
      <w:pPr>
        <w:ind w:left="10083" w:hanging="901"/>
      </w:pPr>
      <w:rPr>
        <w:rFonts w:hint="default"/>
      </w:rPr>
    </w:lvl>
    <w:lvl w:ilvl="8">
      <w:start w:val="0"/>
      <w:numFmt w:val="bullet"/>
      <w:lvlText w:val="•"/>
      <w:lvlJc w:val="left"/>
      <w:pPr>
        <w:ind w:left="11355" w:hanging="901"/>
      </w:pPr>
      <w:rPr>
        <w:rFonts w:hint="default"/>
      </w:rPr>
    </w:lvl>
  </w:abstractNum>
  <w:abstractNum w:abstractNumId="12">
    <w:nsid w:val="76E4D8F8"/>
    <w:multiLevelType w:val="hybridMultilevel"/>
    <w:tmpl w:val="00000000"/>
    <w:lvl w:ilvl="0">
      <w:start w:val="1"/>
      <w:numFmt w:val="decimal"/>
      <w:lvlText w:val="（%1）"/>
      <w:lvlJc w:val="left"/>
      <w:pPr>
        <w:ind w:left="1360" w:hanging="1080"/>
        <w:jc w:val="left"/>
      </w:pPr>
      <w:rPr>
        <w:rFonts w:ascii="宋体" w:eastAsia="宋体" w:hAnsi="宋体" w:cs="宋体" w:hint="default"/>
        <w:spacing w:val="-1"/>
        <w:w w:val="89"/>
        <w:sz w:val="36"/>
        <w:szCs w:val="36"/>
      </w:rPr>
    </w:lvl>
    <w:lvl w:ilvl="1">
      <w:start w:val="1"/>
      <w:numFmt w:val="decimal"/>
      <w:lvlText w:val="(%2)"/>
      <w:lvlJc w:val="left"/>
      <w:pPr>
        <w:ind w:left="280" w:hanging="422"/>
        <w:jc w:val="left"/>
      </w:pPr>
      <w:rPr>
        <w:rFonts w:ascii="Arial" w:eastAsia="Arial" w:hAnsi="Arial" w:cs="Arial" w:hint="default"/>
        <w:w w:val="95"/>
        <w:sz w:val="34"/>
        <w:szCs w:val="34"/>
      </w:rPr>
    </w:lvl>
    <w:lvl w:ilvl="2">
      <w:start w:val="0"/>
      <w:numFmt w:val="bullet"/>
      <w:lvlText w:val="•"/>
      <w:lvlJc w:val="left"/>
      <w:pPr>
        <w:ind w:left="2753" w:hanging="422"/>
      </w:pPr>
      <w:rPr>
        <w:rFonts w:hint="default"/>
      </w:rPr>
    </w:lvl>
    <w:lvl w:ilvl="3">
      <w:start w:val="0"/>
      <w:numFmt w:val="bullet"/>
      <w:lvlText w:val="•"/>
      <w:lvlJc w:val="left"/>
      <w:pPr>
        <w:ind w:left="4146" w:hanging="422"/>
      </w:pPr>
      <w:rPr>
        <w:rFonts w:hint="default"/>
      </w:rPr>
    </w:lvl>
    <w:lvl w:ilvl="4">
      <w:start w:val="0"/>
      <w:numFmt w:val="bullet"/>
      <w:lvlText w:val="•"/>
      <w:lvlJc w:val="left"/>
      <w:pPr>
        <w:ind w:left="5539" w:hanging="422"/>
      </w:pPr>
      <w:rPr>
        <w:rFonts w:hint="default"/>
      </w:rPr>
    </w:lvl>
    <w:lvl w:ilvl="5">
      <w:start w:val="0"/>
      <w:numFmt w:val="bullet"/>
      <w:lvlText w:val="•"/>
      <w:lvlJc w:val="left"/>
      <w:pPr>
        <w:ind w:left="6933" w:hanging="422"/>
      </w:pPr>
      <w:rPr>
        <w:rFonts w:hint="default"/>
      </w:rPr>
    </w:lvl>
    <w:lvl w:ilvl="6">
      <w:start w:val="0"/>
      <w:numFmt w:val="bullet"/>
      <w:lvlText w:val="•"/>
      <w:lvlJc w:val="left"/>
      <w:pPr>
        <w:ind w:left="8326" w:hanging="422"/>
      </w:pPr>
      <w:rPr>
        <w:rFonts w:hint="default"/>
      </w:rPr>
    </w:lvl>
    <w:lvl w:ilvl="7">
      <w:start w:val="0"/>
      <w:numFmt w:val="bullet"/>
      <w:lvlText w:val="•"/>
      <w:lvlJc w:val="left"/>
      <w:pPr>
        <w:ind w:left="9719" w:hanging="422"/>
      </w:pPr>
      <w:rPr>
        <w:rFonts w:hint="default"/>
      </w:rPr>
    </w:lvl>
    <w:lvl w:ilvl="8">
      <w:start w:val="0"/>
      <w:numFmt w:val="bullet"/>
      <w:lvlText w:val="•"/>
      <w:lvlJc w:val="left"/>
      <w:pPr>
        <w:ind w:left="11113" w:hanging="422"/>
      </w:pPr>
      <w:rPr>
        <w:rFonts w:hint="default"/>
      </w:rPr>
    </w:lvl>
  </w:abstractNum>
  <w:abstractNum w:abstractNumId="13">
    <w:nsid w:val="7EA3CBF3"/>
    <w:multiLevelType w:val="hybridMultilevel"/>
    <w:tmpl w:val="00000000"/>
    <w:lvl w:ilvl="0">
      <w:start w:val="6"/>
      <w:numFmt w:val="decimal"/>
      <w:lvlText w:val="%1"/>
      <w:lvlJc w:val="left"/>
      <w:pPr>
        <w:ind w:left="1630" w:hanging="630"/>
        <w:jc w:val="left"/>
      </w:pPr>
      <w:rPr>
        <w:rFonts w:hint="default"/>
      </w:rPr>
    </w:lvl>
    <w:lvl w:ilvl="1">
      <w:start w:val="1"/>
      <w:numFmt w:val="decimal"/>
      <w:lvlText w:val="%1.%2"/>
      <w:lvlJc w:val="left"/>
      <w:pPr>
        <w:ind w:left="1630" w:hanging="630"/>
        <w:jc w:val="right"/>
      </w:pPr>
      <w:rPr>
        <w:rFonts w:ascii="宋体" w:eastAsia="宋体" w:hAnsi="宋体" w:cs="宋体" w:hint="default"/>
        <w:w w:val="100"/>
        <w:sz w:val="36"/>
        <w:szCs w:val="36"/>
      </w:rPr>
    </w:lvl>
    <w:lvl w:ilvl="2">
      <w:start w:val="1"/>
      <w:numFmt w:val="decimal"/>
      <w:lvlText w:val="%1.%2.%3"/>
      <w:lvlJc w:val="left"/>
      <w:pPr>
        <w:ind w:left="1270" w:hanging="990"/>
        <w:jc w:val="left"/>
      </w:pPr>
      <w:rPr>
        <w:rFonts w:ascii="宋体" w:eastAsia="宋体" w:hAnsi="宋体" w:cs="宋体" w:hint="default"/>
        <w:w w:val="100"/>
        <w:sz w:val="36"/>
        <w:szCs w:val="36"/>
      </w:rPr>
    </w:lvl>
    <w:lvl w:ilvl="3">
      <w:start w:val="0"/>
      <w:numFmt w:val="bullet"/>
      <w:lvlText w:val="•"/>
      <w:lvlJc w:val="left"/>
      <w:pPr>
        <w:ind w:left="4364" w:hanging="990"/>
      </w:pPr>
      <w:rPr>
        <w:rFonts w:hint="default"/>
      </w:rPr>
    </w:lvl>
    <w:lvl w:ilvl="4">
      <w:start w:val="0"/>
      <w:numFmt w:val="bullet"/>
      <w:lvlText w:val="•"/>
      <w:lvlJc w:val="left"/>
      <w:pPr>
        <w:ind w:left="5726" w:hanging="990"/>
      </w:pPr>
      <w:rPr>
        <w:rFonts w:hint="default"/>
      </w:rPr>
    </w:lvl>
    <w:lvl w:ilvl="5">
      <w:start w:val="0"/>
      <w:numFmt w:val="bullet"/>
      <w:lvlText w:val="•"/>
      <w:lvlJc w:val="left"/>
      <w:pPr>
        <w:ind w:left="7088" w:hanging="990"/>
      </w:pPr>
      <w:rPr>
        <w:rFonts w:hint="default"/>
      </w:rPr>
    </w:lvl>
    <w:lvl w:ilvl="6">
      <w:start w:val="0"/>
      <w:numFmt w:val="bullet"/>
      <w:lvlText w:val="•"/>
      <w:lvlJc w:val="left"/>
      <w:pPr>
        <w:ind w:left="8450" w:hanging="990"/>
      </w:pPr>
      <w:rPr>
        <w:rFonts w:hint="default"/>
      </w:rPr>
    </w:lvl>
    <w:lvl w:ilvl="7">
      <w:start w:val="0"/>
      <w:numFmt w:val="bullet"/>
      <w:lvlText w:val="•"/>
      <w:lvlJc w:val="left"/>
      <w:pPr>
        <w:ind w:left="9813" w:hanging="990"/>
      </w:pPr>
      <w:rPr>
        <w:rFonts w:hint="default"/>
      </w:rPr>
    </w:lvl>
    <w:lvl w:ilvl="8">
      <w:start w:val="0"/>
      <w:numFmt w:val="bullet"/>
      <w:lvlText w:val="•"/>
      <w:lvlJc w:val="left"/>
      <w:pPr>
        <w:ind w:left="11175" w:hanging="990"/>
      </w:pPr>
      <w:rPr>
        <w:rFonts w:hint="default"/>
      </w:rPr>
    </w:lvl>
  </w:abstractNum>
  <w:num w:numId="1">
    <w:abstractNumId w:val="12"/>
  </w:num>
  <w:num w:numId="2">
    <w:abstractNumId w:val="7"/>
  </w:num>
  <w:num w:numId="3">
    <w:abstractNumId w:val="0"/>
  </w:num>
  <w:num w:numId="4">
    <w:abstractNumId w:val="5"/>
  </w:num>
  <w:num w:numId="5">
    <w:abstractNumId w:val="6"/>
  </w:num>
  <w:num w:numId="6">
    <w:abstractNumId w:val="8"/>
  </w:num>
  <w:num w:numId="7">
    <w:abstractNumId w:val="2"/>
  </w:num>
  <w:num w:numId="8">
    <w:abstractNumId w:val="11"/>
  </w:num>
  <w:num w:numId="9">
    <w:abstractNumId w:val="13"/>
  </w:num>
  <w:num w:numId="10">
    <w:abstractNumId w:val="10"/>
  </w:num>
  <w:num w:numId="11">
    <w:abstractNumId w:val="3"/>
  </w:num>
  <w:num w:numId="12">
    <w:abstractNumId w:val="1"/>
  </w:num>
  <w:num w:numId="13">
    <w:abstractNumId w:val="4"/>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1"/>
      <w:ind w:left="280"/>
      <w:outlineLvl w:val="0"/>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241"/>
      <w:ind w:left="1181" w:hanging="90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137165022121006025"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2023-12-20T09:17:47Z</dcterms:created>
  <dcterms:modified xsi:type="dcterms:W3CDTF">2023-12-20T09:17:47Z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2022-10-09T00:00:00Z</vt:filetime>
  </property>
  <property fmtid="{D5CDD505-2E9C-101B-9397-08002B2CF9AE}" pid="3" name="LastSaved">
    <vt:filetime>2023-12-20T00:00:00Z</vt:filetime>
  </property>
</Properties>
</file>