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横向稳定杆项目规划设计纲要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64" w:history="1">
        <w:r>
          <w:rPr>
            <w:rFonts w:ascii="仿宋" w:eastAsia="仿宋" w:hAnsi="仿宋" w:cs="仿宋" w:hint="eastAsia"/>
            <w:lang w:eastAsia="zh-CN"/>
          </w:rPr>
          <w:t>前言</w:t>
        </w:r>
        <w:r>
          <w:tab/>
        </w:r>
        <w:r>
          <w:fldChar w:fldCharType="begin"/>
        </w:r>
        <w:r>
          <w:instrText xml:space="preserve"> PAGEREF _Toc5564 \h </w:instrText>
        </w:r>
        <w:r>
          <w:fldChar w:fldCharType="separate"/>
        </w:r>
        <w:r>
          <w:t>3</w:t>
        </w:r>
        <w:r>
          <w:fldChar w:fldCharType="end"/>
        </w:r>
      </w:hyperlink>
    </w:p>
    <w:p>
      <w:pPr>
        <w:pStyle w:val="TOC1"/>
        <w:tabs>
          <w:tab w:val="right" w:leader="dot" w:pos="8306"/>
        </w:tabs>
      </w:pPr>
      <w:hyperlink w:anchor="_Toc11427" w:history="1">
        <w:r>
          <w:rPr>
            <w:rFonts w:ascii="仿宋" w:eastAsia="仿宋" w:hAnsi="仿宋" w:cs="仿宋" w:hint="eastAsia"/>
            <w:lang w:eastAsia="zh-CN"/>
          </w:rPr>
          <w:t>一、市场分析、调研</w:t>
        </w:r>
        <w:r>
          <w:tab/>
        </w:r>
        <w:r>
          <w:fldChar w:fldCharType="begin"/>
        </w:r>
        <w:r>
          <w:instrText xml:space="preserve"> PAGEREF _Toc11427 \h </w:instrText>
        </w:r>
        <w:r>
          <w:fldChar w:fldCharType="separate"/>
        </w:r>
        <w:r>
          <w:t>3</w:t>
        </w:r>
        <w:r>
          <w:fldChar w:fldCharType="end"/>
        </w:r>
      </w:hyperlink>
    </w:p>
    <w:p>
      <w:pPr>
        <w:pStyle w:val="TOC2"/>
        <w:tabs>
          <w:tab w:val="right" w:leader="dot" w:pos="8306"/>
        </w:tabs>
      </w:pPr>
      <w:hyperlink w:anchor="_Toc20776" w:history="1">
        <w:r>
          <w:rPr>
            <w:rFonts w:ascii="仿宋" w:eastAsia="仿宋" w:hAnsi="仿宋" w:cs="仿宋" w:hint="eastAsia"/>
            <w:lang w:eastAsia="zh-CN"/>
          </w:rPr>
          <w:t>(一)、横向稳定杆行业分析</w:t>
        </w:r>
        <w:r>
          <w:tab/>
        </w:r>
        <w:r>
          <w:fldChar w:fldCharType="begin"/>
        </w:r>
        <w:r>
          <w:instrText xml:space="preserve"> PAGEREF _Toc20776 \h </w:instrText>
        </w:r>
        <w:r>
          <w:fldChar w:fldCharType="separate"/>
        </w:r>
        <w:r>
          <w:t>3</w:t>
        </w:r>
        <w:r>
          <w:fldChar w:fldCharType="end"/>
        </w:r>
      </w:hyperlink>
    </w:p>
    <w:p>
      <w:pPr>
        <w:pStyle w:val="TOC2"/>
        <w:tabs>
          <w:tab w:val="right" w:leader="dot" w:pos="8306"/>
        </w:tabs>
      </w:pPr>
      <w:hyperlink w:anchor="_Toc19422" w:history="1">
        <w:r>
          <w:rPr>
            <w:rFonts w:ascii="仿宋" w:eastAsia="仿宋" w:hAnsi="仿宋" w:cs="仿宋" w:hint="eastAsia"/>
            <w:lang w:eastAsia="zh-CN"/>
          </w:rPr>
          <w:t>(二)、横向稳定杆市场分析预测</w:t>
        </w:r>
        <w:r>
          <w:tab/>
        </w:r>
        <w:r>
          <w:fldChar w:fldCharType="begin"/>
        </w:r>
        <w:r>
          <w:instrText xml:space="preserve"> PAGEREF _Toc19422 \h </w:instrText>
        </w:r>
        <w:r>
          <w:fldChar w:fldCharType="separate"/>
        </w:r>
        <w:r>
          <w:t>4</w:t>
        </w:r>
        <w:r>
          <w:fldChar w:fldCharType="end"/>
        </w:r>
      </w:hyperlink>
    </w:p>
    <w:p>
      <w:pPr>
        <w:pStyle w:val="TOC1"/>
        <w:tabs>
          <w:tab w:val="right" w:leader="dot" w:pos="8306"/>
        </w:tabs>
      </w:pPr>
      <w:hyperlink w:anchor="_Toc30488" w:history="1">
        <w:r>
          <w:rPr>
            <w:rFonts w:ascii="仿宋" w:eastAsia="仿宋" w:hAnsi="仿宋" w:cs="仿宋" w:hint="eastAsia"/>
            <w:lang w:eastAsia="zh-CN"/>
          </w:rPr>
          <w:t>二、横向稳定杆项目建设背景及必要性分析</w:t>
        </w:r>
        <w:r>
          <w:tab/>
        </w:r>
        <w:r>
          <w:fldChar w:fldCharType="begin"/>
        </w:r>
        <w:r>
          <w:instrText xml:space="preserve"> PAGEREF _Toc30488 \h </w:instrText>
        </w:r>
        <w:r>
          <w:fldChar w:fldCharType="separate"/>
        </w:r>
        <w:r>
          <w:t>5</w:t>
        </w:r>
        <w:r>
          <w:fldChar w:fldCharType="end"/>
        </w:r>
      </w:hyperlink>
    </w:p>
    <w:p>
      <w:pPr>
        <w:pStyle w:val="TOC2"/>
        <w:tabs>
          <w:tab w:val="right" w:leader="dot" w:pos="8306"/>
        </w:tabs>
      </w:pPr>
      <w:hyperlink w:anchor="_Toc26316" w:history="1">
        <w:r>
          <w:rPr>
            <w:rFonts w:ascii="仿宋" w:eastAsia="仿宋" w:hAnsi="仿宋" w:cs="仿宋" w:hint="eastAsia"/>
            <w:lang w:eastAsia="zh-CN"/>
          </w:rPr>
          <w:t>(一)、横向稳定杆项目背景分析</w:t>
        </w:r>
        <w:r>
          <w:tab/>
        </w:r>
        <w:r>
          <w:fldChar w:fldCharType="begin"/>
        </w:r>
        <w:r>
          <w:instrText xml:space="preserve"> PAGEREF _Toc26316 \h </w:instrText>
        </w:r>
        <w:r>
          <w:fldChar w:fldCharType="separate"/>
        </w:r>
        <w:r>
          <w:t>5</w:t>
        </w:r>
        <w:r>
          <w:fldChar w:fldCharType="end"/>
        </w:r>
      </w:hyperlink>
    </w:p>
    <w:p>
      <w:pPr>
        <w:pStyle w:val="TOC2"/>
        <w:tabs>
          <w:tab w:val="right" w:leader="dot" w:pos="8306"/>
        </w:tabs>
      </w:pPr>
      <w:hyperlink w:anchor="_Toc14649" w:history="1">
        <w:r>
          <w:rPr>
            <w:rFonts w:ascii="仿宋" w:eastAsia="仿宋" w:hAnsi="仿宋" w:cs="仿宋" w:hint="eastAsia"/>
            <w:lang w:eastAsia="zh-CN"/>
          </w:rPr>
          <w:t>(二)、横向稳定杆项目建设必要性分析</w:t>
        </w:r>
        <w:r>
          <w:tab/>
        </w:r>
        <w:r>
          <w:fldChar w:fldCharType="begin"/>
        </w:r>
        <w:r>
          <w:instrText xml:space="preserve"> PAGEREF _Toc14649 \h </w:instrText>
        </w:r>
        <w:r>
          <w:fldChar w:fldCharType="separate"/>
        </w:r>
        <w:r>
          <w:t>6</w:t>
        </w:r>
        <w:r>
          <w:fldChar w:fldCharType="end"/>
        </w:r>
      </w:hyperlink>
    </w:p>
    <w:p>
      <w:pPr>
        <w:pStyle w:val="TOC1"/>
        <w:tabs>
          <w:tab w:val="right" w:leader="dot" w:pos="8306"/>
        </w:tabs>
      </w:pPr>
      <w:hyperlink w:anchor="_Toc15425" w:history="1">
        <w:r>
          <w:rPr>
            <w:rFonts w:ascii="仿宋" w:eastAsia="仿宋" w:hAnsi="仿宋" w:cs="仿宋" w:hint="eastAsia"/>
            <w:lang w:eastAsia="zh-CN"/>
          </w:rPr>
          <w:t>三、横向稳定杆项目文档管理</w:t>
        </w:r>
        <w:r>
          <w:tab/>
        </w:r>
        <w:r>
          <w:fldChar w:fldCharType="begin"/>
        </w:r>
        <w:r>
          <w:instrText xml:space="preserve"> PAGEREF _Toc15425 \h </w:instrText>
        </w:r>
        <w:r>
          <w:fldChar w:fldCharType="separate"/>
        </w:r>
        <w:r>
          <w:t>8</w:t>
        </w:r>
        <w:r>
          <w:fldChar w:fldCharType="end"/>
        </w:r>
      </w:hyperlink>
    </w:p>
    <w:p>
      <w:pPr>
        <w:pStyle w:val="TOC2"/>
        <w:tabs>
          <w:tab w:val="right" w:leader="dot" w:pos="8306"/>
        </w:tabs>
      </w:pPr>
      <w:hyperlink w:anchor="_Toc26478" w:history="1">
        <w:r>
          <w:rPr>
            <w:rFonts w:ascii="仿宋" w:eastAsia="仿宋" w:hAnsi="仿宋" w:cs="仿宋" w:hint="eastAsia"/>
            <w:lang w:eastAsia="zh-CN"/>
          </w:rPr>
          <w:t>(一)、文档编制与审查</w:t>
        </w:r>
        <w:r>
          <w:tab/>
        </w:r>
        <w:r>
          <w:fldChar w:fldCharType="begin"/>
        </w:r>
        <w:r>
          <w:instrText xml:space="preserve"> PAGEREF _Toc26478 \h </w:instrText>
        </w:r>
        <w:r>
          <w:fldChar w:fldCharType="separate"/>
        </w:r>
        <w:r>
          <w:t>8</w:t>
        </w:r>
        <w:r>
          <w:fldChar w:fldCharType="end"/>
        </w:r>
      </w:hyperlink>
    </w:p>
    <w:p>
      <w:pPr>
        <w:pStyle w:val="TOC2"/>
        <w:tabs>
          <w:tab w:val="right" w:leader="dot" w:pos="8306"/>
        </w:tabs>
      </w:pPr>
      <w:hyperlink w:anchor="_Toc8077" w:history="1">
        <w:r>
          <w:rPr>
            <w:rFonts w:ascii="仿宋" w:eastAsia="仿宋" w:hAnsi="仿宋" w:cs="仿宋" w:hint="eastAsia"/>
            <w:lang w:eastAsia="zh-CN"/>
          </w:rPr>
          <w:t>(二)、文档发布与分发</w:t>
        </w:r>
        <w:r>
          <w:tab/>
        </w:r>
        <w:r>
          <w:fldChar w:fldCharType="begin"/>
        </w:r>
        <w:r>
          <w:instrText xml:space="preserve"> PAGEREF _Toc8077 \h </w:instrText>
        </w:r>
        <w:r>
          <w:fldChar w:fldCharType="separate"/>
        </w:r>
        <w:r>
          <w:t>9</w:t>
        </w:r>
        <w:r>
          <w:fldChar w:fldCharType="end"/>
        </w:r>
      </w:hyperlink>
    </w:p>
    <w:p>
      <w:pPr>
        <w:pStyle w:val="TOC2"/>
        <w:tabs>
          <w:tab w:val="right" w:leader="dot" w:pos="8306"/>
        </w:tabs>
      </w:pPr>
      <w:hyperlink w:anchor="_Toc1770" w:history="1">
        <w:r>
          <w:rPr>
            <w:rFonts w:ascii="仿宋" w:eastAsia="仿宋" w:hAnsi="仿宋" w:cs="仿宋" w:hint="eastAsia"/>
            <w:lang w:eastAsia="zh-CN"/>
          </w:rPr>
          <w:t>(三)、文档存档与归档</w:t>
        </w:r>
        <w:r>
          <w:tab/>
        </w:r>
        <w:r>
          <w:fldChar w:fldCharType="begin"/>
        </w:r>
        <w:r>
          <w:instrText xml:space="preserve"> PAGEREF _Toc1770 \h </w:instrText>
        </w:r>
        <w:r>
          <w:fldChar w:fldCharType="separate"/>
        </w:r>
        <w:r>
          <w:t>10</w:t>
        </w:r>
        <w:r>
          <w:fldChar w:fldCharType="end"/>
        </w:r>
      </w:hyperlink>
    </w:p>
    <w:p>
      <w:pPr>
        <w:pStyle w:val="TOC1"/>
        <w:tabs>
          <w:tab w:val="right" w:leader="dot" w:pos="8306"/>
        </w:tabs>
      </w:pPr>
      <w:hyperlink w:anchor="_Toc11157" w:history="1">
        <w:r>
          <w:rPr>
            <w:rFonts w:ascii="仿宋" w:eastAsia="仿宋" w:hAnsi="仿宋" w:cs="仿宋" w:hint="eastAsia"/>
            <w:lang w:eastAsia="zh-CN"/>
          </w:rPr>
          <w:t>四、横向稳定杆项目绩效评估</w:t>
        </w:r>
        <w:r>
          <w:tab/>
        </w:r>
        <w:r>
          <w:fldChar w:fldCharType="begin"/>
        </w:r>
        <w:r>
          <w:instrText xml:space="preserve"> PAGEREF _Toc11157 \h </w:instrText>
        </w:r>
        <w:r>
          <w:fldChar w:fldCharType="separate"/>
        </w:r>
        <w:r>
          <w:t>11</w:t>
        </w:r>
        <w:r>
          <w:fldChar w:fldCharType="end"/>
        </w:r>
      </w:hyperlink>
    </w:p>
    <w:p>
      <w:pPr>
        <w:pStyle w:val="TOC2"/>
        <w:tabs>
          <w:tab w:val="right" w:leader="dot" w:pos="8306"/>
        </w:tabs>
      </w:pPr>
      <w:hyperlink w:anchor="_Toc20348" w:history="1">
        <w:r>
          <w:rPr>
            <w:rFonts w:ascii="仿宋" w:eastAsia="仿宋" w:hAnsi="仿宋" w:cs="仿宋" w:hint="eastAsia"/>
            <w:lang w:eastAsia="zh-CN"/>
          </w:rPr>
          <w:t>(一)、绩效评估指标</w:t>
        </w:r>
        <w:r>
          <w:tab/>
        </w:r>
        <w:r>
          <w:fldChar w:fldCharType="begin"/>
        </w:r>
        <w:r>
          <w:instrText xml:space="preserve"> PAGEREF _Toc20348 \h </w:instrText>
        </w:r>
        <w:r>
          <w:fldChar w:fldCharType="separate"/>
        </w:r>
        <w:r>
          <w:t>11</w:t>
        </w:r>
        <w:r>
          <w:fldChar w:fldCharType="end"/>
        </w:r>
      </w:hyperlink>
    </w:p>
    <w:p>
      <w:pPr>
        <w:pStyle w:val="TOC2"/>
        <w:tabs>
          <w:tab w:val="right" w:leader="dot" w:pos="8306"/>
        </w:tabs>
      </w:pPr>
      <w:hyperlink w:anchor="_Toc1919" w:history="1">
        <w:r>
          <w:rPr>
            <w:rFonts w:ascii="仿宋" w:eastAsia="仿宋" w:hAnsi="仿宋" w:cs="仿宋" w:hint="eastAsia"/>
            <w:lang w:eastAsia="zh-CN"/>
          </w:rPr>
          <w:t>(二)、绩效评估方法</w:t>
        </w:r>
        <w:r>
          <w:tab/>
        </w:r>
        <w:r>
          <w:fldChar w:fldCharType="begin"/>
        </w:r>
        <w:r>
          <w:instrText xml:space="preserve"> PAGEREF _Toc1919 \h </w:instrText>
        </w:r>
        <w:r>
          <w:fldChar w:fldCharType="separate"/>
        </w:r>
        <w:r>
          <w:t>12</w:t>
        </w:r>
        <w:r>
          <w:fldChar w:fldCharType="end"/>
        </w:r>
      </w:hyperlink>
    </w:p>
    <w:p>
      <w:pPr>
        <w:pStyle w:val="TOC2"/>
        <w:tabs>
          <w:tab w:val="right" w:leader="dot" w:pos="8306"/>
        </w:tabs>
      </w:pPr>
      <w:hyperlink w:anchor="_Toc10235" w:history="1">
        <w:r>
          <w:rPr>
            <w:rFonts w:ascii="仿宋" w:eastAsia="仿宋" w:hAnsi="仿宋" w:cs="仿宋" w:hint="eastAsia"/>
            <w:lang w:eastAsia="zh-CN"/>
          </w:rPr>
          <w:t>(三)、绩效评估周期</w:t>
        </w:r>
        <w:r>
          <w:tab/>
        </w:r>
        <w:r>
          <w:fldChar w:fldCharType="begin"/>
        </w:r>
        <w:r>
          <w:instrText xml:space="preserve"> PAGEREF _Toc10235 \h </w:instrText>
        </w:r>
        <w:r>
          <w:fldChar w:fldCharType="separate"/>
        </w:r>
        <w:r>
          <w:t>13</w:t>
        </w:r>
        <w:r>
          <w:fldChar w:fldCharType="end"/>
        </w:r>
      </w:hyperlink>
    </w:p>
    <w:p>
      <w:pPr>
        <w:pStyle w:val="TOC1"/>
        <w:tabs>
          <w:tab w:val="right" w:leader="dot" w:pos="8306"/>
        </w:tabs>
      </w:pPr>
      <w:hyperlink w:anchor="_Toc4587" w:history="1">
        <w:r>
          <w:rPr>
            <w:rFonts w:ascii="仿宋" w:eastAsia="仿宋" w:hAnsi="仿宋" w:cs="仿宋" w:hint="eastAsia"/>
            <w:lang w:eastAsia="zh-CN"/>
          </w:rPr>
          <w:t>五、横向稳定杆项目建设单位说明</w:t>
        </w:r>
        <w:r>
          <w:tab/>
        </w:r>
        <w:r>
          <w:fldChar w:fldCharType="begin"/>
        </w:r>
        <w:r>
          <w:instrText xml:space="preserve"> PAGEREF _Toc4587 \h </w:instrText>
        </w:r>
        <w:r>
          <w:fldChar w:fldCharType="separate"/>
        </w:r>
        <w:r>
          <w:t>14</w:t>
        </w:r>
        <w:r>
          <w:fldChar w:fldCharType="end"/>
        </w:r>
      </w:hyperlink>
    </w:p>
    <w:p>
      <w:pPr>
        <w:pStyle w:val="TOC2"/>
        <w:tabs>
          <w:tab w:val="right" w:leader="dot" w:pos="8306"/>
        </w:tabs>
      </w:pPr>
      <w:hyperlink w:anchor="_Toc17187" w:history="1">
        <w:r>
          <w:rPr>
            <w:rFonts w:ascii="仿宋" w:eastAsia="仿宋" w:hAnsi="仿宋" w:cs="仿宋" w:hint="eastAsia"/>
            <w:lang w:eastAsia="zh-CN"/>
          </w:rPr>
          <w:t>(一)、横向稳定杆项目承办单位基本情况</w:t>
        </w:r>
        <w:r>
          <w:tab/>
        </w:r>
        <w:r>
          <w:fldChar w:fldCharType="begin"/>
        </w:r>
        <w:r>
          <w:instrText xml:space="preserve"> PAGEREF _Toc17187 \h </w:instrText>
        </w:r>
        <w:r>
          <w:fldChar w:fldCharType="separate"/>
        </w:r>
        <w:r>
          <w:t>14</w:t>
        </w:r>
        <w:r>
          <w:fldChar w:fldCharType="end"/>
        </w:r>
      </w:hyperlink>
    </w:p>
    <w:p>
      <w:pPr>
        <w:pStyle w:val="TOC2"/>
        <w:tabs>
          <w:tab w:val="right" w:leader="dot" w:pos="8306"/>
        </w:tabs>
      </w:pPr>
      <w:hyperlink w:anchor="_Toc11986" w:history="1">
        <w:r>
          <w:rPr>
            <w:rFonts w:ascii="仿宋" w:eastAsia="仿宋" w:hAnsi="仿宋" w:cs="仿宋" w:hint="eastAsia"/>
            <w:lang w:eastAsia="zh-CN"/>
          </w:rPr>
          <w:t>(二)、公司经济效益分析</w:t>
        </w:r>
        <w:r>
          <w:tab/>
        </w:r>
        <w:r>
          <w:fldChar w:fldCharType="begin"/>
        </w:r>
        <w:r>
          <w:instrText xml:space="preserve"> PAGEREF _Toc11986 \h </w:instrText>
        </w:r>
        <w:r>
          <w:fldChar w:fldCharType="separate"/>
        </w:r>
        <w:r>
          <w:t>15</w:t>
        </w:r>
        <w:r>
          <w:fldChar w:fldCharType="end"/>
        </w:r>
      </w:hyperlink>
    </w:p>
    <w:p>
      <w:pPr>
        <w:pStyle w:val="TOC1"/>
        <w:tabs>
          <w:tab w:val="right" w:leader="dot" w:pos="8306"/>
        </w:tabs>
      </w:pPr>
      <w:hyperlink w:anchor="_Toc18546" w:history="1">
        <w:r>
          <w:rPr>
            <w:rFonts w:ascii="仿宋" w:eastAsia="仿宋" w:hAnsi="仿宋" w:cs="仿宋" w:hint="eastAsia"/>
            <w:lang w:eastAsia="zh-CN"/>
          </w:rPr>
          <w:t>六、产品规划分析</w:t>
        </w:r>
        <w:r>
          <w:tab/>
        </w:r>
        <w:r>
          <w:fldChar w:fldCharType="begin"/>
        </w:r>
        <w:r>
          <w:instrText xml:space="preserve"> PAGEREF _Toc18546 \h </w:instrText>
        </w:r>
        <w:r>
          <w:fldChar w:fldCharType="separate"/>
        </w:r>
        <w:r>
          <w:t>16</w:t>
        </w:r>
        <w:r>
          <w:fldChar w:fldCharType="end"/>
        </w:r>
      </w:hyperlink>
    </w:p>
    <w:p>
      <w:pPr>
        <w:pStyle w:val="TOC2"/>
        <w:tabs>
          <w:tab w:val="right" w:leader="dot" w:pos="8306"/>
        </w:tabs>
      </w:pPr>
      <w:hyperlink w:anchor="_Toc5503" w:history="1">
        <w:r>
          <w:rPr>
            <w:rFonts w:ascii="仿宋" w:eastAsia="仿宋" w:hAnsi="仿宋" w:cs="仿宋" w:hint="eastAsia"/>
            <w:lang w:eastAsia="zh-CN"/>
          </w:rPr>
          <w:t>(一)、产品规划</w:t>
        </w:r>
        <w:r>
          <w:tab/>
        </w:r>
        <w:r>
          <w:fldChar w:fldCharType="begin"/>
        </w:r>
        <w:r>
          <w:instrText xml:space="preserve"> PAGEREF _Toc5503 \h </w:instrText>
        </w:r>
        <w:r>
          <w:fldChar w:fldCharType="separate"/>
        </w:r>
        <w:r>
          <w:t>16</w:t>
        </w:r>
        <w:r>
          <w:fldChar w:fldCharType="end"/>
        </w:r>
      </w:hyperlink>
    </w:p>
    <w:p>
      <w:pPr>
        <w:pStyle w:val="TOC2"/>
        <w:tabs>
          <w:tab w:val="right" w:leader="dot" w:pos="8306"/>
        </w:tabs>
      </w:pPr>
      <w:hyperlink w:anchor="_Toc4283" w:history="1">
        <w:r>
          <w:rPr>
            <w:rFonts w:ascii="仿宋" w:eastAsia="仿宋" w:hAnsi="仿宋" w:cs="仿宋" w:hint="eastAsia"/>
            <w:lang w:eastAsia="zh-CN"/>
          </w:rPr>
          <w:t>(二)、建设规模</w:t>
        </w:r>
        <w:r>
          <w:tab/>
        </w:r>
        <w:r>
          <w:fldChar w:fldCharType="begin"/>
        </w:r>
        <w:r>
          <w:instrText xml:space="preserve"> PAGEREF _Toc4283 \h </w:instrText>
        </w:r>
        <w:r>
          <w:fldChar w:fldCharType="separate"/>
        </w:r>
        <w:r>
          <w:t>17</w:t>
        </w:r>
        <w:r>
          <w:fldChar w:fldCharType="end"/>
        </w:r>
      </w:hyperlink>
    </w:p>
    <w:p>
      <w:pPr>
        <w:pStyle w:val="TOC1"/>
        <w:tabs>
          <w:tab w:val="right" w:leader="dot" w:pos="8306"/>
        </w:tabs>
      </w:pPr>
      <w:hyperlink w:anchor="_Toc10056" w:history="1">
        <w:r>
          <w:rPr>
            <w:rFonts w:ascii="仿宋" w:eastAsia="仿宋" w:hAnsi="仿宋" w:cs="仿宋" w:hint="eastAsia"/>
            <w:lang w:eastAsia="zh-CN"/>
          </w:rPr>
          <w:t>七、横向稳定杆项目人力资源管理</w:t>
        </w:r>
        <w:r>
          <w:tab/>
        </w:r>
        <w:r>
          <w:fldChar w:fldCharType="begin"/>
        </w:r>
        <w:r>
          <w:instrText xml:space="preserve"> PAGEREF _Toc10056 \h </w:instrText>
        </w:r>
        <w:r>
          <w:fldChar w:fldCharType="separate"/>
        </w:r>
        <w:r>
          <w:t>18</w:t>
        </w:r>
        <w:r>
          <w:fldChar w:fldCharType="end"/>
        </w:r>
      </w:hyperlink>
    </w:p>
    <w:p>
      <w:pPr>
        <w:pStyle w:val="TOC2"/>
        <w:tabs>
          <w:tab w:val="right" w:leader="dot" w:pos="8306"/>
        </w:tabs>
      </w:pPr>
      <w:hyperlink w:anchor="_Toc31887" w:history="1">
        <w:r>
          <w:rPr>
            <w:rFonts w:ascii="仿宋" w:eastAsia="仿宋" w:hAnsi="仿宋" w:cs="仿宋" w:hint="eastAsia"/>
            <w:lang w:eastAsia="zh-CN"/>
          </w:rPr>
          <w:t>(一)、建立健全的预算管理制度</w:t>
        </w:r>
        <w:r>
          <w:tab/>
        </w:r>
        <w:r>
          <w:fldChar w:fldCharType="begin"/>
        </w:r>
        <w:r>
          <w:instrText xml:space="preserve"> PAGEREF _Toc31887 \h </w:instrText>
        </w:r>
        <w:r>
          <w:fldChar w:fldCharType="separate"/>
        </w:r>
        <w:r>
          <w:t>18</w:t>
        </w:r>
        <w:r>
          <w:fldChar w:fldCharType="end"/>
        </w:r>
      </w:hyperlink>
    </w:p>
    <w:p>
      <w:pPr>
        <w:pStyle w:val="TOC2"/>
        <w:tabs>
          <w:tab w:val="right" w:leader="dot" w:pos="8306"/>
        </w:tabs>
      </w:pPr>
      <w:hyperlink w:anchor="_Toc23777" w:history="1">
        <w:r>
          <w:rPr>
            <w:rFonts w:ascii="仿宋" w:eastAsia="仿宋" w:hAnsi="仿宋" w:cs="仿宋" w:hint="eastAsia"/>
            <w:lang w:eastAsia="zh-CN"/>
          </w:rPr>
          <w:t>(二)、加强资金流动监控</w:t>
        </w:r>
        <w:r>
          <w:tab/>
        </w:r>
        <w:r>
          <w:fldChar w:fldCharType="begin"/>
        </w:r>
        <w:r>
          <w:instrText xml:space="preserve"> PAGEREF _Toc23777 \h </w:instrText>
        </w:r>
        <w:r>
          <w:fldChar w:fldCharType="separate"/>
        </w:r>
        <w:r>
          <w:t>19</w:t>
        </w:r>
        <w:r>
          <w:fldChar w:fldCharType="end"/>
        </w:r>
      </w:hyperlink>
    </w:p>
    <w:p>
      <w:pPr>
        <w:pStyle w:val="TOC2"/>
        <w:tabs>
          <w:tab w:val="right" w:leader="dot" w:pos="8306"/>
        </w:tabs>
      </w:pPr>
      <w:hyperlink w:anchor="_Toc23210" w:history="1">
        <w:r>
          <w:rPr>
            <w:rFonts w:ascii="仿宋" w:eastAsia="仿宋" w:hAnsi="仿宋" w:cs="仿宋" w:hint="eastAsia"/>
            <w:lang w:eastAsia="zh-CN"/>
          </w:rPr>
          <w:t>(三)、制定完善的风险控制机制</w:t>
        </w:r>
        <w:r>
          <w:tab/>
        </w:r>
        <w:r>
          <w:fldChar w:fldCharType="begin"/>
        </w:r>
        <w:r>
          <w:instrText xml:space="preserve"> PAGEREF _Toc23210 \h </w:instrText>
        </w:r>
        <w:r>
          <w:fldChar w:fldCharType="separate"/>
        </w:r>
        <w:r>
          <w:t>20</w:t>
        </w:r>
        <w:r>
          <w:fldChar w:fldCharType="end"/>
        </w:r>
      </w:hyperlink>
    </w:p>
    <w:p>
      <w:pPr>
        <w:pStyle w:val="TOC2"/>
        <w:tabs>
          <w:tab w:val="right" w:leader="dot" w:pos="8306"/>
        </w:tabs>
      </w:pPr>
      <w:hyperlink w:anchor="_Toc1924" w:history="1">
        <w:r>
          <w:rPr>
            <w:rFonts w:ascii="仿宋" w:eastAsia="仿宋" w:hAnsi="仿宋" w:cs="仿宋" w:hint="eastAsia"/>
            <w:lang w:eastAsia="zh-CN"/>
          </w:rPr>
          <w:t>(四)、优化成本管理</w:t>
        </w:r>
        <w:r>
          <w:tab/>
        </w:r>
        <w:r>
          <w:fldChar w:fldCharType="begin"/>
        </w:r>
        <w:r>
          <w:instrText xml:space="preserve"> PAGEREF _Toc1924 \h </w:instrText>
        </w:r>
        <w:r>
          <w:fldChar w:fldCharType="separate"/>
        </w:r>
        <w:r>
          <w:t>22</w:t>
        </w:r>
        <w:r>
          <w:fldChar w:fldCharType="end"/>
        </w:r>
      </w:hyperlink>
    </w:p>
    <w:p>
      <w:pPr>
        <w:pStyle w:val="TOC1"/>
        <w:tabs>
          <w:tab w:val="right" w:leader="dot" w:pos="8306"/>
        </w:tabs>
      </w:pPr>
      <w:hyperlink w:anchor="_Toc18178" w:history="1">
        <w:r>
          <w:rPr>
            <w:rFonts w:ascii="仿宋" w:eastAsia="仿宋" w:hAnsi="仿宋" w:cs="仿宋" w:hint="eastAsia"/>
            <w:lang w:eastAsia="zh-CN"/>
          </w:rPr>
          <w:t>八、横向稳定杆项目技术管理</w:t>
        </w:r>
        <w:r>
          <w:tab/>
        </w:r>
        <w:r>
          <w:fldChar w:fldCharType="begin"/>
        </w:r>
        <w:r>
          <w:instrText xml:space="preserve"> PAGEREF _Toc18178 \h </w:instrText>
        </w:r>
        <w:r>
          <w:fldChar w:fldCharType="separate"/>
        </w:r>
        <w:r>
          <w:t>23</w:t>
        </w:r>
        <w:r>
          <w:fldChar w:fldCharType="end"/>
        </w:r>
      </w:hyperlink>
    </w:p>
    <w:p>
      <w:pPr>
        <w:pStyle w:val="TOC2"/>
        <w:tabs>
          <w:tab w:val="right" w:leader="dot" w:pos="8306"/>
        </w:tabs>
      </w:pPr>
      <w:hyperlink w:anchor="_Toc19538" w:history="1">
        <w:r>
          <w:rPr>
            <w:rFonts w:ascii="仿宋" w:eastAsia="仿宋" w:hAnsi="仿宋" w:cs="仿宋" w:hint="eastAsia"/>
            <w:lang w:eastAsia="zh-CN"/>
          </w:rPr>
          <w:t>(一)、技术方案选用方向</w:t>
        </w:r>
        <w:r>
          <w:tab/>
        </w:r>
        <w:r>
          <w:fldChar w:fldCharType="begin"/>
        </w:r>
        <w:r>
          <w:instrText xml:space="preserve"> PAGEREF _Toc19538 \h </w:instrText>
        </w:r>
        <w:r>
          <w:fldChar w:fldCharType="separate"/>
        </w:r>
        <w:r>
          <w:t>23</w:t>
        </w:r>
        <w:r>
          <w:fldChar w:fldCharType="end"/>
        </w:r>
      </w:hyperlink>
    </w:p>
    <w:p>
      <w:pPr>
        <w:pStyle w:val="TOC2"/>
        <w:tabs>
          <w:tab w:val="right" w:leader="dot" w:pos="8306"/>
        </w:tabs>
      </w:pPr>
      <w:hyperlink w:anchor="_Toc28469" w:history="1">
        <w:r>
          <w:rPr>
            <w:rFonts w:ascii="仿宋" w:eastAsia="仿宋" w:hAnsi="仿宋" w:cs="仿宋" w:hint="eastAsia"/>
            <w:lang w:eastAsia="zh-CN"/>
          </w:rPr>
          <w:t>(二)、工艺技术方案选用原则</w:t>
        </w:r>
        <w:r>
          <w:tab/>
        </w:r>
        <w:r>
          <w:fldChar w:fldCharType="begin"/>
        </w:r>
        <w:r>
          <w:instrText xml:space="preserve"> PAGEREF _Toc28469 \h </w:instrText>
        </w:r>
        <w:r>
          <w:fldChar w:fldCharType="separate"/>
        </w:r>
        <w:r>
          <w:t>25</w:t>
        </w:r>
        <w:r>
          <w:fldChar w:fldCharType="end"/>
        </w:r>
      </w:hyperlink>
    </w:p>
    <w:p>
      <w:pPr>
        <w:pStyle w:val="TOC2"/>
        <w:tabs>
          <w:tab w:val="right" w:leader="dot" w:pos="8306"/>
        </w:tabs>
      </w:pPr>
      <w:hyperlink w:anchor="_Toc13189" w:history="1">
        <w:r>
          <w:rPr>
            <w:rFonts w:ascii="仿宋" w:eastAsia="仿宋" w:hAnsi="仿宋" w:cs="仿宋" w:hint="eastAsia"/>
            <w:lang w:eastAsia="zh-CN"/>
          </w:rPr>
          <w:t>(三)、工艺技术方案要求</w:t>
        </w:r>
        <w:r>
          <w:tab/>
        </w:r>
        <w:r>
          <w:fldChar w:fldCharType="begin"/>
        </w:r>
        <w:r>
          <w:instrText xml:space="preserve"> PAGEREF _Toc13189 \h </w:instrText>
        </w:r>
        <w:r>
          <w:fldChar w:fldCharType="separate"/>
        </w:r>
        <w:r>
          <w:t>27</w:t>
        </w:r>
        <w:r>
          <w:fldChar w:fldCharType="end"/>
        </w:r>
      </w:hyperlink>
    </w:p>
    <w:p>
      <w:pPr>
        <w:pStyle w:val="TOC1"/>
        <w:tabs>
          <w:tab w:val="right" w:leader="dot" w:pos="8306"/>
        </w:tabs>
      </w:pPr>
      <w:hyperlink w:anchor="_Toc20316" w:history="1">
        <w:r>
          <w:rPr>
            <w:rFonts w:ascii="仿宋" w:eastAsia="仿宋" w:hAnsi="仿宋" w:cs="仿宋" w:hint="eastAsia"/>
            <w:lang w:eastAsia="zh-CN"/>
          </w:rPr>
          <w:t>九、横向稳定杆项目人力资源培养与发展</w:t>
        </w:r>
        <w:r>
          <w:tab/>
        </w:r>
        <w:r>
          <w:fldChar w:fldCharType="begin"/>
        </w:r>
        <w:r>
          <w:instrText xml:space="preserve"> PAGEREF _Toc20316 \h </w:instrText>
        </w:r>
        <w:r>
          <w:fldChar w:fldCharType="separate"/>
        </w:r>
        <w:r>
          <w:t>29</w:t>
        </w:r>
        <w:r>
          <w:fldChar w:fldCharType="end"/>
        </w:r>
      </w:hyperlink>
    </w:p>
    <w:p>
      <w:pPr>
        <w:pStyle w:val="TOC2"/>
        <w:tabs>
          <w:tab w:val="right" w:leader="dot" w:pos="8306"/>
        </w:tabs>
      </w:pPr>
      <w:hyperlink w:anchor="_Toc12913" w:history="1">
        <w:r>
          <w:rPr>
            <w:rFonts w:ascii="仿宋" w:eastAsia="仿宋" w:hAnsi="仿宋" w:cs="仿宋" w:hint="eastAsia"/>
            <w:lang w:eastAsia="zh-CN"/>
          </w:rPr>
          <w:t>(一)、人才需求与规划</w:t>
        </w:r>
        <w:r>
          <w:tab/>
        </w:r>
        <w:r>
          <w:fldChar w:fldCharType="begin"/>
        </w:r>
        <w:r>
          <w:instrText xml:space="preserve"> PAGEREF _Toc12913 \h </w:instrText>
        </w:r>
        <w:r>
          <w:fldChar w:fldCharType="separate"/>
        </w:r>
        <w:r>
          <w:t>29</w:t>
        </w:r>
        <w:r>
          <w:fldChar w:fldCharType="end"/>
        </w:r>
      </w:hyperlink>
    </w:p>
    <w:p>
      <w:pPr>
        <w:pStyle w:val="TOC2"/>
        <w:tabs>
          <w:tab w:val="right" w:leader="dot" w:pos="8306"/>
        </w:tabs>
      </w:pPr>
      <w:hyperlink w:anchor="_Toc21142" w:history="1">
        <w:r>
          <w:rPr>
            <w:rFonts w:ascii="仿宋" w:eastAsia="仿宋" w:hAnsi="仿宋" w:cs="仿宋" w:hint="eastAsia"/>
            <w:lang w:eastAsia="zh-CN"/>
          </w:rPr>
          <w:t>(二)、培训与发展计划</w:t>
        </w:r>
        <w:r>
          <w:tab/>
        </w:r>
        <w:r>
          <w:fldChar w:fldCharType="begin"/>
        </w:r>
        <w:r>
          <w:instrText xml:space="preserve"> PAGEREF _Toc21142 \h </w:instrText>
        </w:r>
        <w:r>
          <w:fldChar w:fldCharType="separate"/>
        </w:r>
        <w:r>
          <w:t>30</w:t>
        </w:r>
        <w:r>
          <w:fldChar w:fldCharType="end"/>
        </w:r>
      </w:hyperlink>
    </w:p>
    <w:p>
      <w:pPr>
        <w:pStyle w:val="TOC1"/>
        <w:tabs>
          <w:tab w:val="right" w:leader="dot" w:pos="8306"/>
        </w:tabs>
      </w:pPr>
      <w:hyperlink w:anchor="_Toc3694" w:history="1">
        <w:r>
          <w:rPr>
            <w:rFonts w:ascii="仿宋" w:eastAsia="仿宋" w:hAnsi="仿宋" w:cs="仿宋" w:hint="eastAsia"/>
            <w:lang w:eastAsia="zh-CN"/>
          </w:rPr>
          <w:t>十、横向稳定杆项目投资规划</w:t>
        </w:r>
        <w:r>
          <w:tab/>
        </w:r>
        <w:r>
          <w:fldChar w:fldCharType="begin"/>
        </w:r>
        <w:r>
          <w:instrText xml:space="preserve"> PAGEREF _Toc3694 \h </w:instrText>
        </w:r>
        <w:r>
          <w:fldChar w:fldCharType="separate"/>
        </w:r>
        <w:r>
          <w:t>30</w:t>
        </w:r>
        <w:r>
          <w:fldChar w:fldCharType="end"/>
        </w:r>
      </w:hyperlink>
    </w:p>
    <w:p>
      <w:pPr>
        <w:pStyle w:val="TOC2"/>
        <w:tabs>
          <w:tab w:val="right" w:leader="dot" w:pos="8306"/>
        </w:tabs>
      </w:pPr>
      <w:hyperlink w:anchor="_Toc23748" w:history="1">
        <w:r>
          <w:rPr>
            <w:rFonts w:ascii="仿宋" w:eastAsia="仿宋" w:hAnsi="仿宋" w:cs="仿宋" w:hint="eastAsia"/>
            <w:lang w:eastAsia="zh-CN"/>
          </w:rPr>
          <w:t>(一)、横向稳定杆项目总投资估算</w:t>
        </w:r>
        <w:r>
          <w:tab/>
        </w:r>
        <w:r>
          <w:fldChar w:fldCharType="begin"/>
        </w:r>
        <w:r>
          <w:instrText xml:space="preserve"> PAGEREF _Toc23748 \h </w:instrText>
        </w:r>
        <w:r>
          <w:fldChar w:fldCharType="separate"/>
        </w:r>
        <w:r>
          <w:t>30</w:t>
        </w:r>
        <w:r>
          <w:fldChar w:fldCharType="end"/>
        </w:r>
      </w:hyperlink>
    </w:p>
    <w:p>
      <w:pPr>
        <w:pStyle w:val="TOC2"/>
        <w:tabs>
          <w:tab w:val="right" w:leader="dot" w:pos="8306"/>
        </w:tabs>
      </w:pPr>
      <w:hyperlink w:anchor="_Toc10263" w:history="1">
        <w:r>
          <w:rPr>
            <w:rFonts w:ascii="仿宋" w:eastAsia="仿宋" w:hAnsi="仿宋" w:cs="仿宋" w:hint="eastAsia"/>
            <w:lang w:eastAsia="zh-CN"/>
          </w:rPr>
          <w:t>(二)、资金筹措</w:t>
        </w:r>
        <w:r>
          <w:tab/>
        </w:r>
        <w:r>
          <w:fldChar w:fldCharType="begin"/>
        </w:r>
        <w:r>
          <w:instrText xml:space="preserve"> PAGEREF _Toc10263 \h </w:instrText>
        </w:r>
        <w:r>
          <w:fldChar w:fldCharType="separate"/>
        </w:r>
        <w:r>
          <w:t>32</w:t>
        </w:r>
        <w:r>
          <w:fldChar w:fldCharType="end"/>
        </w:r>
      </w:hyperlink>
    </w:p>
    <w:p>
      <w:pPr>
        <w:pStyle w:val="TOC1"/>
        <w:tabs>
          <w:tab w:val="right" w:leader="dot" w:pos="8306"/>
        </w:tabs>
      </w:pPr>
      <w:hyperlink w:anchor="_Toc12110" w:history="1">
        <w:r>
          <w:rPr>
            <w:rFonts w:ascii="仿宋" w:eastAsia="仿宋" w:hAnsi="仿宋" w:cs="仿宋" w:hint="eastAsia"/>
            <w:lang w:eastAsia="zh-CN"/>
          </w:rPr>
          <w:t>十一、横向稳定杆项目计划安排</w:t>
        </w:r>
        <w:r>
          <w:tab/>
        </w:r>
        <w:r>
          <w:fldChar w:fldCharType="begin"/>
        </w:r>
        <w:r>
          <w:instrText xml:space="preserve"> PAGEREF _Toc12110 \h </w:instrText>
        </w:r>
        <w:r>
          <w:fldChar w:fldCharType="separate"/>
        </w:r>
        <w:r>
          <w:t>32</w:t>
        </w:r>
        <w:r>
          <w:fldChar w:fldCharType="end"/>
        </w:r>
      </w:hyperlink>
    </w:p>
    <w:p>
      <w:pPr>
        <w:pStyle w:val="TOC2"/>
        <w:tabs>
          <w:tab w:val="right" w:leader="dot" w:pos="8306"/>
        </w:tabs>
      </w:pPr>
      <w:hyperlink w:anchor="_Toc31112" w:history="1">
        <w:r>
          <w:rPr>
            <w:rFonts w:ascii="仿宋" w:eastAsia="仿宋" w:hAnsi="仿宋" w:cs="仿宋" w:hint="eastAsia"/>
            <w:lang w:eastAsia="zh-CN"/>
          </w:rPr>
          <w:t>(一)、建设周期</w:t>
        </w:r>
        <w:r>
          <w:tab/>
        </w:r>
        <w:r>
          <w:fldChar w:fldCharType="begin"/>
        </w:r>
        <w:r>
          <w:instrText xml:space="preserve"> PAGEREF _Toc31112 \h </w:instrText>
        </w:r>
        <w:r>
          <w:fldChar w:fldCharType="separate"/>
        </w:r>
        <w:r>
          <w:t>32</w:t>
        </w:r>
        <w:r>
          <w:fldChar w:fldCharType="end"/>
        </w:r>
      </w:hyperlink>
    </w:p>
    <w:p>
      <w:pPr>
        <w:pStyle w:val="TOC2"/>
        <w:tabs>
          <w:tab w:val="right" w:leader="dot" w:pos="8306"/>
        </w:tabs>
      </w:pPr>
      <w:hyperlink w:anchor="_Toc26859" w:history="1">
        <w:r>
          <w:rPr>
            <w:rFonts w:ascii="仿宋" w:eastAsia="仿宋" w:hAnsi="仿宋" w:cs="仿宋" w:hint="eastAsia"/>
            <w:lang w:eastAsia="zh-CN"/>
          </w:rPr>
          <w:t>(二)、建设进度</w:t>
        </w:r>
        <w:r>
          <w:tab/>
        </w:r>
        <w:r>
          <w:fldChar w:fldCharType="begin"/>
        </w:r>
        <w:r>
          <w:instrText xml:space="preserve"> PAGEREF _Toc26859 \h </w:instrText>
        </w:r>
        <w:r>
          <w:fldChar w:fldCharType="separate"/>
        </w:r>
        <w:r>
          <w:t>33</w:t>
        </w:r>
        <w:r>
          <w:fldChar w:fldCharType="end"/>
        </w:r>
      </w:hyperlink>
    </w:p>
    <w:p>
      <w:pPr>
        <w:pStyle w:val="TOC2"/>
        <w:tabs>
          <w:tab w:val="right" w:leader="dot" w:pos="8306"/>
        </w:tabs>
      </w:pPr>
      <w:hyperlink w:anchor="_Toc10111" w:history="1">
        <w:r>
          <w:rPr>
            <w:rFonts w:ascii="仿宋" w:eastAsia="仿宋" w:hAnsi="仿宋" w:cs="仿宋" w:hint="eastAsia"/>
            <w:lang w:eastAsia="zh-CN"/>
          </w:rPr>
          <w:t>(三)、进度安排注意事项</w:t>
        </w:r>
        <w:r>
          <w:tab/>
        </w:r>
        <w:r>
          <w:fldChar w:fldCharType="begin"/>
        </w:r>
        <w:r>
          <w:instrText xml:space="preserve"> PAGEREF _Toc10111 \h </w:instrText>
        </w:r>
        <w:r>
          <w:fldChar w:fldCharType="separate"/>
        </w:r>
        <w:r>
          <w:t>34</w:t>
        </w:r>
        <w:r>
          <w:fldChar w:fldCharType="end"/>
        </w:r>
      </w:hyperlink>
    </w:p>
    <w:p>
      <w:pPr>
        <w:pStyle w:val="TOC2"/>
        <w:tabs>
          <w:tab w:val="right" w:leader="dot" w:pos="8306"/>
        </w:tabs>
      </w:pPr>
      <w:hyperlink w:anchor="_Toc8380" w:history="1">
        <w:r>
          <w:rPr>
            <w:rFonts w:ascii="仿宋" w:eastAsia="仿宋" w:hAnsi="仿宋" w:cs="仿宋" w:hint="eastAsia"/>
            <w:lang w:eastAsia="zh-CN"/>
          </w:rPr>
          <w:t>(四)、人力资源配置</w:t>
        </w:r>
        <w:r>
          <w:tab/>
        </w:r>
        <w:r>
          <w:fldChar w:fldCharType="begin"/>
        </w:r>
        <w:r>
          <w:instrText xml:space="preserve"> PAGEREF _Toc8380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45" w:history="1">
        <w:r>
          <w:rPr>
            <w:rFonts w:ascii="仿宋" w:eastAsia="仿宋" w:hAnsi="仿宋" w:cs="仿宋" w:hint="eastAsia"/>
            <w:lang w:eastAsia="zh-CN"/>
          </w:rPr>
          <w:t>十二、横向稳定杆项目环境影响分析</w:t>
        </w:r>
        <w:r>
          <w:tab/>
        </w:r>
        <w:r>
          <w:fldChar w:fldCharType="begin"/>
        </w:r>
        <w:r>
          <w:instrText xml:space="preserve"> PAGEREF _Toc17545 \h </w:instrText>
        </w:r>
        <w:r>
          <w:fldChar w:fldCharType="separate"/>
        </w:r>
        <w:r>
          <w:t>36</w:t>
        </w:r>
        <w:r>
          <w:fldChar w:fldCharType="end"/>
        </w:r>
      </w:hyperlink>
    </w:p>
    <w:p>
      <w:pPr>
        <w:pStyle w:val="TOC2"/>
        <w:tabs>
          <w:tab w:val="right" w:leader="dot" w:pos="8306"/>
        </w:tabs>
      </w:pPr>
      <w:hyperlink w:anchor="_Toc24386" w:history="1">
        <w:r>
          <w:rPr>
            <w:rFonts w:ascii="仿宋" w:eastAsia="仿宋" w:hAnsi="仿宋" w:cs="仿宋" w:hint="eastAsia"/>
            <w:lang w:eastAsia="zh-CN"/>
          </w:rPr>
          <w:t>(一)、建设区域环境质量现状</w:t>
        </w:r>
        <w:r>
          <w:tab/>
        </w:r>
        <w:r>
          <w:fldChar w:fldCharType="begin"/>
        </w:r>
        <w:r>
          <w:instrText xml:space="preserve"> PAGEREF _Toc24386 \h </w:instrText>
        </w:r>
        <w:r>
          <w:fldChar w:fldCharType="separate"/>
        </w:r>
        <w:r>
          <w:t>36</w:t>
        </w:r>
        <w:r>
          <w:fldChar w:fldCharType="end"/>
        </w:r>
      </w:hyperlink>
    </w:p>
    <w:p>
      <w:pPr>
        <w:pStyle w:val="TOC2"/>
        <w:tabs>
          <w:tab w:val="right" w:leader="dot" w:pos="8306"/>
        </w:tabs>
      </w:pPr>
      <w:hyperlink w:anchor="_Toc7850" w:history="1">
        <w:r>
          <w:rPr>
            <w:rFonts w:ascii="仿宋" w:eastAsia="仿宋" w:hAnsi="仿宋" w:cs="仿宋" w:hint="eastAsia"/>
            <w:lang w:eastAsia="zh-CN"/>
          </w:rPr>
          <w:t>(二)、建设期环境保护</w:t>
        </w:r>
        <w:r>
          <w:tab/>
        </w:r>
        <w:r>
          <w:fldChar w:fldCharType="begin"/>
        </w:r>
        <w:r>
          <w:instrText xml:space="preserve"> PAGEREF _Toc7850 \h </w:instrText>
        </w:r>
        <w:r>
          <w:fldChar w:fldCharType="separate"/>
        </w:r>
        <w:r>
          <w:t>38</w:t>
        </w:r>
        <w:r>
          <w:fldChar w:fldCharType="end"/>
        </w:r>
      </w:hyperlink>
    </w:p>
    <w:p>
      <w:pPr>
        <w:pStyle w:val="TOC2"/>
        <w:tabs>
          <w:tab w:val="right" w:leader="dot" w:pos="8306"/>
        </w:tabs>
      </w:pPr>
      <w:hyperlink w:anchor="_Toc3055" w:history="1">
        <w:r>
          <w:rPr>
            <w:rFonts w:ascii="仿宋" w:eastAsia="仿宋" w:hAnsi="仿宋" w:cs="仿宋" w:hint="eastAsia"/>
            <w:lang w:eastAsia="zh-CN"/>
          </w:rPr>
          <w:t>(三)、运营期环境保护</w:t>
        </w:r>
        <w:r>
          <w:tab/>
        </w:r>
        <w:r>
          <w:fldChar w:fldCharType="begin"/>
        </w:r>
        <w:r>
          <w:instrText xml:space="preserve"> PAGEREF _Toc3055 \h </w:instrText>
        </w:r>
        <w:r>
          <w:fldChar w:fldCharType="separate"/>
        </w:r>
        <w:r>
          <w:t>39</w:t>
        </w:r>
        <w:r>
          <w:fldChar w:fldCharType="end"/>
        </w:r>
      </w:hyperlink>
    </w:p>
    <w:p>
      <w:pPr>
        <w:pStyle w:val="TOC2"/>
        <w:tabs>
          <w:tab w:val="right" w:leader="dot" w:pos="8306"/>
        </w:tabs>
      </w:pPr>
      <w:hyperlink w:anchor="_Toc29463" w:history="1">
        <w:r>
          <w:rPr>
            <w:rFonts w:ascii="仿宋" w:eastAsia="仿宋" w:hAnsi="仿宋" w:cs="仿宋" w:hint="eastAsia"/>
            <w:lang w:eastAsia="zh-CN"/>
          </w:rPr>
          <w:t>(四)、横向稳定杆项目建设对区域经济的影响</w:t>
        </w:r>
        <w:r>
          <w:tab/>
        </w:r>
        <w:r>
          <w:fldChar w:fldCharType="begin"/>
        </w:r>
        <w:r>
          <w:instrText xml:space="preserve"> PAGEREF _Toc29463 \h </w:instrText>
        </w:r>
        <w:r>
          <w:fldChar w:fldCharType="separate"/>
        </w:r>
        <w:r>
          <w:t>41</w:t>
        </w:r>
        <w:r>
          <w:fldChar w:fldCharType="end"/>
        </w:r>
      </w:hyperlink>
    </w:p>
    <w:p>
      <w:pPr>
        <w:pStyle w:val="TOC2"/>
        <w:tabs>
          <w:tab w:val="right" w:leader="dot" w:pos="8306"/>
        </w:tabs>
      </w:pPr>
      <w:hyperlink w:anchor="_Toc23658" w:history="1">
        <w:r>
          <w:rPr>
            <w:rFonts w:ascii="仿宋" w:eastAsia="仿宋" w:hAnsi="仿宋" w:cs="仿宋" w:hint="eastAsia"/>
            <w:lang w:eastAsia="zh-CN"/>
          </w:rPr>
          <w:t>(五)、废弃物处理</w:t>
        </w:r>
        <w:r>
          <w:tab/>
        </w:r>
        <w:r>
          <w:fldChar w:fldCharType="begin"/>
        </w:r>
        <w:r>
          <w:instrText xml:space="preserve"> PAGEREF _Toc23658 \h </w:instrText>
        </w:r>
        <w:r>
          <w:fldChar w:fldCharType="separate"/>
        </w:r>
        <w:r>
          <w:t>42</w:t>
        </w:r>
        <w:r>
          <w:fldChar w:fldCharType="end"/>
        </w:r>
      </w:hyperlink>
    </w:p>
    <w:p>
      <w:pPr>
        <w:pStyle w:val="TOC2"/>
        <w:tabs>
          <w:tab w:val="right" w:leader="dot" w:pos="8306"/>
        </w:tabs>
      </w:pPr>
      <w:hyperlink w:anchor="_Toc257" w:history="1">
        <w:r>
          <w:rPr>
            <w:rFonts w:ascii="仿宋" w:eastAsia="仿宋" w:hAnsi="仿宋" w:cs="仿宋" w:hint="eastAsia"/>
            <w:lang w:eastAsia="zh-CN"/>
          </w:rPr>
          <w:t>(六)、特殊环境影响分析</w:t>
        </w:r>
        <w:r>
          <w:tab/>
        </w:r>
        <w:r>
          <w:fldChar w:fldCharType="begin"/>
        </w:r>
        <w:r>
          <w:instrText xml:space="preserve"> PAGEREF _Toc257 \h </w:instrText>
        </w:r>
        <w:r>
          <w:fldChar w:fldCharType="separate"/>
        </w:r>
        <w:r>
          <w:t>44</w:t>
        </w:r>
        <w:r>
          <w:fldChar w:fldCharType="end"/>
        </w:r>
      </w:hyperlink>
    </w:p>
    <w:p>
      <w:pPr>
        <w:pStyle w:val="TOC2"/>
        <w:tabs>
          <w:tab w:val="right" w:leader="dot" w:pos="8306"/>
        </w:tabs>
      </w:pPr>
      <w:hyperlink w:anchor="_Toc31417" w:history="1">
        <w:r>
          <w:rPr>
            <w:rFonts w:ascii="仿宋" w:eastAsia="仿宋" w:hAnsi="仿宋" w:cs="仿宋" w:hint="eastAsia"/>
            <w:lang w:eastAsia="zh-CN"/>
          </w:rPr>
          <w:t>(七)、清洁生产</w:t>
        </w:r>
        <w:r>
          <w:tab/>
        </w:r>
        <w:r>
          <w:fldChar w:fldCharType="begin"/>
        </w:r>
        <w:r>
          <w:instrText xml:space="preserve"> PAGEREF _Toc31417 \h </w:instrText>
        </w:r>
        <w:r>
          <w:fldChar w:fldCharType="separate"/>
        </w:r>
        <w:r>
          <w:t>45</w:t>
        </w:r>
        <w:r>
          <w:fldChar w:fldCharType="end"/>
        </w:r>
      </w:hyperlink>
    </w:p>
    <w:p>
      <w:pPr>
        <w:pStyle w:val="TOC2"/>
        <w:tabs>
          <w:tab w:val="right" w:leader="dot" w:pos="8306"/>
        </w:tabs>
      </w:pPr>
      <w:hyperlink w:anchor="_Toc31624" w:history="1">
        <w:r>
          <w:rPr>
            <w:rFonts w:ascii="仿宋" w:eastAsia="仿宋" w:hAnsi="仿宋" w:cs="仿宋" w:hint="eastAsia"/>
            <w:lang w:eastAsia="zh-CN"/>
          </w:rPr>
          <w:t>(八)、环境保护综合评价</w:t>
        </w:r>
        <w:r>
          <w:tab/>
        </w:r>
        <w:r>
          <w:fldChar w:fldCharType="begin"/>
        </w:r>
        <w:r>
          <w:instrText xml:space="preserve"> PAGEREF _Toc31624 \h </w:instrText>
        </w:r>
        <w:r>
          <w:fldChar w:fldCharType="separate"/>
        </w:r>
        <w:r>
          <w:t>46</w:t>
        </w:r>
        <w:r>
          <w:fldChar w:fldCharType="end"/>
        </w:r>
      </w:hyperlink>
    </w:p>
    <w:p>
      <w:pPr>
        <w:pStyle w:val="TOC1"/>
        <w:tabs>
          <w:tab w:val="right" w:leader="dot" w:pos="8306"/>
        </w:tabs>
      </w:pPr>
      <w:hyperlink w:anchor="_Toc491" w:history="1">
        <w:r>
          <w:rPr>
            <w:rFonts w:ascii="仿宋" w:eastAsia="仿宋" w:hAnsi="仿宋" w:cs="仿宋" w:hint="eastAsia"/>
            <w:lang w:eastAsia="zh-CN"/>
          </w:rPr>
          <w:t>十三、风险识别与分类</w:t>
        </w:r>
        <w:r>
          <w:tab/>
        </w:r>
        <w:r>
          <w:fldChar w:fldCharType="begin"/>
        </w:r>
        <w:r>
          <w:instrText xml:space="preserve"> PAGEREF _Toc491 \h </w:instrText>
        </w:r>
        <w:r>
          <w:fldChar w:fldCharType="separate"/>
        </w:r>
        <w:r>
          <w:t>47</w:t>
        </w:r>
        <w:r>
          <w:fldChar w:fldCharType="end"/>
        </w:r>
      </w:hyperlink>
    </w:p>
    <w:p>
      <w:pPr>
        <w:pStyle w:val="TOC2"/>
        <w:tabs>
          <w:tab w:val="right" w:leader="dot" w:pos="8306"/>
        </w:tabs>
      </w:pPr>
      <w:hyperlink w:anchor="_Toc7229" w:history="1">
        <w:r>
          <w:rPr>
            <w:rFonts w:ascii="仿宋" w:eastAsia="仿宋" w:hAnsi="仿宋" w:cs="仿宋" w:hint="eastAsia"/>
            <w:lang w:eastAsia="zh-CN"/>
          </w:rPr>
          <w:t>(一)、风险识别</w:t>
        </w:r>
        <w:r>
          <w:tab/>
        </w:r>
        <w:r>
          <w:fldChar w:fldCharType="begin"/>
        </w:r>
        <w:r>
          <w:instrText xml:space="preserve"> PAGEREF _Toc7229 \h </w:instrText>
        </w:r>
        <w:r>
          <w:fldChar w:fldCharType="separate"/>
        </w:r>
        <w:r>
          <w:t>47</w:t>
        </w:r>
        <w:r>
          <w:fldChar w:fldCharType="end"/>
        </w:r>
      </w:hyperlink>
    </w:p>
    <w:p>
      <w:pPr>
        <w:pStyle w:val="TOC2"/>
        <w:tabs>
          <w:tab w:val="right" w:leader="dot" w:pos="8306"/>
        </w:tabs>
      </w:pPr>
      <w:hyperlink w:anchor="_Toc11524" w:history="1">
        <w:r>
          <w:rPr>
            <w:rFonts w:ascii="仿宋" w:eastAsia="仿宋" w:hAnsi="仿宋" w:cs="仿宋" w:hint="eastAsia"/>
            <w:lang w:eastAsia="zh-CN"/>
          </w:rPr>
          <w:t>(二)、风险分类</w:t>
        </w:r>
        <w:r>
          <w:tab/>
        </w:r>
        <w:r>
          <w:fldChar w:fldCharType="begin"/>
        </w:r>
        <w:r>
          <w:instrText xml:space="preserve"> PAGEREF _Toc11524 \h </w:instrText>
        </w:r>
        <w:r>
          <w:fldChar w:fldCharType="separate"/>
        </w:r>
        <w:r>
          <w:t>48</w:t>
        </w:r>
        <w:r>
          <w:fldChar w:fldCharType="end"/>
        </w:r>
      </w:hyperlink>
    </w:p>
    <w:p>
      <w:pPr>
        <w:pStyle w:val="TOC1"/>
        <w:tabs>
          <w:tab w:val="right" w:leader="dot" w:pos="8306"/>
        </w:tabs>
      </w:pPr>
      <w:hyperlink w:anchor="_Toc25324" w:history="1">
        <w:r>
          <w:rPr>
            <w:rFonts w:ascii="仿宋" w:eastAsia="仿宋" w:hAnsi="仿宋" w:cs="仿宋" w:hint="eastAsia"/>
            <w:lang w:eastAsia="zh-CN"/>
          </w:rPr>
          <w:t>十四、横向稳定杆项目实施保障措施</w:t>
        </w:r>
        <w:r>
          <w:tab/>
        </w:r>
        <w:r>
          <w:fldChar w:fldCharType="begin"/>
        </w:r>
        <w:r>
          <w:instrText xml:space="preserve"> PAGEREF _Toc25324 \h </w:instrText>
        </w:r>
        <w:r>
          <w:fldChar w:fldCharType="separate"/>
        </w:r>
        <w:r>
          <w:t>50</w:t>
        </w:r>
        <w:r>
          <w:fldChar w:fldCharType="end"/>
        </w:r>
      </w:hyperlink>
    </w:p>
    <w:p>
      <w:pPr>
        <w:pStyle w:val="TOC2"/>
        <w:tabs>
          <w:tab w:val="right" w:leader="dot" w:pos="8306"/>
        </w:tabs>
      </w:pPr>
      <w:hyperlink w:anchor="_Toc12842" w:history="1">
        <w:r>
          <w:rPr>
            <w:rFonts w:ascii="仿宋" w:eastAsia="仿宋" w:hAnsi="仿宋" w:cs="仿宋" w:hint="eastAsia"/>
            <w:lang w:eastAsia="zh-CN"/>
          </w:rPr>
          <w:t>(一)、横向稳定杆项目实施保障机制</w:t>
        </w:r>
        <w:r>
          <w:tab/>
        </w:r>
        <w:r>
          <w:fldChar w:fldCharType="begin"/>
        </w:r>
        <w:r>
          <w:instrText xml:space="preserve"> PAGEREF _Toc12842 \h </w:instrText>
        </w:r>
        <w:r>
          <w:fldChar w:fldCharType="separate"/>
        </w:r>
        <w:r>
          <w:t>50</w:t>
        </w:r>
        <w:r>
          <w:fldChar w:fldCharType="end"/>
        </w:r>
      </w:hyperlink>
    </w:p>
    <w:p>
      <w:pPr>
        <w:pStyle w:val="TOC2"/>
        <w:tabs>
          <w:tab w:val="right" w:leader="dot" w:pos="8306"/>
        </w:tabs>
      </w:pPr>
      <w:hyperlink w:anchor="_Toc13444" w:history="1">
        <w:r>
          <w:rPr>
            <w:rFonts w:ascii="仿宋" w:eastAsia="仿宋" w:hAnsi="仿宋" w:cs="仿宋" w:hint="eastAsia"/>
            <w:lang w:eastAsia="zh-CN"/>
          </w:rPr>
          <w:t>(二)、横向稳定杆项目法律合规要求</w:t>
        </w:r>
        <w:r>
          <w:tab/>
        </w:r>
        <w:r>
          <w:fldChar w:fldCharType="begin"/>
        </w:r>
        <w:r>
          <w:instrText xml:space="preserve"> PAGEREF _Toc13444 \h </w:instrText>
        </w:r>
        <w:r>
          <w:fldChar w:fldCharType="separate"/>
        </w:r>
        <w:r>
          <w:t>54</w:t>
        </w:r>
        <w:r>
          <w:fldChar w:fldCharType="end"/>
        </w:r>
      </w:hyperlink>
    </w:p>
    <w:p>
      <w:pPr>
        <w:pStyle w:val="TOC2"/>
        <w:tabs>
          <w:tab w:val="right" w:leader="dot" w:pos="8306"/>
        </w:tabs>
      </w:pPr>
      <w:hyperlink w:anchor="_Toc21609" w:history="1">
        <w:r>
          <w:rPr>
            <w:rFonts w:ascii="仿宋" w:eastAsia="仿宋" w:hAnsi="仿宋" w:cs="仿宋" w:hint="eastAsia"/>
            <w:lang w:eastAsia="zh-CN"/>
          </w:rPr>
          <w:t>(三)、横向稳定杆项目合同管理与法律事务</w:t>
        </w:r>
        <w:r>
          <w:tab/>
        </w:r>
        <w:r>
          <w:fldChar w:fldCharType="begin"/>
        </w:r>
        <w:r>
          <w:instrText xml:space="preserve"> PAGEREF _Toc21609 \h </w:instrText>
        </w:r>
        <w:r>
          <w:fldChar w:fldCharType="separate"/>
        </w:r>
        <w:r>
          <w:t>58</w:t>
        </w:r>
        <w:r>
          <w:fldChar w:fldCharType="end"/>
        </w:r>
      </w:hyperlink>
    </w:p>
    <w:p>
      <w:pPr>
        <w:pStyle w:val="TOC2"/>
        <w:tabs>
          <w:tab w:val="right" w:leader="dot" w:pos="8306"/>
        </w:tabs>
      </w:pPr>
      <w:hyperlink w:anchor="_Toc23117" w:history="1">
        <w:r>
          <w:rPr>
            <w:rFonts w:ascii="仿宋" w:eastAsia="仿宋" w:hAnsi="仿宋" w:cs="仿宋" w:hint="eastAsia"/>
            <w:lang w:eastAsia="zh-CN"/>
          </w:rPr>
          <w:t>(四)、横向稳定杆项目知识产权保护策略</w:t>
        </w:r>
        <w:r>
          <w:tab/>
        </w:r>
        <w:r>
          <w:fldChar w:fldCharType="begin"/>
        </w:r>
        <w:r>
          <w:instrText xml:space="preserve"> PAGEREF _Toc23117 \h </w:instrText>
        </w:r>
        <w:r>
          <w:fldChar w:fldCharType="separate"/>
        </w:r>
        <w:r>
          <w:t>64</w:t>
        </w:r>
        <w:r>
          <w:fldChar w:fldCharType="end"/>
        </w:r>
      </w:hyperlink>
    </w:p>
    <w:p>
      <w:pPr>
        <w:pStyle w:val="TOC1"/>
        <w:tabs>
          <w:tab w:val="right" w:leader="dot" w:pos="8306"/>
        </w:tabs>
      </w:pPr>
      <w:hyperlink w:anchor="_Toc18581" w:history="1">
        <w:r>
          <w:rPr>
            <w:rFonts w:ascii="仿宋" w:eastAsia="仿宋" w:hAnsi="仿宋" w:cs="仿宋" w:hint="eastAsia"/>
            <w:lang w:eastAsia="zh-CN"/>
          </w:rPr>
          <w:t>十五、横向稳定杆项目变更管理</w:t>
        </w:r>
        <w:r>
          <w:tab/>
        </w:r>
        <w:r>
          <w:fldChar w:fldCharType="begin"/>
        </w:r>
        <w:r>
          <w:instrText xml:space="preserve"> PAGEREF _Toc18581 \h </w:instrText>
        </w:r>
        <w:r>
          <w:fldChar w:fldCharType="separate"/>
        </w:r>
        <w:r>
          <w:t>67</w:t>
        </w:r>
        <w:r>
          <w:fldChar w:fldCharType="end"/>
        </w:r>
      </w:hyperlink>
    </w:p>
    <w:p>
      <w:pPr>
        <w:pStyle w:val="TOC2"/>
        <w:tabs>
          <w:tab w:val="right" w:leader="dot" w:pos="8306"/>
        </w:tabs>
      </w:pPr>
      <w:hyperlink w:anchor="_Toc11220" w:history="1">
        <w:r>
          <w:rPr>
            <w:rFonts w:ascii="仿宋" w:eastAsia="仿宋" w:hAnsi="仿宋" w:cs="仿宋" w:hint="eastAsia"/>
            <w:lang w:eastAsia="zh-CN"/>
          </w:rPr>
          <w:t>(一)、变更申请与评估</w:t>
        </w:r>
        <w:r>
          <w:tab/>
        </w:r>
        <w:r>
          <w:fldChar w:fldCharType="begin"/>
        </w:r>
        <w:r>
          <w:instrText xml:space="preserve"> PAGEREF _Toc11220 \h </w:instrText>
        </w:r>
        <w:r>
          <w:fldChar w:fldCharType="separate"/>
        </w:r>
        <w:r>
          <w:t>67</w:t>
        </w:r>
        <w:r>
          <w:fldChar w:fldCharType="end"/>
        </w:r>
      </w:hyperlink>
    </w:p>
    <w:p>
      <w:pPr>
        <w:pStyle w:val="TOC2"/>
        <w:tabs>
          <w:tab w:val="right" w:leader="dot" w:pos="8306"/>
        </w:tabs>
      </w:pPr>
      <w:hyperlink w:anchor="_Toc11775" w:history="1">
        <w:r>
          <w:rPr>
            <w:rFonts w:ascii="仿宋" w:eastAsia="仿宋" w:hAnsi="仿宋" w:cs="仿宋" w:hint="eastAsia"/>
            <w:lang w:eastAsia="zh-CN"/>
          </w:rPr>
          <w:t>(二)、变更实施与控制</w:t>
        </w:r>
        <w:r>
          <w:tab/>
        </w:r>
        <w:r>
          <w:fldChar w:fldCharType="begin"/>
        </w:r>
        <w:r>
          <w:instrText xml:space="preserve"> PAGEREF _Toc11775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42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776"/>
      <w:r>
        <w:rPr>
          <w:rFonts w:ascii="仿宋" w:eastAsia="仿宋" w:hAnsi="仿宋" w:cs="仿宋" w:hint="eastAsia"/>
          <w:lang w:eastAsia="zh-CN"/>
        </w:rPr>
        <w:t>(一)、横向稳定杆行业分析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横向稳定杆行业一直以来都是市场的关注焦点。行业内的发展趋势、竞争态势以及潜在机会都对横向稳定杆项目的推进产生深远的影响。通过深入研究行业的整体概貌，我们将更好地理解行业的核心特征，为横向稳定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横向稳定杆行业，技术一直是推动创新和发展的关键因素。我们将对当前技术趋势进行详尽分析，包括但不限于人工智能、大数据应用、先进制造技术等。这有助于横向稳定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横向稳定杆项目成功的基础。我们将对主要竞争对手进行深入研究，包括其市场份额、产品特点、市场定位等。通过全面了解竞争对手的优势和劣势，横向稳定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422"/>
      <w:r>
        <w:rPr>
          <w:rFonts w:ascii="仿宋" w:eastAsia="仿宋" w:hAnsi="仿宋" w:cs="仿宋" w:hint="eastAsia"/>
          <w:sz w:val="28"/>
          <w:lang w:eastAsia="zh-CN"/>
        </w:rPr>
        <w:t>(二)、横向稳定杆市场分析预测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横向稳定杆市场未来的增长趋势。这包括市场的整体规模、各细分领域的发展趋势等。横向稳定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横向稳定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横向稳定杆项目实施过程中需要充分考虑的因素。我们将对市场风险进行全面评估，包括但不限于政策法规风险、市场竞争风险、技术变革风险等。通过对潜在风险的深入分析，横向稳定杆项目可以制定相应的风险缓解策略，降低不确定性对横向稳定杆项目的影响。</w:t>
      </w:r>
    </w:p>
    <w:p>
      <w:pPr>
        <w:pStyle w:val="Heading1"/>
        <w:ind w:firstLine="560" w:firstLineChars="200"/>
        <w:rPr>
          <w:rFonts w:ascii="仿宋" w:eastAsia="仿宋" w:hAnsi="仿宋" w:cs="仿宋" w:hint="eastAsia"/>
          <w:sz w:val="28"/>
          <w:lang w:eastAsia="zh-CN"/>
        </w:rPr>
      </w:pPr>
      <w:bookmarkStart w:id="5" w:name="_Toc30488"/>
      <w:r>
        <w:rPr>
          <w:rFonts w:ascii="仿宋" w:eastAsia="仿宋" w:hAnsi="仿宋" w:cs="仿宋" w:hint="eastAsia"/>
          <w:sz w:val="28"/>
          <w:lang w:eastAsia="zh-CN"/>
        </w:rPr>
        <w:t>二、横向稳定杆项目建设背景及必要性分析</w:t>
      </w:r>
      <w:bookmarkEnd w:id="5"/>
    </w:p>
    <w:p>
      <w:pPr>
        <w:pStyle w:val="Heading2"/>
        <w:rPr>
          <w:rFonts w:ascii="仿宋" w:eastAsia="仿宋" w:hAnsi="仿宋" w:cs="仿宋" w:hint="eastAsia"/>
          <w:lang w:eastAsia="zh-CN"/>
        </w:rPr>
      </w:pPr>
      <w:bookmarkStart w:id="6" w:name="_Toc26316"/>
      <w:r>
        <w:rPr>
          <w:rFonts w:ascii="仿宋" w:eastAsia="仿宋" w:hAnsi="仿宋" w:cs="仿宋" w:hint="eastAsia"/>
          <w:lang w:eastAsia="zh-CN"/>
        </w:rPr>
        <w:t>(一)、横向稳定杆项目背景分析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横向稳定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横向稳定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横向稳定杆项目在这个潮流中的定位。同时，我们将关注行业内涌现的新兴机遇，以便横向稳定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横向稳定杆项目提供了强大的发展动力。我们将聚焦于行业内最新的技术发展趋势，包括但不限于人工智能、大数据分析、物联网等领域。通过深度的技术研究，我们将确保横向稳定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横向稳定杆项目发展的源泉。我们将投入更多的精力对市场需求进行深入剖析，超越表面的需求，深入挖掘潜在的市场痛点和机遇。通过对市场需求的细致了解，横向稳定杆项目将更有针对性地设计解决方案，满足市场的多样化需求，从而更好地促进横向稳定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横向稳定杆项目战略至关重要。我们将对竞争态势进行更为深入的分析，包括但不限于市场份额、产品特点、客户满意度等多个维度。通过深度的竞争分析，横向稳定杆项目将能够更准确地把握市场脉搏，制定具有竞争力的横向稳定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横向稳定杆项目的发展具有直接的影响。我们将进行更为全面的法规和政策分析，了解行业发展中的潜在法律风险和合规挑战。通过充分了解和遵守相关法规，横向稳定杆项目将确保在法律框架内合法合规运营，为横向稳定杆项目的稳健发展提供有力支持。</w:t>
      </w:r>
    </w:p>
    <w:p>
      <w:pPr>
        <w:pStyle w:val="Heading2"/>
        <w:ind w:firstLine="560" w:firstLineChars="200"/>
        <w:rPr>
          <w:rFonts w:ascii="仿宋" w:eastAsia="仿宋" w:hAnsi="仿宋" w:cs="仿宋" w:hint="eastAsia"/>
          <w:sz w:val="28"/>
          <w:lang w:eastAsia="zh-CN"/>
        </w:rPr>
      </w:pPr>
      <w:bookmarkStart w:id="7" w:name="_Toc14649"/>
      <w:r>
        <w:rPr>
          <w:rFonts w:ascii="仿宋" w:eastAsia="仿宋" w:hAnsi="仿宋" w:cs="仿宋" w:hint="eastAsia"/>
          <w:sz w:val="28"/>
          <w:lang w:eastAsia="zh-CN"/>
        </w:rPr>
        <w:t>(二)、横向稳定杆项目建设必要性分析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横向稳定杆项目建设的迫切性源于对行业发展趋势的深刻洞察。我们正处于一个行业变革的时代，科技创新、数字化转型成为企业发展的关键动力。横向稳定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横向稳定杆项目建设不仅仅是为了跟上潮流，更是为了通过技术创新推动企业的持续发展。通过引入先进的技术和解决方案，横向稳定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横向稳定杆项目的建设成为必然选择，通过提高产品质量、拓展服务领域，从而在竞争中获得更多的机会。横向稳定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横向稳定杆项目建设的必要性体现在对客户需求更精准的满足。通过横向稳定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横向稳定杆项目建设的背后是对企业持续创新的追求。只有通过不断创新，企业才能在竞争中立于不败之地。横向稳定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5425"/>
      <w:r>
        <w:rPr>
          <w:rFonts w:ascii="仿宋" w:eastAsia="仿宋" w:hAnsi="仿宋" w:cs="仿宋" w:hint="eastAsia"/>
          <w:sz w:val="28"/>
          <w:lang w:eastAsia="zh-CN"/>
        </w:rPr>
        <w:t>三、横向稳定杆项目文档管理</w:t>
      </w:r>
      <w:bookmarkEnd w:id="8"/>
    </w:p>
    <w:p>
      <w:pPr>
        <w:pStyle w:val="Heading2"/>
        <w:rPr>
          <w:rFonts w:ascii="仿宋" w:eastAsia="仿宋" w:hAnsi="仿宋" w:cs="仿宋" w:hint="eastAsia"/>
          <w:lang w:eastAsia="zh-CN"/>
        </w:rPr>
      </w:pPr>
      <w:bookmarkStart w:id="9" w:name="_Toc2647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横向稳定杆项目高度重视文档的质量和准确性，以支持横向稳定杆项目的各项活动和决策。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横向稳定杆项目文档的编制始于横向稳定杆项目计划的初期，我们制定了详细的文档编制计划，明确了每个文档的内容、格式和编写责任人。在横向稳定杆项目启动阶段，我们首先编制了横向稳定杆项目章程，明确定义了横向稳定杆项目的目标、范围、风险等关键要素。随后，横向稳定杆项目团队根据计划陆续编制了需求文档、设计文档、测试文档等各类文档，确保横向稳定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横向稳定杆项目管理中的重要环节，旨在确保横向稳定杆项目文档符合质量标准和横向稳定杆项目需求。在横向稳定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横向稳定杆项目相关利益方和专业领域的专家对文档进行独立审查。这有助于获取更全面、客观的反馈，确保横向稳定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横向稳定杆项目在文档编制与审查方面建立了严格的管理机制，通过规范的流程和多维度的审查，确保横向稳定杆项目文档的质量、准确性和可靠性，为横向稳定杆项目的顺利推进提供了有力支持。</w:t>
      </w:r>
    </w:p>
    <w:p>
      <w:pPr>
        <w:pStyle w:val="Heading2"/>
        <w:ind w:firstLine="560" w:firstLineChars="200"/>
        <w:rPr>
          <w:rFonts w:ascii="仿宋" w:eastAsia="仿宋" w:hAnsi="仿宋" w:cs="仿宋" w:hint="eastAsia"/>
          <w:sz w:val="28"/>
          <w:lang w:eastAsia="zh-CN"/>
        </w:rPr>
      </w:pPr>
      <w:bookmarkStart w:id="10" w:name="_Toc807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在横向稳定杆项目中，我们致力于优化文档发布与分发过程，以确保信息的高效传递和团队间协作的顺畅进行。以下是我们采取的关键优化策略：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我们通过多渠道发布文档，包括电子邮件、横向稳定杆项目管理平台、内部网站等，以满足不同团队成员的偏好和需求。多渠道发布确保了信息的全面覆盖。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我们采用了精细的权限控制，确保只有授权人员可以访问敏感信息。这种安全措施保护了横向稳定杆项目文档的机密性，防止了未经授权的信息泄露。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77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文档存档与归档是横向稳定杆项目生命周期中一个至关重要的环节，直接关系到横向稳定杆项目信息的长期保存和历史记录的完整性。在横向稳定杆项目中，我们实施了一系列有效的文档存档与归档管理策略：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1157"/>
      <w:r>
        <w:rPr>
          <w:rFonts w:ascii="仿宋" w:eastAsia="仿宋" w:hAnsi="仿宋" w:cs="仿宋" w:hint="eastAsia"/>
          <w:sz w:val="28"/>
          <w:lang w:eastAsia="zh-CN"/>
        </w:rPr>
        <w:t>四、横向稳定杆项目绩效评估</w:t>
      </w:r>
      <w:bookmarkEnd w:id="12"/>
    </w:p>
    <w:p>
      <w:pPr>
        <w:pStyle w:val="Heading2"/>
        <w:rPr>
          <w:rFonts w:ascii="仿宋" w:eastAsia="仿宋" w:hAnsi="仿宋" w:cs="仿宋" w:hint="eastAsia"/>
          <w:lang w:eastAsia="zh-CN"/>
        </w:rPr>
      </w:pPr>
      <w:bookmarkStart w:id="13" w:name="_Toc2034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横向稳定杆项目中，我们设计了一套全面的绩效评估指标，以确保横向稳定杆项目的可控和成功交付。这些指标跨足横向稳定杆项目目标、成本、进度和质量等多个维度，为我们提供了全面洞察横向稳定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横向稳定杆项目目标达成率是我们关注的首要指标。我们设定了明确的目标，并通过定期监测和评估，迅速发现并应对潜在的目标偏差。这为横向稳定杆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成本绩效是另一个核心关注点。通过实际成本与预算成本的对比分析，我们深入了解成本差异的原因，及时调整资源分配，保持横向稳定杆项目在经济效益方面的合理水平。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横向稳定杆项目进度作为关键的绩效指标之一，得到了精心的关注。我们制定了详细的横向稳定杆项目进度计划，并设立了进度符合度指标，确保实际进度与计划进度保持一致。这使我们能够快速发现和解决潜在的进度问题，保持横向稳定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横向稳定杆项目绩效的不可或缺的一环。我们引入了一系列的质量标准和客户满意度指标，以确保横向稳定杆项目交付的成果在质量上达到或超越预期水平。通过持续监测这些指标，我们努力提升横向稳定杆项目整体质量水平，为横向稳定杆项目的成功交付提供有力保障。通过这些科学且全面的绩效评估，我们能够更好地引导横向稳定杆项目的持续改进，确保横向稳定杆项目目标的顺利达成。</w:t>
      </w:r>
    </w:p>
    <w:p>
      <w:pPr>
        <w:pStyle w:val="Heading2"/>
        <w:ind w:firstLine="560" w:firstLineChars="200"/>
        <w:rPr>
          <w:rFonts w:ascii="仿宋" w:eastAsia="仿宋" w:hAnsi="仿宋" w:cs="仿宋" w:hint="eastAsia"/>
          <w:sz w:val="28"/>
          <w:lang w:eastAsia="zh-CN"/>
        </w:rPr>
      </w:pPr>
      <w:bookmarkStart w:id="14" w:name="_Toc1919"/>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绩效评估是横向稳定杆项目中的关键环节，为确保横向稳定杆项目达到预期目标，我们采用了多层次、多维度的绩效评估方法。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横向稳定杆项目的战略目标对齐，确保每个决策和行动都与横向稳定杆项目整体目标保持一致。团队会定期召开战略对齐会议，审视当前工作与横向稳定杆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横向稳定杆项目进度、质量、成本和风险等方面。这些指标通过数据收集和分析，为横向稳定杆项目管理团队提供了客观的评估依据。例如，我们通过横向稳定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绩效评估不仅仅停留在横向稳定杆项目内部，还考虑了横向稳定杆项目对外部环境的影响。我们定期进行干系人满意度调查，以了解各利益相关方对横向稳定杆项目的期望和满意度，并及时做出调整。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这种多层次、多角度的绩效评估方法，使得我们能够全面了解横向稳定杆项目的运行状态，及时做出调整，确保横向稳定杆项目在不断变化的环境中保持稳健前行。</w:t>
      </w:r>
    </w:p>
    <w:p>
      <w:pPr>
        <w:pStyle w:val="Heading2"/>
        <w:ind w:firstLine="560" w:firstLineChars="200"/>
        <w:rPr>
          <w:rFonts w:ascii="仿宋" w:eastAsia="仿宋" w:hAnsi="仿宋" w:cs="仿宋" w:hint="eastAsia"/>
          <w:sz w:val="28"/>
          <w:lang w:eastAsia="zh-CN"/>
        </w:rPr>
      </w:pPr>
      <w:bookmarkStart w:id="15" w:name="_Toc10235"/>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为了确保横向稳定杆项目的有效管理和不断优化，我们采用了精心设计的绩效评估周期。这个周期旨在实现灵活、实时和全面的评估，以适应横向稳定杆项目执行中的各种挑战。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横向稳定杆项目的不同需求，分为短期、中期和长期。短期评估关注每个迭代或工作周期，以及时发现和解决当前任务中的问题。中期评估涵盖几个迭代，深入了解整体横向稳定杆项目的趋势和性能。长期评估则着眼于整个横向稳定杆项目阶段，确保横向稳定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横向稳定杆项目管理工具和协作平台，团队成员能够随时更新和分享横向稳定杆项目数据。这种实时性的反馈机制使我们能够及时察觉潜在问题，快速调整，保持横向稳定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横向稳定杆项目的决策制定密不可分。每个周期的横向稳定杆项目回顾会议成为集体总结经验、识别问题深层次原因并找到创新解决方案的平台。这种定期的反思与调整机制使横向稳定杆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4587"/>
      <w:r>
        <w:rPr>
          <w:rFonts w:ascii="仿宋" w:eastAsia="仿宋" w:hAnsi="仿宋" w:cs="仿宋" w:hint="eastAsia"/>
          <w:sz w:val="28"/>
          <w:lang w:eastAsia="zh-CN"/>
        </w:rPr>
        <w:t>五、横向稳定杆项目建设单位说明</w:t>
      </w:r>
      <w:bookmarkEnd w:id="16"/>
    </w:p>
    <w:p>
      <w:pPr>
        <w:pStyle w:val="Heading2"/>
        <w:rPr>
          <w:rFonts w:ascii="仿宋" w:eastAsia="仿宋" w:hAnsi="仿宋" w:cs="仿宋" w:hint="eastAsia"/>
          <w:lang w:eastAsia="zh-CN"/>
        </w:rPr>
      </w:pPr>
      <w:bookmarkStart w:id="17" w:name="_Toc17187"/>
      <w:r>
        <w:rPr>
          <w:rFonts w:ascii="仿宋" w:eastAsia="仿宋" w:hAnsi="仿宋" w:cs="仿宋" w:hint="eastAsia"/>
          <w:lang w:eastAsia="zh-CN"/>
        </w:rPr>
        <w:t>(一)、横向稳定杆项目承办单位基本情况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1986"/>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横向稳定杆项目承办单位的XXXX，我们着眼于实现可持续的经济效益。通过技术创新和解决方案的提供，公司预计在横向稳定杆项目执行期间将获得可观的收入增长。这一收入来源主要包括横向稳定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同时，我们注重成本控制和效率提升，以确保横向稳定杆项目的可持续盈利。透过精细的管理和资源优化，公司期望实现横向稳定杆项目利润最大化。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横向稳定杆项目实施进行全面的投资评估，包括横向稳定杆项目启动阶段的资金投入和后续运营成本。通过对横向稳定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横向稳定杆项目实施过程中具备足够的资金流动性，公司将进行详尽的现金流分析。这包括资金需求的合理预测、横向稳定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8546"/>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5503"/>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横向稳定杆项目的主要产品是XXXX，预计年产值为XXX万元。这一产品在市场中占据着重要的地位，其广泛的应用范围使得该横向稳定杆项目的市场前景非常广阔。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横向稳定杆项目的xxx产品作为重要的原材料之一，将在多个领域发挥关键作用。其在建筑、交通、能源等方面的广泛应用将为整个产业链提供强大的支持，形成产业协同效应。横向稳定杆项目的年产值XXX万XXX万XXX万万元不仅反映了其在市场上的巨大潜力，更预示着它对国民经济的积极贡献。这种关联度高、涉及面广的产业关系，使得该横向稳定杆项目在未来的发展中将成为相关产业链的重要推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https://d.book118.com/137165110006006032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5937CB"/>
    <w:rsid w:val="685937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165110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2024-01-16T21:47:00Z</dcterms:created>
  <dcterms:modified xsi:type="dcterms:W3CDTF">2024-01-16T21:47:41Z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9DFB9B873BB64C7D82F9D9018F631493_11</vt:lpwstr>
  </property>
  <property fmtid="{D5CDD505-2E9C-101B-9397-08002B2CF9AE}" pid="3" name="KSOProductBuildVer">
    <vt:lpwstr>2052-12.1.0.16120</vt:lpwstr>
  </property>
</Properties>
</file>