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瓦斯设备项目计划设计方案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28" w:history="1">
        <w:r>
          <w:rPr>
            <w:rFonts w:ascii="仿宋" w:eastAsia="仿宋" w:hAnsi="仿宋" w:cs="仿宋" w:hint="eastAsia"/>
            <w:lang w:eastAsia="zh-CN"/>
          </w:rPr>
          <w:t>序言</w:t>
        </w:r>
        <w:r>
          <w:tab/>
        </w:r>
        <w:r>
          <w:fldChar w:fldCharType="begin"/>
        </w:r>
        <w:r>
          <w:instrText xml:space="preserve"> PAGEREF _Toc28528 \h </w:instrText>
        </w:r>
        <w:r>
          <w:fldChar w:fldCharType="separate"/>
        </w:r>
        <w:r>
          <w:t>3</w:t>
        </w:r>
        <w:r>
          <w:fldChar w:fldCharType="end"/>
        </w:r>
      </w:hyperlink>
    </w:p>
    <w:p>
      <w:pPr>
        <w:pStyle w:val="TOC1"/>
        <w:tabs>
          <w:tab w:val="right" w:leader="dot" w:pos="8306"/>
        </w:tabs>
      </w:pPr>
      <w:hyperlink w:anchor="_Toc4515" w:history="1">
        <w:r>
          <w:rPr>
            <w:rFonts w:ascii="仿宋" w:eastAsia="仿宋" w:hAnsi="仿宋" w:cs="仿宋" w:hint="eastAsia"/>
            <w:lang w:eastAsia="zh-CN"/>
          </w:rPr>
          <w:t>一、瓦斯设备项目建设背景及必要性分析</w:t>
        </w:r>
        <w:r>
          <w:tab/>
        </w:r>
        <w:r>
          <w:fldChar w:fldCharType="begin"/>
        </w:r>
        <w:r>
          <w:instrText xml:space="preserve"> PAGEREF _Toc4515 \h </w:instrText>
        </w:r>
        <w:r>
          <w:fldChar w:fldCharType="separate"/>
        </w:r>
        <w:r>
          <w:t>3</w:t>
        </w:r>
        <w:r>
          <w:fldChar w:fldCharType="end"/>
        </w:r>
      </w:hyperlink>
    </w:p>
    <w:p>
      <w:pPr>
        <w:pStyle w:val="TOC2"/>
        <w:tabs>
          <w:tab w:val="right" w:leader="dot" w:pos="8306"/>
        </w:tabs>
      </w:pPr>
      <w:hyperlink w:anchor="_Toc1926" w:history="1">
        <w:r>
          <w:rPr>
            <w:rFonts w:ascii="仿宋" w:eastAsia="仿宋" w:hAnsi="仿宋" w:cs="仿宋" w:hint="eastAsia"/>
            <w:lang w:eastAsia="zh-CN"/>
          </w:rPr>
          <w:t>(一)、瓦斯设备项目背景分析</w:t>
        </w:r>
        <w:r>
          <w:tab/>
        </w:r>
        <w:r>
          <w:fldChar w:fldCharType="begin"/>
        </w:r>
        <w:r>
          <w:instrText xml:space="preserve"> PAGEREF _Toc1926 \h </w:instrText>
        </w:r>
        <w:r>
          <w:fldChar w:fldCharType="separate"/>
        </w:r>
        <w:r>
          <w:t>3</w:t>
        </w:r>
        <w:r>
          <w:fldChar w:fldCharType="end"/>
        </w:r>
      </w:hyperlink>
    </w:p>
    <w:p>
      <w:pPr>
        <w:pStyle w:val="TOC2"/>
        <w:tabs>
          <w:tab w:val="right" w:leader="dot" w:pos="8306"/>
        </w:tabs>
      </w:pPr>
      <w:hyperlink w:anchor="_Toc1435" w:history="1">
        <w:r>
          <w:rPr>
            <w:rFonts w:ascii="仿宋" w:eastAsia="仿宋" w:hAnsi="仿宋" w:cs="仿宋" w:hint="eastAsia"/>
            <w:lang w:eastAsia="zh-CN"/>
          </w:rPr>
          <w:t>(二)、瓦斯设备项目建设必要性分析</w:t>
        </w:r>
        <w:r>
          <w:tab/>
        </w:r>
        <w:r>
          <w:fldChar w:fldCharType="begin"/>
        </w:r>
        <w:r>
          <w:instrText xml:space="preserve"> PAGEREF _Toc1435 \h </w:instrText>
        </w:r>
        <w:r>
          <w:fldChar w:fldCharType="separate"/>
        </w:r>
        <w:r>
          <w:t>5</w:t>
        </w:r>
        <w:r>
          <w:fldChar w:fldCharType="end"/>
        </w:r>
      </w:hyperlink>
    </w:p>
    <w:p>
      <w:pPr>
        <w:pStyle w:val="TOC1"/>
        <w:tabs>
          <w:tab w:val="right" w:leader="dot" w:pos="8306"/>
        </w:tabs>
      </w:pPr>
      <w:hyperlink w:anchor="_Toc19603" w:history="1">
        <w:r>
          <w:rPr>
            <w:rFonts w:ascii="仿宋" w:eastAsia="仿宋" w:hAnsi="仿宋" w:cs="仿宋" w:hint="eastAsia"/>
            <w:lang w:eastAsia="zh-CN"/>
          </w:rPr>
          <w:t>二、瓦斯设备项目建设单位说明</w:t>
        </w:r>
        <w:r>
          <w:tab/>
        </w:r>
        <w:r>
          <w:fldChar w:fldCharType="begin"/>
        </w:r>
        <w:r>
          <w:instrText xml:space="preserve"> PAGEREF _Toc19603 \h </w:instrText>
        </w:r>
        <w:r>
          <w:fldChar w:fldCharType="separate"/>
        </w:r>
        <w:r>
          <w:t>6</w:t>
        </w:r>
        <w:r>
          <w:fldChar w:fldCharType="end"/>
        </w:r>
      </w:hyperlink>
    </w:p>
    <w:p>
      <w:pPr>
        <w:pStyle w:val="TOC2"/>
        <w:tabs>
          <w:tab w:val="right" w:leader="dot" w:pos="8306"/>
        </w:tabs>
      </w:pPr>
      <w:hyperlink w:anchor="_Toc21170" w:history="1">
        <w:r>
          <w:rPr>
            <w:rFonts w:ascii="仿宋" w:eastAsia="仿宋" w:hAnsi="仿宋" w:cs="仿宋" w:hint="eastAsia"/>
            <w:lang w:eastAsia="zh-CN"/>
          </w:rPr>
          <w:t>(一)、瓦斯设备项目承办单位基本情况</w:t>
        </w:r>
        <w:r>
          <w:tab/>
        </w:r>
        <w:r>
          <w:fldChar w:fldCharType="begin"/>
        </w:r>
        <w:r>
          <w:instrText xml:space="preserve"> PAGEREF _Toc21170 \h </w:instrText>
        </w:r>
        <w:r>
          <w:fldChar w:fldCharType="separate"/>
        </w:r>
        <w:r>
          <w:t>6</w:t>
        </w:r>
        <w:r>
          <w:fldChar w:fldCharType="end"/>
        </w:r>
      </w:hyperlink>
    </w:p>
    <w:p>
      <w:pPr>
        <w:pStyle w:val="TOC2"/>
        <w:tabs>
          <w:tab w:val="right" w:leader="dot" w:pos="8306"/>
        </w:tabs>
      </w:pPr>
      <w:hyperlink w:anchor="_Toc4908" w:history="1">
        <w:r>
          <w:rPr>
            <w:rFonts w:ascii="仿宋" w:eastAsia="仿宋" w:hAnsi="仿宋" w:cs="仿宋" w:hint="eastAsia"/>
            <w:lang w:eastAsia="zh-CN"/>
          </w:rPr>
          <w:t>(二)、公司经济效益分析</w:t>
        </w:r>
        <w:r>
          <w:tab/>
        </w:r>
        <w:r>
          <w:fldChar w:fldCharType="begin"/>
        </w:r>
        <w:r>
          <w:instrText xml:space="preserve"> PAGEREF _Toc4908 \h </w:instrText>
        </w:r>
        <w:r>
          <w:fldChar w:fldCharType="separate"/>
        </w:r>
        <w:r>
          <w:t>6</w:t>
        </w:r>
        <w:r>
          <w:fldChar w:fldCharType="end"/>
        </w:r>
      </w:hyperlink>
    </w:p>
    <w:p>
      <w:pPr>
        <w:pStyle w:val="TOC1"/>
        <w:tabs>
          <w:tab w:val="right" w:leader="dot" w:pos="8306"/>
        </w:tabs>
      </w:pPr>
      <w:hyperlink w:anchor="_Toc28010" w:history="1">
        <w:r>
          <w:rPr>
            <w:rFonts w:ascii="仿宋" w:eastAsia="仿宋" w:hAnsi="仿宋" w:cs="仿宋" w:hint="eastAsia"/>
            <w:lang w:eastAsia="zh-CN"/>
          </w:rPr>
          <w:t>三、瓦斯设备项目文档管理</w:t>
        </w:r>
        <w:r>
          <w:tab/>
        </w:r>
        <w:r>
          <w:fldChar w:fldCharType="begin"/>
        </w:r>
        <w:r>
          <w:instrText xml:space="preserve"> PAGEREF _Toc28010 \h </w:instrText>
        </w:r>
        <w:r>
          <w:fldChar w:fldCharType="separate"/>
        </w:r>
        <w:r>
          <w:t>7</w:t>
        </w:r>
        <w:r>
          <w:fldChar w:fldCharType="end"/>
        </w:r>
      </w:hyperlink>
    </w:p>
    <w:p>
      <w:pPr>
        <w:pStyle w:val="TOC2"/>
        <w:tabs>
          <w:tab w:val="right" w:leader="dot" w:pos="8306"/>
        </w:tabs>
      </w:pPr>
      <w:hyperlink w:anchor="_Toc3873" w:history="1">
        <w:r>
          <w:rPr>
            <w:rFonts w:ascii="仿宋" w:eastAsia="仿宋" w:hAnsi="仿宋" w:cs="仿宋" w:hint="eastAsia"/>
            <w:lang w:eastAsia="zh-CN"/>
          </w:rPr>
          <w:t>(一)、文档编制与审查</w:t>
        </w:r>
        <w:r>
          <w:tab/>
        </w:r>
        <w:r>
          <w:fldChar w:fldCharType="begin"/>
        </w:r>
        <w:r>
          <w:instrText xml:space="preserve"> PAGEREF _Toc3873 \h </w:instrText>
        </w:r>
        <w:r>
          <w:fldChar w:fldCharType="separate"/>
        </w:r>
        <w:r>
          <w:t>7</w:t>
        </w:r>
        <w:r>
          <w:fldChar w:fldCharType="end"/>
        </w:r>
      </w:hyperlink>
    </w:p>
    <w:p>
      <w:pPr>
        <w:pStyle w:val="TOC2"/>
        <w:tabs>
          <w:tab w:val="right" w:leader="dot" w:pos="8306"/>
        </w:tabs>
      </w:pPr>
      <w:hyperlink w:anchor="_Toc20055" w:history="1">
        <w:r>
          <w:rPr>
            <w:rFonts w:ascii="仿宋" w:eastAsia="仿宋" w:hAnsi="仿宋" w:cs="仿宋" w:hint="eastAsia"/>
            <w:lang w:eastAsia="zh-CN"/>
          </w:rPr>
          <w:t>(二)、文档发布与分发</w:t>
        </w:r>
        <w:r>
          <w:tab/>
        </w:r>
        <w:r>
          <w:fldChar w:fldCharType="begin"/>
        </w:r>
        <w:r>
          <w:instrText xml:space="preserve"> PAGEREF _Toc20055 \h </w:instrText>
        </w:r>
        <w:r>
          <w:fldChar w:fldCharType="separate"/>
        </w:r>
        <w:r>
          <w:t>9</w:t>
        </w:r>
        <w:r>
          <w:fldChar w:fldCharType="end"/>
        </w:r>
      </w:hyperlink>
    </w:p>
    <w:p>
      <w:pPr>
        <w:pStyle w:val="TOC2"/>
        <w:tabs>
          <w:tab w:val="right" w:leader="dot" w:pos="8306"/>
        </w:tabs>
      </w:pPr>
      <w:hyperlink w:anchor="_Toc17044" w:history="1">
        <w:r>
          <w:rPr>
            <w:rFonts w:ascii="仿宋" w:eastAsia="仿宋" w:hAnsi="仿宋" w:cs="仿宋" w:hint="eastAsia"/>
            <w:lang w:eastAsia="zh-CN"/>
          </w:rPr>
          <w:t>(三)、文档存档与归档</w:t>
        </w:r>
        <w:r>
          <w:tab/>
        </w:r>
        <w:r>
          <w:fldChar w:fldCharType="begin"/>
        </w:r>
        <w:r>
          <w:instrText xml:space="preserve"> PAGEREF _Toc17044 \h </w:instrText>
        </w:r>
        <w:r>
          <w:fldChar w:fldCharType="separate"/>
        </w:r>
        <w:r>
          <w:t>10</w:t>
        </w:r>
        <w:r>
          <w:fldChar w:fldCharType="end"/>
        </w:r>
      </w:hyperlink>
    </w:p>
    <w:p>
      <w:pPr>
        <w:pStyle w:val="TOC1"/>
        <w:tabs>
          <w:tab w:val="right" w:leader="dot" w:pos="8306"/>
        </w:tabs>
      </w:pPr>
      <w:hyperlink w:anchor="_Toc13167" w:history="1">
        <w:r>
          <w:rPr>
            <w:rFonts w:ascii="仿宋" w:eastAsia="仿宋" w:hAnsi="仿宋" w:cs="仿宋" w:hint="eastAsia"/>
            <w:lang w:eastAsia="zh-CN"/>
          </w:rPr>
          <w:t>四、瓦斯设备项目危机管理</w:t>
        </w:r>
        <w:r>
          <w:tab/>
        </w:r>
        <w:r>
          <w:fldChar w:fldCharType="begin"/>
        </w:r>
        <w:r>
          <w:instrText xml:space="preserve"> PAGEREF _Toc13167 \h </w:instrText>
        </w:r>
        <w:r>
          <w:fldChar w:fldCharType="separate"/>
        </w:r>
        <w:r>
          <w:t>11</w:t>
        </w:r>
        <w:r>
          <w:fldChar w:fldCharType="end"/>
        </w:r>
      </w:hyperlink>
    </w:p>
    <w:p>
      <w:pPr>
        <w:pStyle w:val="TOC2"/>
        <w:tabs>
          <w:tab w:val="right" w:leader="dot" w:pos="8306"/>
        </w:tabs>
      </w:pPr>
      <w:hyperlink w:anchor="_Toc3733" w:history="1">
        <w:r>
          <w:rPr>
            <w:rFonts w:ascii="仿宋" w:eastAsia="仿宋" w:hAnsi="仿宋" w:cs="仿宋" w:hint="eastAsia"/>
            <w:lang w:eastAsia="zh-CN"/>
          </w:rPr>
          <w:t>(一)、危机预警与识别</w:t>
        </w:r>
        <w:r>
          <w:tab/>
        </w:r>
        <w:r>
          <w:fldChar w:fldCharType="begin"/>
        </w:r>
        <w:r>
          <w:instrText xml:space="preserve"> PAGEREF _Toc3733 \h </w:instrText>
        </w:r>
        <w:r>
          <w:fldChar w:fldCharType="separate"/>
        </w:r>
        <w:r>
          <w:t>11</w:t>
        </w:r>
        <w:r>
          <w:fldChar w:fldCharType="end"/>
        </w:r>
      </w:hyperlink>
    </w:p>
    <w:p>
      <w:pPr>
        <w:pStyle w:val="TOC2"/>
        <w:tabs>
          <w:tab w:val="right" w:leader="dot" w:pos="8306"/>
        </w:tabs>
      </w:pPr>
      <w:hyperlink w:anchor="_Toc28846" w:history="1">
        <w:r>
          <w:rPr>
            <w:rFonts w:ascii="仿宋" w:eastAsia="仿宋" w:hAnsi="仿宋" w:cs="仿宋" w:hint="eastAsia"/>
            <w:lang w:eastAsia="zh-CN"/>
          </w:rPr>
          <w:t>(二)、危机应对与恢复</w:t>
        </w:r>
        <w:r>
          <w:tab/>
        </w:r>
        <w:r>
          <w:fldChar w:fldCharType="begin"/>
        </w:r>
        <w:r>
          <w:instrText xml:space="preserve"> PAGEREF _Toc28846 \h </w:instrText>
        </w:r>
        <w:r>
          <w:fldChar w:fldCharType="separate"/>
        </w:r>
        <w:r>
          <w:t>12</w:t>
        </w:r>
        <w:r>
          <w:fldChar w:fldCharType="end"/>
        </w:r>
      </w:hyperlink>
    </w:p>
    <w:p>
      <w:pPr>
        <w:pStyle w:val="TOC1"/>
        <w:tabs>
          <w:tab w:val="right" w:leader="dot" w:pos="8306"/>
        </w:tabs>
      </w:pPr>
      <w:hyperlink w:anchor="_Toc14773" w:history="1">
        <w:r>
          <w:rPr>
            <w:rFonts w:ascii="仿宋" w:eastAsia="仿宋" w:hAnsi="仿宋" w:cs="仿宋" w:hint="eastAsia"/>
            <w:lang w:eastAsia="zh-CN"/>
          </w:rPr>
          <w:t>五、瓦斯设备项目可持续发展</w:t>
        </w:r>
        <w:r>
          <w:tab/>
        </w:r>
        <w:r>
          <w:fldChar w:fldCharType="begin"/>
        </w:r>
        <w:r>
          <w:instrText xml:space="preserve"> PAGEREF _Toc14773 \h </w:instrText>
        </w:r>
        <w:r>
          <w:fldChar w:fldCharType="separate"/>
        </w:r>
        <w:r>
          <w:t>13</w:t>
        </w:r>
        <w:r>
          <w:fldChar w:fldCharType="end"/>
        </w:r>
      </w:hyperlink>
    </w:p>
    <w:p>
      <w:pPr>
        <w:pStyle w:val="TOC2"/>
        <w:tabs>
          <w:tab w:val="right" w:leader="dot" w:pos="8306"/>
        </w:tabs>
      </w:pPr>
      <w:hyperlink w:anchor="_Toc29400" w:history="1">
        <w:r>
          <w:rPr>
            <w:rFonts w:ascii="仿宋" w:eastAsia="仿宋" w:hAnsi="仿宋" w:cs="仿宋" w:hint="eastAsia"/>
            <w:lang w:eastAsia="zh-CN"/>
          </w:rPr>
          <w:t>(一)、可持续战略与实践</w:t>
        </w:r>
        <w:r>
          <w:tab/>
        </w:r>
        <w:r>
          <w:fldChar w:fldCharType="begin"/>
        </w:r>
        <w:r>
          <w:instrText xml:space="preserve"> PAGEREF _Toc29400 \h </w:instrText>
        </w:r>
        <w:r>
          <w:fldChar w:fldCharType="separate"/>
        </w:r>
        <w:r>
          <w:t>13</w:t>
        </w:r>
        <w:r>
          <w:fldChar w:fldCharType="end"/>
        </w:r>
      </w:hyperlink>
    </w:p>
    <w:p>
      <w:pPr>
        <w:pStyle w:val="TOC2"/>
        <w:tabs>
          <w:tab w:val="right" w:leader="dot" w:pos="8306"/>
        </w:tabs>
      </w:pPr>
      <w:hyperlink w:anchor="_Toc9274" w:history="1">
        <w:r>
          <w:rPr>
            <w:rFonts w:ascii="仿宋" w:eastAsia="仿宋" w:hAnsi="仿宋" w:cs="仿宋" w:hint="eastAsia"/>
            <w:lang w:eastAsia="zh-CN"/>
          </w:rPr>
          <w:t>(二)、环保与社会责任</w:t>
        </w:r>
        <w:r>
          <w:tab/>
        </w:r>
        <w:r>
          <w:fldChar w:fldCharType="begin"/>
        </w:r>
        <w:r>
          <w:instrText xml:space="preserve"> PAGEREF _Toc9274 \h </w:instrText>
        </w:r>
        <w:r>
          <w:fldChar w:fldCharType="separate"/>
        </w:r>
        <w:r>
          <w:t>14</w:t>
        </w:r>
        <w:r>
          <w:fldChar w:fldCharType="end"/>
        </w:r>
      </w:hyperlink>
    </w:p>
    <w:p>
      <w:pPr>
        <w:pStyle w:val="TOC1"/>
        <w:tabs>
          <w:tab w:val="right" w:leader="dot" w:pos="8306"/>
        </w:tabs>
      </w:pPr>
      <w:hyperlink w:anchor="_Toc28008" w:history="1">
        <w:r>
          <w:rPr>
            <w:rFonts w:ascii="仿宋" w:eastAsia="仿宋" w:hAnsi="仿宋" w:cs="仿宋" w:hint="eastAsia"/>
            <w:lang w:eastAsia="zh-CN"/>
          </w:rPr>
          <w:t>六、市场分析、调研</w:t>
        </w:r>
        <w:r>
          <w:tab/>
        </w:r>
        <w:r>
          <w:fldChar w:fldCharType="begin"/>
        </w:r>
        <w:r>
          <w:instrText xml:space="preserve"> PAGEREF _Toc28008 \h </w:instrText>
        </w:r>
        <w:r>
          <w:fldChar w:fldCharType="separate"/>
        </w:r>
        <w:r>
          <w:t>15</w:t>
        </w:r>
        <w:r>
          <w:fldChar w:fldCharType="end"/>
        </w:r>
      </w:hyperlink>
    </w:p>
    <w:p>
      <w:pPr>
        <w:pStyle w:val="TOC2"/>
        <w:tabs>
          <w:tab w:val="right" w:leader="dot" w:pos="8306"/>
        </w:tabs>
      </w:pPr>
      <w:hyperlink w:anchor="_Toc24271" w:history="1">
        <w:r>
          <w:rPr>
            <w:rFonts w:ascii="仿宋" w:eastAsia="仿宋" w:hAnsi="仿宋" w:cs="仿宋" w:hint="eastAsia"/>
            <w:lang w:eastAsia="zh-CN"/>
          </w:rPr>
          <w:t>(一)、瓦斯设备行业分析</w:t>
        </w:r>
        <w:r>
          <w:tab/>
        </w:r>
        <w:r>
          <w:fldChar w:fldCharType="begin"/>
        </w:r>
        <w:r>
          <w:instrText xml:space="preserve"> PAGEREF _Toc24271 \h </w:instrText>
        </w:r>
        <w:r>
          <w:fldChar w:fldCharType="separate"/>
        </w:r>
        <w:r>
          <w:t>15</w:t>
        </w:r>
        <w:r>
          <w:fldChar w:fldCharType="end"/>
        </w:r>
      </w:hyperlink>
    </w:p>
    <w:p>
      <w:pPr>
        <w:pStyle w:val="TOC2"/>
        <w:tabs>
          <w:tab w:val="right" w:leader="dot" w:pos="8306"/>
        </w:tabs>
      </w:pPr>
      <w:hyperlink w:anchor="_Toc13555" w:history="1">
        <w:r>
          <w:rPr>
            <w:rFonts w:ascii="仿宋" w:eastAsia="仿宋" w:hAnsi="仿宋" w:cs="仿宋" w:hint="eastAsia"/>
            <w:lang w:eastAsia="zh-CN"/>
          </w:rPr>
          <w:t>(二)、瓦斯设备市场分析预测</w:t>
        </w:r>
        <w:r>
          <w:tab/>
        </w:r>
        <w:r>
          <w:fldChar w:fldCharType="begin"/>
        </w:r>
        <w:r>
          <w:instrText xml:space="preserve"> PAGEREF _Toc13555 \h </w:instrText>
        </w:r>
        <w:r>
          <w:fldChar w:fldCharType="separate"/>
        </w:r>
        <w:r>
          <w:t>15</w:t>
        </w:r>
        <w:r>
          <w:fldChar w:fldCharType="end"/>
        </w:r>
      </w:hyperlink>
    </w:p>
    <w:p>
      <w:pPr>
        <w:pStyle w:val="TOC1"/>
        <w:tabs>
          <w:tab w:val="right" w:leader="dot" w:pos="8306"/>
        </w:tabs>
      </w:pPr>
      <w:hyperlink w:anchor="_Toc16365" w:history="1">
        <w:r>
          <w:rPr>
            <w:rFonts w:ascii="仿宋" w:eastAsia="仿宋" w:hAnsi="仿宋" w:cs="仿宋" w:hint="eastAsia"/>
            <w:lang w:eastAsia="zh-CN"/>
          </w:rPr>
          <w:t>七、瓦斯设备项目人力资源培养与发展</w:t>
        </w:r>
        <w:r>
          <w:tab/>
        </w:r>
        <w:r>
          <w:fldChar w:fldCharType="begin"/>
        </w:r>
        <w:r>
          <w:instrText xml:space="preserve"> PAGEREF _Toc16365 \h </w:instrText>
        </w:r>
        <w:r>
          <w:fldChar w:fldCharType="separate"/>
        </w:r>
        <w:r>
          <w:t>16</w:t>
        </w:r>
        <w:r>
          <w:fldChar w:fldCharType="end"/>
        </w:r>
      </w:hyperlink>
    </w:p>
    <w:p>
      <w:pPr>
        <w:pStyle w:val="TOC2"/>
        <w:tabs>
          <w:tab w:val="right" w:leader="dot" w:pos="8306"/>
        </w:tabs>
      </w:pPr>
      <w:hyperlink w:anchor="_Toc4475" w:history="1">
        <w:r>
          <w:rPr>
            <w:rFonts w:ascii="仿宋" w:eastAsia="仿宋" w:hAnsi="仿宋" w:cs="仿宋" w:hint="eastAsia"/>
            <w:lang w:eastAsia="zh-CN"/>
          </w:rPr>
          <w:t>(一)、人才需求与规划</w:t>
        </w:r>
        <w:r>
          <w:tab/>
        </w:r>
        <w:r>
          <w:fldChar w:fldCharType="begin"/>
        </w:r>
        <w:r>
          <w:instrText xml:space="preserve"> PAGEREF _Toc4475 \h </w:instrText>
        </w:r>
        <w:r>
          <w:fldChar w:fldCharType="separate"/>
        </w:r>
        <w:r>
          <w:t>16</w:t>
        </w:r>
        <w:r>
          <w:fldChar w:fldCharType="end"/>
        </w:r>
      </w:hyperlink>
    </w:p>
    <w:p>
      <w:pPr>
        <w:pStyle w:val="TOC2"/>
        <w:tabs>
          <w:tab w:val="right" w:leader="dot" w:pos="8306"/>
        </w:tabs>
      </w:pPr>
      <w:hyperlink w:anchor="_Toc13646" w:history="1">
        <w:r>
          <w:rPr>
            <w:rFonts w:ascii="仿宋" w:eastAsia="仿宋" w:hAnsi="仿宋" w:cs="仿宋" w:hint="eastAsia"/>
            <w:lang w:eastAsia="zh-CN"/>
          </w:rPr>
          <w:t>(二)、培训与发展计划</w:t>
        </w:r>
        <w:r>
          <w:tab/>
        </w:r>
        <w:r>
          <w:fldChar w:fldCharType="begin"/>
        </w:r>
        <w:r>
          <w:instrText xml:space="preserve"> PAGEREF _Toc13646 \h </w:instrText>
        </w:r>
        <w:r>
          <w:fldChar w:fldCharType="separate"/>
        </w:r>
        <w:r>
          <w:t>17</w:t>
        </w:r>
        <w:r>
          <w:fldChar w:fldCharType="end"/>
        </w:r>
      </w:hyperlink>
    </w:p>
    <w:p>
      <w:pPr>
        <w:pStyle w:val="TOC1"/>
        <w:tabs>
          <w:tab w:val="right" w:leader="dot" w:pos="8306"/>
        </w:tabs>
      </w:pPr>
      <w:hyperlink w:anchor="_Toc28811" w:history="1">
        <w:r>
          <w:rPr>
            <w:rFonts w:ascii="仿宋" w:eastAsia="仿宋" w:hAnsi="仿宋" w:cs="仿宋" w:hint="eastAsia"/>
            <w:lang w:eastAsia="zh-CN"/>
          </w:rPr>
          <w:t>八、瓦斯设备项目风险管理</w:t>
        </w:r>
        <w:r>
          <w:tab/>
        </w:r>
        <w:r>
          <w:fldChar w:fldCharType="begin"/>
        </w:r>
        <w:r>
          <w:instrText xml:space="preserve"> PAGEREF _Toc28811 \h </w:instrText>
        </w:r>
        <w:r>
          <w:fldChar w:fldCharType="separate"/>
        </w:r>
        <w:r>
          <w:t>17</w:t>
        </w:r>
        <w:r>
          <w:fldChar w:fldCharType="end"/>
        </w:r>
      </w:hyperlink>
    </w:p>
    <w:p>
      <w:pPr>
        <w:pStyle w:val="TOC2"/>
        <w:tabs>
          <w:tab w:val="right" w:leader="dot" w:pos="8306"/>
        </w:tabs>
      </w:pPr>
      <w:hyperlink w:anchor="_Toc14884" w:history="1">
        <w:r>
          <w:rPr>
            <w:rFonts w:ascii="仿宋" w:eastAsia="仿宋" w:hAnsi="仿宋" w:cs="仿宋" w:hint="eastAsia"/>
            <w:lang w:eastAsia="zh-CN"/>
          </w:rPr>
          <w:t>(一)、风险识别与评估</w:t>
        </w:r>
        <w:r>
          <w:tab/>
        </w:r>
        <w:r>
          <w:fldChar w:fldCharType="begin"/>
        </w:r>
        <w:r>
          <w:instrText xml:space="preserve"> PAGEREF _Toc14884 \h </w:instrText>
        </w:r>
        <w:r>
          <w:fldChar w:fldCharType="separate"/>
        </w:r>
        <w:r>
          <w:t>17</w:t>
        </w:r>
        <w:r>
          <w:fldChar w:fldCharType="end"/>
        </w:r>
      </w:hyperlink>
    </w:p>
    <w:p>
      <w:pPr>
        <w:pStyle w:val="TOC2"/>
        <w:tabs>
          <w:tab w:val="right" w:leader="dot" w:pos="8306"/>
        </w:tabs>
      </w:pPr>
      <w:hyperlink w:anchor="_Toc23832" w:history="1">
        <w:r>
          <w:rPr>
            <w:rFonts w:ascii="仿宋" w:eastAsia="仿宋" w:hAnsi="仿宋" w:cs="仿宋" w:hint="eastAsia"/>
            <w:lang w:eastAsia="zh-CN"/>
          </w:rPr>
          <w:t>(二)、风险应对策略</w:t>
        </w:r>
        <w:r>
          <w:tab/>
        </w:r>
        <w:r>
          <w:fldChar w:fldCharType="begin"/>
        </w:r>
        <w:r>
          <w:instrText xml:space="preserve"> PAGEREF _Toc23832 \h </w:instrText>
        </w:r>
        <w:r>
          <w:fldChar w:fldCharType="separate"/>
        </w:r>
        <w:r>
          <w:t>19</w:t>
        </w:r>
        <w:r>
          <w:fldChar w:fldCharType="end"/>
        </w:r>
      </w:hyperlink>
    </w:p>
    <w:p>
      <w:pPr>
        <w:pStyle w:val="TOC2"/>
        <w:tabs>
          <w:tab w:val="right" w:leader="dot" w:pos="8306"/>
        </w:tabs>
      </w:pPr>
      <w:hyperlink w:anchor="_Toc24561" w:history="1">
        <w:r>
          <w:rPr>
            <w:rFonts w:ascii="仿宋" w:eastAsia="仿宋" w:hAnsi="仿宋" w:cs="仿宋" w:hint="eastAsia"/>
            <w:lang w:eastAsia="zh-CN"/>
          </w:rPr>
          <w:t>(三)、风险监控与控制</w:t>
        </w:r>
        <w:r>
          <w:tab/>
        </w:r>
        <w:r>
          <w:fldChar w:fldCharType="begin"/>
        </w:r>
        <w:r>
          <w:instrText xml:space="preserve"> PAGEREF _Toc24561 \h </w:instrText>
        </w:r>
        <w:r>
          <w:fldChar w:fldCharType="separate"/>
        </w:r>
        <w:r>
          <w:t>20</w:t>
        </w:r>
        <w:r>
          <w:fldChar w:fldCharType="end"/>
        </w:r>
      </w:hyperlink>
    </w:p>
    <w:p>
      <w:pPr>
        <w:pStyle w:val="TOC1"/>
        <w:tabs>
          <w:tab w:val="right" w:leader="dot" w:pos="8306"/>
        </w:tabs>
      </w:pPr>
      <w:hyperlink w:anchor="_Toc4981" w:history="1">
        <w:r>
          <w:rPr>
            <w:rFonts w:ascii="仿宋" w:eastAsia="仿宋" w:hAnsi="仿宋" w:cs="仿宋" w:hint="eastAsia"/>
            <w:lang w:eastAsia="zh-CN"/>
          </w:rPr>
          <w:t>九、瓦斯设备项目财务管理</w:t>
        </w:r>
        <w:r>
          <w:tab/>
        </w:r>
        <w:r>
          <w:fldChar w:fldCharType="begin"/>
        </w:r>
        <w:r>
          <w:instrText xml:space="preserve"> PAGEREF _Toc4981 \h </w:instrText>
        </w:r>
        <w:r>
          <w:fldChar w:fldCharType="separate"/>
        </w:r>
        <w:r>
          <w:t>21</w:t>
        </w:r>
        <w:r>
          <w:fldChar w:fldCharType="end"/>
        </w:r>
      </w:hyperlink>
    </w:p>
    <w:p>
      <w:pPr>
        <w:pStyle w:val="TOC2"/>
        <w:tabs>
          <w:tab w:val="right" w:leader="dot" w:pos="8306"/>
        </w:tabs>
      </w:pPr>
      <w:hyperlink w:anchor="_Toc1839" w:history="1">
        <w:r>
          <w:rPr>
            <w:rFonts w:ascii="仿宋" w:eastAsia="仿宋" w:hAnsi="仿宋" w:cs="仿宋" w:hint="eastAsia"/>
            <w:lang w:eastAsia="zh-CN"/>
          </w:rPr>
          <w:t>(一)、资金需求大</w:t>
        </w:r>
        <w:r>
          <w:tab/>
        </w:r>
        <w:r>
          <w:fldChar w:fldCharType="begin"/>
        </w:r>
        <w:r>
          <w:instrText xml:space="preserve"> PAGEREF _Toc1839 \h </w:instrText>
        </w:r>
        <w:r>
          <w:fldChar w:fldCharType="separate"/>
        </w:r>
        <w:r>
          <w:t>21</w:t>
        </w:r>
        <w:r>
          <w:fldChar w:fldCharType="end"/>
        </w:r>
      </w:hyperlink>
    </w:p>
    <w:p>
      <w:pPr>
        <w:pStyle w:val="TOC2"/>
        <w:tabs>
          <w:tab w:val="right" w:leader="dot" w:pos="8306"/>
        </w:tabs>
      </w:pPr>
      <w:hyperlink w:anchor="_Toc31198" w:history="1">
        <w:r>
          <w:rPr>
            <w:rFonts w:ascii="仿宋" w:eastAsia="仿宋" w:hAnsi="仿宋" w:cs="仿宋" w:hint="eastAsia"/>
            <w:lang w:eastAsia="zh-CN"/>
          </w:rPr>
          <w:t>(二)、研发周期长</w:t>
        </w:r>
        <w:r>
          <w:tab/>
        </w:r>
        <w:r>
          <w:fldChar w:fldCharType="begin"/>
        </w:r>
        <w:r>
          <w:instrText xml:space="preserve"> PAGEREF _Toc31198 \h </w:instrText>
        </w:r>
        <w:r>
          <w:fldChar w:fldCharType="separate"/>
        </w:r>
        <w:r>
          <w:t>22</w:t>
        </w:r>
        <w:r>
          <w:fldChar w:fldCharType="end"/>
        </w:r>
      </w:hyperlink>
    </w:p>
    <w:p>
      <w:pPr>
        <w:pStyle w:val="TOC2"/>
        <w:tabs>
          <w:tab w:val="right" w:leader="dot" w:pos="8306"/>
        </w:tabs>
      </w:pPr>
      <w:hyperlink w:anchor="_Toc3627" w:history="1">
        <w:r>
          <w:rPr>
            <w:rFonts w:ascii="仿宋" w:eastAsia="仿宋" w:hAnsi="仿宋" w:cs="仿宋" w:hint="eastAsia"/>
            <w:lang w:eastAsia="zh-CN"/>
          </w:rPr>
          <w:t>(三)、市场风险大</w:t>
        </w:r>
        <w:r>
          <w:tab/>
        </w:r>
        <w:r>
          <w:fldChar w:fldCharType="begin"/>
        </w:r>
        <w:r>
          <w:instrText xml:space="preserve"> PAGEREF _Toc3627 \h </w:instrText>
        </w:r>
        <w:r>
          <w:fldChar w:fldCharType="separate"/>
        </w:r>
        <w:r>
          <w:t>24</w:t>
        </w:r>
        <w:r>
          <w:fldChar w:fldCharType="end"/>
        </w:r>
      </w:hyperlink>
    </w:p>
    <w:p>
      <w:pPr>
        <w:pStyle w:val="TOC2"/>
        <w:tabs>
          <w:tab w:val="right" w:leader="dot" w:pos="8306"/>
        </w:tabs>
      </w:pPr>
      <w:hyperlink w:anchor="_Toc19046" w:history="1">
        <w:r>
          <w:rPr>
            <w:rFonts w:ascii="仿宋" w:eastAsia="仿宋" w:hAnsi="仿宋" w:cs="仿宋" w:hint="eastAsia"/>
            <w:lang w:eastAsia="zh-CN"/>
          </w:rPr>
          <w:t>(四)、利润率高</w:t>
        </w:r>
        <w:r>
          <w:tab/>
        </w:r>
        <w:r>
          <w:fldChar w:fldCharType="begin"/>
        </w:r>
        <w:r>
          <w:instrText xml:space="preserve"> PAGEREF _Toc19046 \h </w:instrText>
        </w:r>
        <w:r>
          <w:fldChar w:fldCharType="separate"/>
        </w:r>
        <w:r>
          <w:t>26</w:t>
        </w:r>
        <w:r>
          <w:fldChar w:fldCharType="end"/>
        </w:r>
      </w:hyperlink>
    </w:p>
    <w:p>
      <w:pPr>
        <w:pStyle w:val="TOC1"/>
        <w:tabs>
          <w:tab w:val="right" w:leader="dot" w:pos="8306"/>
        </w:tabs>
      </w:pPr>
      <w:hyperlink w:anchor="_Toc12222" w:history="1">
        <w:r>
          <w:rPr>
            <w:rFonts w:ascii="仿宋" w:eastAsia="仿宋" w:hAnsi="仿宋" w:cs="仿宋" w:hint="eastAsia"/>
            <w:lang w:eastAsia="zh-CN"/>
          </w:rPr>
          <w:t>十、瓦斯设备项目社会影响</w:t>
        </w:r>
        <w:r>
          <w:tab/>
        </w:r>
        <w:r>
          <w:fldChar w:fldCharType="begin"/>
        </w:r>
        <w:r>
          <w:instrText xml:space="preserve"> PAGEREF _Toc12222 \h </w:instrText>
        </w:r>
        <w:r>
          <w:fldChar w:fldCharType="separate"/>
        </w:r>
        <w:r>
          <w:t>28</w:t>
        </w:r>
        <w:r>
          <w:fldChar w:fldCharType="end"/>
        </w:r>
      </w:hyperlink>
    </w:p>
    <w:p>
      <w:pPr>
        <w:pStyle w:val="TOC2"/>
        <w:tabs>
          <w:tab w:val="right" w:leader="dot" w:pos="8306"/>
        </w:tabs>
      </w:pPr>
      <w:hyperlink w:anchor="_Toc24909" w:history="1">
        <w:r>
          <w:rPr>
            <w:rFonts w:ascii="仿宋" w:eastAsia="仿宋" w:hAnsi="仿宋" w:cs="仿宋" w:hint="eastAsia"/>
            <w:lang w:eastAsia="zh-CN"/>
          </w:rPr>
          <w:t>(一)、社会责任与义务</w:t>
        </w:r>
        <w:r>
          <w:tab/>
        </w:r>
        <w:r>
          <w:fldChar w:fldCharType="begin"/>
        </w:r>
        <w:r>
          <w:instrText xml:space="preserve"> PAGEREF _Toc24909 \h </w:instrText>
        </w:r>
        <w:r>
          <w:fldChar w:fldCharType="separate"/>
        </w:r>
        <w:r>
          <w:t>28</w:t>
        </w:r>
        <w:r>
          <w:fldChar w:fldCharType="end"/>
        </w:r>
      </w:hyperlink>
    </w:p>
    <w:p>
      <w:pPr>
        <w:pStyle w:val="TOC2"/>
        <w:tabs>
          <w:tab w:val="right" w:leader="dot" w:pos="8306"/>
        </w:tabs>
      </w:pPr>
      <w:hyperlink w:anchor="_Toc22730" w:history="1">
        <w:r>
          <w:rPr>
            <w:rFonts w:ascii="仿宋" w:eastAsia="仿宋" w:hAnsi="仿宋" w:cs="仿宋" w:hint="eastAsia"/>
            <w:lang w:eastAsia="zh-CN"/>
          </w:rPr>
          <w:t>(二)、社会参与与沟通</w:t>
        </w:r>
        <w:r>
          <w:tab/>
        </w:r>
        <w:r>
          <w:fldChar w:fldCharType="begin"/>
        </w:r>
        <w:r>
          <w:instrText xml:space="preserve"> PAGEREF _Toc22730 \h </w:instrText>
        </w:r>
        <w:r>
          <w:fldChar w:fldCharType="separate"/>
        </w:r>
        <w:r>
          <w:t>29</w:t>
        </w:r>
        <w:r>
          <w:fldChar w:fldCharType="end"/>
        </w:r>
      </w:hyperlink>
    </w:p>
    <w:p>
      <w:pPr>
        <w:pStyle w:val="TOC1"/>
        <w:tabs>
          <w:tab w:val="right" w:leader="dot" w:pos="8306"/>
        </w:tabs>
      </w:pPr>
      <w:hyperlink w:anchor="_Toc31496" w:history="1">
        <w:r>
          <w:rPr>
            <w:rFonts w:ascii="仿宋" w:eastAsia="仿宋" w:hAnsi="仿宋" w:cs="仿宋" w:hint="eastAsia"/>
            <w:lang w:eastAsia="zh-CN"/>
          </w:rPr>
          <w:t>十一、瓦斯设备项目投资规划</w:t>
        </w:r>
        <w:r>
          <w:tab/>
        </w:r>
        <w:r>
          <w:fldChar w:fldCharType="begin"/>
        </w:r>
        <w:r>
          <w:instrText xml:space="preserve"> PAGEREF _Toc31496 \h </w:instrText>
        </w:r>
        <w:r>
          <w:fldChar w:fldCharType="separate"/>
        </w:r>
        <w:r>
          <w:t>30</w:t>
        </w:r>
        <w:r>
          <w:fldChar w:fldCharType="end"/>
        </w:r>
      </w:hyperlink>
    </w:p>
    <w:p>
      <w:pPr>
        <w:pStyle w:val="TOC2"/>
        <w:tabs>
          <w:tab w:val="right" w:leader="dot" w:pos="8306"/>
        </w:tabs>
      </w:pPr>
      <w:hyperlink w:anchor="_Toc12964" w:history="1">
        <w:r>
          <w:rPr>
            <w:rFonts w:ascii="仿宋" w:eastAsia="仿宋" w:hAnsi="仿宋" w:cs="仿宋" w:hint="eastAsia"/>
            <w:lang w:eastAsia="zh-CN"/>
          </w:rPr>
          <w:t>(一)、瓦斯设备项目总投资估算</w:t>
        </w:r>
        <w:r>
          <w:tab/>
        </w:r>
        <w:r>
          <w:fldChar w:fldCharType="begin"/>
        </w:r>
        <w:r>
          <w:instrText xml:space="preserve"> PAGEREF _Toc12964 \h </w:instrText>
        </w:r>
        <w:r>
          <w:fldChar w:fldCharType="separate"/>
        </w:r>
        <w:r>
          <w:t>30</w:t>
        </w:r>
        <w:r>
          <w:fldChar w:fldCharType="end"/>
        </w:r>
      </w:hyperlink>
    </w:p>
    <w:p>
      <w:pPr>
        <w:pStyle w:val="TOC2"/>
        <w:tabs>
          <w:tab w:val="right" w:leader="dot" w:pos="8306"/>
        </w:tabs>
      </w:pPr>
      <w:hyperlink w:anchor="_Toc18301" w:history="1">
        <w:r>
          <w:rPr>
            <w:rFonts w:ascii="仿宋" w:eastAsia="仿宋" w:hAnsi="仿宋" w:cs="仿宋" w:hint="eastAsia"/>
            <w:lang w:eastAsia="zh-CN"/>
          </w:rPr>
          <w:t>(二)、资金筹措</w:t>
        </w:r>
        <w:r>
          <w:tab/>
        </w:r>
        <w:r>
          <w:fldChar w:fldCharType="begin"/>
        </w:r>
        <w:r>
          <w:instrText xml:space="preserve"> PAGEREF _Toc18301 \h </w:instrText>
        </w:r>
        <w:r>
          <w:fldChar w:fldCharType="separate"/>
        </w:r>
        <w:r>
          <w:t>31</w:t>
        </w:r>
        <w:r>
          <w:fldChar w:fldCharType="end"/>
        </w:r>
      </w:hyperlink>
    </w:p>
    <w:p>
      <w:pPr>
        <w:pStyle w:val="TOC1"/>
        <w:tabs>
          <w:tab w:val="right" w:leader="dot" w:pos="8306"/>
        </w:tabs>
      </w:pPr>
      <w:hyperlink w:anchor="_Toc20950" w:history="1">
        <w:r>
          <w:rPr>
            <w:rFonts w:ascii="仿宋" w:eastAsia="仿宋" w:hAnsi="仿宋" w:cs="仿宋" w:hint="eastAsia"/>
            <w:lang w:eastAsia="zh-CN"/>
          </w:rPr>
          <w:t>十二、瓦斯设备项目计划安排</w:t>
        </w:r>
        <w:r>
          <w:tab/>
        </w:r>
        <w:r>
          <w:fldChar w:fldCharType="begin"/>
        </w:r>
        <w:r>
          <w:instrText xml:space="preserve"> PAGEREF _Toc20950 \h </w:instrText>
        </w:r>
        <w:r>
          <w:fldChar w:fldCharType="separate"/>
        </w:r>
        <w:r>
          <w:t>32</w:t>
        </w:r>
        <w:r>
          <w:fldChar w:fldCharType="end"/>
        </w:r>
      </w:hyperlink>
    </w:p>
    <w:p>
      <w:pPr>
        <w:pStyle w:val="TOC2"/>
        <w:tabs>
          <w:tab w:val="right" w:leader="dot" w:pos="8306"/>
        </w:tabs>
      </w:pPr>
      <w:hyperlink w:anchor="_Toc9292" w:history="1">
        <w:r>
          <w:rPr>
            <w:rFonts w:ascii="仿宋" w:eastAsia="仿宋" w:hAnsi="仿宋" w:cs="仿宋" w:hint="eastAsia"/>
            <w:lang w:eastAsia="zh-CN"/>
          </w:rPr>
          <w:t>(一)、建设周期</w:t>
        </w:r>
        <w:r>
          <w:tab/>
        </w:r>
        <w:r>
          <w:fldChar w:fldCharType="begin"/>
        </w:r>
        <w:r>
          <w:instrText xml:space="preserve"> PAGEREF _Toc9292 \h </w:instrText>
        </w:r>
        <w:r>
          <w:fldChar w:fldCharType="separate"/>
        </w:r>
        <w:r>
          <w:t>32</w:t>
        </w:r>
        <w:r>
          <w:fldChar w:fldCharType="end"/>
        </w:r>
      </w:hyperlink>
    </w:p>
    <w:p>
      <w:pPr>
        <w:pStyle w:val="TOC2"/>
        <w:tabs>
          <w:tab w:val="right" w:leader="dot" w:pos="8306"/>
        </w:tabs>
      </w:pPr>
      <w:hyperlink w:anchor="_Toc13274" w:history="1">
        <w:r>
          <w:rPr>
            <w:rFonts w:ascii="仿宋" w:eastAsia="仿宋" w:hAnsi="仿宋" w:cs="仿宋" w:hint="eastAsia"/>
            <w:lang w:eastAsia="zh-CN"/>
          </w:rPr>
          <w:t>(二)、建设进度</w:t>
        </w:r>
        <w:r>
          <w:tab/>
        </w:r>
        <w:r>
          <w:fldChar w:fldCharType="begin"/>
        </w:r>
        <w:r>
          <w:instrText xml:space="preserve"> PAGEREF _Toc13274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96" w:history="1">
        <w:r>
          <w:rPr>
            <w:rFonts w:ascii="仿宋" w:eastAsia="仿宋" w:hAnsi="仿宋" w:cs="仿宋" w:hint="eastAsia"/>
            <w:lang w:eastAsia="zh-CN"/>
          </w:rPr>
          <w:t>(三)、进度安排注意事项</w:t>
        </w:r>
        <w:r>
          <w:tab/>
        </w:r>
        <w:r>
          <w:fldChar w:fldCharType="begin"/>
        </w:r>
        <w:r>
          <w:instrText xml:space="preserve"> PAGEREF _Toc7696 \h </w:instrText>
        </w:r>
        <w:r>
          <w:fldChar w:fldCharType="separate"/>
        </w:r>
        <w:r>
          <w:t>34</w:t>
        </w:r>
        <w:r>
          <w:fldChar w:fldCharType="end"/>
        </w:r>
      </w:hyperlink>
    </w:p>
    <w:p>
      <w:pPr>
        <w:pStyle w:val="TOC2"/>
        <w:tabs>
          <w:tab w:val="right" w:leader="dot" w:pos="8306"/>
        </w:tabs>
      </w:pPr>
      <w:hyperlink w:anchor="_Toc19388" w:history="1">
        <w:r>
          <w:rPr>
            <w:rFonts w:ascii="仿宋" w:eastAsia="仿宋" w:hAnsi="仿宋" w:cs="仿宋" w:hint="eastAsia"/>
            <w:lang w:eastAsia="zh-CN"/>
          </w:rPr>
          <w:t>(四)、人力资源配置</w:t>
        </w:r>
        <w:r>
          <w:tab/>
        </w:r>
        <w:r>
          <w:fldChar w:fldCharType="begin"/>
        </w:r>
        <w:r>
          <w:instrText xml:space="preserve"> PAGEREF _Toc19388 \h </w:instrText>
        </w:r>
        <w:r>
          <w:fldChar w:fldCharType="separate"/>
        </w:r>
        <w:r>
          <w:t>35</w:t>
        </w:r>
        <w:r>
          <w:fldChar w:fldCharType="end"/>
        </w:r>
      </w:hyperlink>
    </w:p>
    <w:p>
      <w:pPr>
        <w:pStyle w:val="TOC1"/>
        <w:tabs>
          <w:tab w:val="right" w:leader="dot" w:pos="8306"/>
        </w:tabs>
      </w:pPr>
      <w:hyperlink w:anchor="_Toc6401" w:history="1">
        <w:r>
          <w:rPr>
            <w:rFonts w:ascii="仿宋" w:eastAsia="仿宋" w:hAnsi="仿宋" w:cs="仿宋" w:hint="eastAsia"/>
            <w:lang w:eastAsia="zh-CN"/>
          </w:rPr>
          <w:t>十三、瓦斯设备项目实施保障措施</w:t>
        </w:r>
        <w:r>
          <w:tab/>
        </w:r>
        <w:r>
          <w:fldChar w:fldCharType="begin"/>
        </w:r>
        <w:r>
          <w:instrText xml:space="preserve"> PAGEREF _Toc6401 \h </w:instrText>
        </w:r>
        <w:r>
          <w:fldChar w:fldCharType="separate"/>
        </w:r>
        <w:r>
          <w:t>36</w:t>
        </w:r>
        <w:r>
          <w:fldChar w:fldCharType="end"/>
        </w:r>
      </w:hyperlink>
    </w:p>
    <w:p>
      <w:pPr>
        <w:pStyle w:val="TOC2"/>
        <w:tabs>
          <w:tab w:val="right" w:leader="dot" w:pos="8306"/>
        </w:tabs>
      </w:pPr>
      <w:hyperlink w:anchor="_Toc7367" w:history="1">
        <w:r>
          <w:rPr>
            <w:rFonts w:ascii="仿宋" w:eastAsia="仿宋" w:hAnsi="仿宋" w:cs="仿宋" w:hint="eastAsia"/>
            <w:lang w:eastAsia="zh-CN"/>
          </w:rPr>
          <w:t>(一)、瓦斯设备项目实施保障机制</w:t>
        </w:r>
        <w:r>
          <w:tab/>
        </w:r>
        <w:r>
          <w:fldChar w:fldCharType="begin"/>
        </w:r>
        <w:r>
          <w:instrText xml:space="preserve"> PAGEREF _Toc7367 \h </w:instrText>
        </w:r>
        <w:r>
          <w:fldChar w:fldCharType="separate"/>
        </w:r>
        <w:r>
          <w:t>36</w:t>
        </w:r>
        <w:r>
          <w:fldChar w:fldCharType="end"/>
        </w:r>
      </w:hyperlink>
    </w:p>
    <w:p>
      <w:pPr>
        <w:pStyle w:val="TOC2"/>
        <w:tabs>
          <w:tab w:val="right" w:leader="dot" w:pos="8306"/>
        </w:tabs>
      </w:pPr>
      <w:hyperlink w:anchor="_Toc17253" w:history="1">
        <w:r>
          <w:rPr>
            <w:rFonts w:ascii="仿宋" w:eastAsia="仿宋" w:hAnsi="仿宋" w:cs="仿宋" w:hint="eastAsia"/>
            <w:lang w:eastAsia="zh-CN"/>
          </w:rPr>
          <w:t>(二)、瓦斯设备项目法律合规要求</w:t>
        </w:r>
        <w:r>
          <w:tab/>
        </w:r>
        <w:r>
          <w:fldChar w:fldCharType="begin"/>
        </w:r>
        <w:r>
          <w:instrText xml:space="preserve"> PAGEREF _Toc17253 \h </w:instrText>
        </w:r>
        <w:r>
          <w:fldChar w:fldCharType="separate"/>
        </w:r>
        <w:r>
          <w:t>40</w:t>
        </w:r>
        <w:r>
          <w:fldChar w:fldCharType="end"/>
        </w:r>
      </w:hyperlink>
    </w:p>
    <w:p>
      <w:pPr>
        <w:pStyle w:val="TOC2"/>
        <w:tabs>
          <w:tab w:val="right" w:leader="dot" w:pos="8306"/>
        </w:tabs>
      </w:pPr>
      <w:hyperlink w:anchor="_Toc7083" w:history="1">
        <w:r>
          <w:rPr>
            <w:rFonts w:ascii="仿宋" w:eastAsia="仿宋" w:hAnsi="仿宋" w:cs="仿宋" w:hint="eastAsia"/>
            <w:lang w:eastAsia="zh-CN"/>
          </w:rPr>
          <w:t>(三)、瓦斯设备项目合同管理与法律事务</w:t>
        </w:r>
        <w:r>
          <w:tab/>
        </w:r>
        <w:r>
          <w:fldChar w:fldCharType="begin"/>
        </w:r>
        <w:r>
          <w:instrText xml:space="preserve"> PAGEREF _Toc7083 \h </w:instrText>
        </w:r>
        <w:r>
          <w:fldChar w:fldCharType="separate"/>
        </w:r>
        <w:r>
          <w:t>44</w:t>
        </w:r>
        <w:r>
          <w:fldChar w:fldCharType="end"/>
        </w:r>
      </w:hyperlink>
    </w:p>
    <w:p>
      <w:pPr>
        <w:pStyle w:val="TOC2"/>
        <w:tabs>
          <w:tab w:val="right" w:leader="dot" w:pos="8306"/>
        </w:tabs>
      </w:pPr>
      <w:hyperlink w:anchor="_Toc18598" w:history="1">
        <w:r>
          <w:rPr>
            <w:rFonts w:ascii="仿宋" w:eastAsia="仿宋" w:hAnsi="仿宋" w:cs="仿宋" w:hint="eastAsia"/>
            <w:lang w:eastAsia="zh-CN"/>
          </w:rPr>
          <w:t>(四)、瓦斯设备项目知识产权保护策略</w:t>
        </w:r>
        <w:r>
          <w:tab/>
        </w:r>
        <w:r>
          <w:fldChar w:fldCharType="begin"/>
        </w:r>
        <w:r>
          <w:instrText xml:space="preserve"> PAGEREF _Toc18598 \h </w:instrText>
        </w:r>
        <w:r>
          <w:fldChar w:fldCharType="separate"/>
        </w:r>
        <w:r>
          <w:t>50</w:t>
        </w:r>
        <w:r>
          <w:fldChar w:fldCharType="end"/>
        </w:r>
      </w:hyperlink>
    </w:p>
    <w:p>
      <w:pPr>
        <w:pStyle w:val="TOC1"/>
        <w:tabs>
          <w:tab w:val="right" w:leader="dot" w:pos="8306"/>
        </w:tabs>
      </w:pPr>
      <w:hyperlink w:anchor="_Toc4542" w:history="1">
        <w:r>
          <w:rPr>
            <w:rFonts w:ascii="仿宋" w:eastAsia="仿宋" w:hAnsi="仿宋" w:cs="仿宋" w:hint="eastAsia"/>
            <w:lang w:eastAsia="zh-CN"/>
          </w:rPr>
          <w:t>十四、风险识别与分类</w:t>
        </w:r>
        <w:r>
          <w:tab/>
        </w:r>
        <w:r>
          <w:fldChar w:fldCharType="begin"/>
        </w:r>
        <w:r>
          <w:instrText xml:space="preserve"> PAGEREF _Toc4542 \h </w:instrText>
        </w:r>
        <w:r>
          <w:fldChar w:fldCharType="separate"/>
        </w:r>
        <w:r>
          <w:t>52</w:t>
        </w:r>
        <w:r>
          <w:fldChar w:fldCharType="end"/>
        </w:r>
      </w:hyperlink>
    </w:p>
    <w:p>
      <w:pPr>
        <w:pStyle w:val="TOC2"/>
        <w:tabs>
          <w:tab w:val="right" w:leader="dot" w:pos="8306"/>
        </w:tabs>
      </w:pPr>
      <w:hyperlink w:anchor="_Toc12814" w:history="1">
        <w:r>
          <w:rPr>
            <w:rFonts w:ascii="仿宋" w:eastAsia="仿宋" w:hAnsi="仿宋" w:cs="仿宋" w:hint="eastAsia"/>
            <w:lang w:eastAsia="zh-CN"/>
          </w:rPr>
          <w:t>(一)、风险识别</w:t>
        </w:r>
        <w:r>
          <w:tab/>
        </w:r>
        <w:r>
          <w:fldChar w:fldCharType="begin"/>
        </w:r>
        <w:r>
          <w:instrText xml:space="preserve"> PAGEREF _Toc12814 \h </w:instrText>
        </w:r>
        <w:r>
          <w:fldChar w:fldCharType="separate"/>
        </w:r>
        <w:r>
          <w:t>52</w:t>
        </w:r>
        <w:r>
          <w:fldChar w:fldCharType="end"/>
        </w:r>
      </w:hyperlink>
    </w:p>
    <w:p>
      <w:pPr>
        <w:pStyle w:val="TOC2"/>
        <w:tabs>
          <w:tab w:val="right" w:leader="dot" w:pos="8306"/>
        </w:tabs>
      </w:pPr>
      <w:hyperlink w:anchor="_Toc23359" w:history="1">
        <w:r>
          <w:rPr>
            <w:rFonts w:ascii="仿宋" w:eastAsia="仿宋" w:hAnsi="仿宋" w:cs="仿宋" w:hint="eastAsia"/>
            <w:lang w:eastAsia="zh-CN"/>
          </w:rPr>
          <w:t>(二)、风险分类</w:t>
        </w:r>
        <w:r>
          <w:tab/>
        </w:r>
        <w:r>
          <w:fldChar w:fldCharType="begin"/>
        </w:r>
        <w:r>
          <w:instrText xml:space="preserve"> PAGEREF _Toc23359 \h </w:instrText>
        </w:r>
        <w:r>
          <w:fldChar w:fldCharType="separate"/>
        </w:r>
        <w:r>
          <w:t>54</w:t>
        </w:r>
        <w:r>
          <w:fldChar w:fldCharType="end"/>
        </w:r>
      </w:hyperlink>
    </w:p>
    <w:p>
      <w:pPr>
        <w:pStyle w:val="TOC1"/>
        <w:tabs>
          <w:tab w:val="right" w:leader="dot" w:pos="8306"/>
        </w:tabs>
      </w:pPr>
      <w:hyperlink w:anchor="_Toc2684" w:history="1">
        <w:r>
          <w:rPr>
            <w:rFonts w:ascii="仿宋" w:eastAsia="仿宋" w:hAnsi="仿宋" w:cs="仿宋" w:hint="eastAsia"/>
            <w:lang w:eastAsia="zh-CN"/>
          </w:rPr>
          <w:t>十五、质量管理体系</w:t>
        </w:r>
        <w:r>
          <w:tab/>
        </w:r>
        <w:r>
          <w:fldChar w:fldCharType="begin"/>
        </w:r>
        <w:r>
          <w:instrText xml:space="preserve"> PAGEREF _Toc2684 \h </w:instrText>
        </w:r>
        <w:r>
          <w:fldChar w:fldCharType="separate"/>
        </w:r>
        <w:r>
          <w:t>55</w:t>
        </w:r>
        <w:r>
          <w:fldChar w:fldCharType="end"/>
        </w:r>
      </w:hyperlink>
    </w:p>
    <w:p>
      <w:pPr>
        <w:pStyle w:val="TOC2"/>
        <w:tabs>
          <w:tab w:val="right" w:leader="dot" w:pos="8306"/>
        </w:tabs>
      </w:pPr>
      <w:hyperlink w:anchor="_Toc24777" w:history="1">
        <w:r>
          <w:rPr>
            <w:rFonts w:ascii="仿宋" w:eastAsia="仿宋" w:hAnsi="仿宋" w:cs="仿宋" w:hint="eastAsia"/>
            <w:lang w:eastAsia="zh-CN"/>
          </w:rPr>
          <w:t>(一)、质量目标与方针</w:t>
        </w:r>
        <w:r>
          <w:tab/>
        </w:r>
        <w:r>
          <w:fldChar w:fldCharType="begin"/>
        </w:r>
        <w:r>
          <w:instrText xml:space="preserve"> PAGEREF _Toc24777 \h </w:instrText>
        </w:r>
        <w:r>
          <w:fldChar w:fldCharType="separate"/>
        </w:r>
        <w:r>
          <w:t>55</w:t>
        </w:r>
        <w:r>
          <w:fldChar w:fldCharType="end"/>
        </w:r>
      </w:hyperlink>
    </w:p>
    <w:p>
      <w:pPr>
        <w:pStyle w:val="TOC2"/>
        <w:tabs>
          <w:tab w:val="right" w:leader="dot" w:pos="8306"/>
        </w:tabs>
      </w:pPr>
      <w:hyperlink w:anchor="_Toc17541" w:history="1">
        <w:r>
          <w:rPr>
            <w:rFonts w:ascii="仿宋" w:eastAsia="仿宋" w:hAnsi="仿宋" w:cs="仿宋" w:hint="eastAsia"/>
            <w:lang w:eastAsia="zh-CN"/>
          </w:rPr>
          <w:t>(二)、质量管理责任</w:t>
        </w:r>
        <w:r>
          <w:tab/>
        </w:r>
        <w:r>
          <w:fldChar w:fldCharType="begin"/>
        </w:r>
        <w:r>
          <w:instrText xml:space="preserve"> PAGEREF _Toc17541 \h </w:instrText>
        </w:r>
        <w:r>
          <w:fldChar w:fldCharType="separate"/>
        </w:r>
        <w:r>
          <w:t>56</w:t>
        </w:r>
        <w:r>
          <w:fldChar w:fldCharType="end"/>
        </w:r>
      </w:hyperlink>
    </w:p>
    <w:p>
      <w:pPr>
        <w:pStyle w:val="TOC2"/>
        <w:tabs>
          <w:tab w:val="right" w:leader="dot" w:pos="8306"/>
        </w:tabs>
      </w:pPr>
      <w:hyperlink w:anchor="_Toc27997" w:history="1">
        <w:r>
          <w:rPr>
            <w:rFonts w:ascii="仿宋" w:eastAsia="仿宋" w:hAnsi="仿宋" w:cs="仿宋" w:hint="eastAsia"/>
            <w:lang w:eastAsia="zh-CN"/>
          </w:rPr>
          <w:t>(三)、质量管理体系文件</w:t>
        </w:r>
        <w:r>
          <w:tab/>
        </w:r>
        <w:r>
          <w:fldChar w:fldCharType="begin"/>
        </w:r>
        <w:r>
          <w:instrText xml:space="preserve"> PAGEREF _Toc27997 \h </w:instrText>
        </w:r>
        <w:r>
          <w:fldChar w:fldCharType="separate"/>
        </w:r>
        <w:r>
          <w:t>58</w:t>
        </w:r>
        <w:r>
          <w:fldChar w:fldCharType="end"/>
        </w:r>
      </w:hyperlink>
    </w:p>
    <w:p>
      <w:pPr>
        <w:pStyle w:val="TOC2"/>
        <w:tabs>
          <w:tab w:val="right" w:leader="dot" w:pos="8306"/>
        </w:tabs>
      </w:pPr>
      <w:hyperlink w:anchor="_Toc7904" w:history="1">
        <w:r>
          <w:rPr>
            <w:rFonts w:ascii="仿宋" w:eastAsia="仿宋" w:hAnsi="仿宋" w:cs="仿宋" w:hint="eastAsia"/>
            <w:lang w:eastAsia="zh-CN"/>
          </w:rPr>
          <w:t>(四)、质量培训与教育</w:t>
        </w:r>
        <w:r>
          <w:tab/>
        </w:r>
        <w:r>
          <w:fldChar w:fldCharType="begin"/>
        </w:r>
        <w:r>
          <w:instrText xml:space="preserve"> PAGEREF _Toc7904 \h </w:instrText>
        </w:r>
        <w:r>
          <w:fldChar w:fldCharType="separate"/>
        </w:r>
        <w:r>
          <w:t>60</w:t>
        </w:r>
        <w:r>
          <w:fldChar w:fldCharType="end"/>
        </w:r>
      </w:hyperlink>
    </w:p>
    <w:p>
      <w:pPr>
        <w:pStyle w:val="TOC2"/>
        <w:tabs>
          <w:tab w:val="right" w:leader="dot" w:pos="8306"/>
        </w:tabs>
      </w:pPr>
      <w:hyperlink w:anchor="_Toc19877" w:history="1">
        <w:r>
          <w:rPr>
            <w:rFonts w:ascii="仿宋" w:eastAsia="仿宋" w:hAnsi="仿宋" w:cs="仿宋" w:hint="eastAsia"/>
            <w:lang w:eastAsia="zh-CN"/>
          </w:rPr>
          <w:t>(五)、质量审核与评价</w:t>
        </w:r>
        <w:r>
          <w:tab/>
        </w:r>
        <w:r>
          <w:fldChar w:fldCharType="begin"/>
        </w:r>
        <w:r>
          <w:instrText xml:space="preserve"> PAGEREF _Toc19877 \h </w:instrText>
        </w:r>
        <w:r>
          <w:fldChar w:fldCharType="separate"/>
        </w:r>
        <w:r>
          <w:t>61</w:t>
        </w:r>
        <w:r>
          <w:fldChar w:fldCharType="end"/>
        </w:r>
      </w:hyperlink>
    </w:p>
    <w:p>
      <w:pPr>
        <w:pStyle w:val="TOC2"/>
        <w:tabs>
          <w:tab w:val="right" w:leader="dot" w:pos="8306"/>
        </w:tabs>
      </w:pPr>
      <w:hyperlink w:anchor="_Toc24858" w:history="1">
        <w:r>
          <w:rPr>
            <w:rFonts w:ascii="仿宋" w:eastAsia="仿宋" w:hAnsi="仿宋" w:cs="仿宋" w:hint="eastAsia"/>
            <w:lang w:eastAsia="zh-CN"/>
          </w:rPr>
          <w:t>(六)、不符合与纠正措施</w:t>
        </w:r>
        <w:r>
          <w:tab/>
        </w:r>
        <w:r>
          <w:fldChar w:fldCharType="begin"/>
        </w:r>
        <w:r>
          <w:instrText xml:space="preserve"> PAGEREF _Toc24858 \h </w:instrText>
        </w:r>
        <w:r>
          <w:fldChar w:fldCharType="separate"/>
        </w:r>
        <w:r>
          <w:t>62</w:t>
        </w:r>
        <w:r>
          <w:fldChar w:fldCharType="end"/>
        </w:r>
      </w:hyperlink>
    </w:p>
    <w:p>
      <w:pPr>
        <w:pStyle w:val="TOC1"/>
        <w:tabs>
          <w:tab w:val="right" w:leader="dot" w:pos="8306"/>
        </w:tabs>
      </w:pPr>
      <w:hyperlink w:anchor="_Toc19038" w:history="1">
        <w:r>
          <w:rPr>
            <w:rFonts w:ascii="仿宋" w:eastAsia="仿宋" w:hAnsi="仿宋" w:cs="仿宋" w:hint="eastAsia"/>
            <w:lang w:eastAsia="zh-CN"/>
          </w:rPr>
          <w:t>十六、利益相关者分析与沟通计划</w:t>
        </w:r>
        <w:r>
          <w:tab/>
        </w:r>
        <w:r>
          <w:fldChar w:fldCharType="begin"/>
        </w:r>
        <w:r>
          <w:instrText xml:space="preserve"> PAGEREF _Toc19038 \h </w:instrText>
        </w:r>
        <w:r>
          <w:fldChar w:fldCharType="separate"/>
        </w:r>
        <w:r>
          <w:t>63</w:t>
        </w:r>
        <w:r>
          <w:fldChar w:fldCharType="end"/>
        </w:r>
      </w:hyperlink>
    </w:p>
    <w:p>
      <w:pPr>
        <w:pStyle w:val="TOC2"/>
        <w:tabs>
          <w:tab w:val="right" w:leader="dot" w:pos="8306"/>
        </w:tabs>
      </w:pPr>
      <w:hyperlink w:anchor="_Toc23256" w:history="1">
        <w:r>
          <w:rPr>
            <w:rFonts w:ascii="仿宋" w:eastAsia="仿宋" w:hAnsi="仿宋" w:cs="仿宋" w:hint="eastAsia"/>
            <w:lang w:eastAsia="zh-CN"/>
          </w:rPr>
          <w:t>(一)、利益相关者分析</w:t>
        </w:r>
        <w:r>
          <w:tab/>
        </w:r>
        <w:r>
          <w:fldChar w:fldCharType="begin"/>
        </w:r>
        <w:r>
          <w:instrText xml:space="preserve"> PAGEREF _Toc23256 \h </w:instrText>
        </w:r>
        <w:r>
          <w:fldChar w:fldCharType="separate"/>
        </w:r>
        <w:r>
          <w:t>63</w:t>
        </w:r>
        <w:r>
          <w:fldChar w:fldCharType="end"/>
        </w:r>
      </w:hyperlink>
    </w:p>
    <w:p>
      <w:pPr>
        <w:pStyle w:val="TOC2"/>
        <w:tabs>
          <w:tab w:val="right" w:leader="dot" w:pos="8306"/>
        </w:tabs>
      </w:pPr>
      <w:hyperlink w:anchor="_Toc24333" w:history="1">
        <w:r>
          <w:rPr>
            <w:rFonts w:ascii="仿宋" w:eastAsia="仿宋" w:hAnsi="仿宋" w:cs="仿宋" w:hint="eastAsia"/>
            <w:lang w:eastAsia="zh-CN"/>
          </w:rPr>
          <w:t>(二)、沟通计划</w:t>
        </w:r>
        <w:r>
          <w:tab/>
        </w:r>
        <w:r>
          <w:fldChar w:fldCharType="begin"/>
        </w:r>
        <w:r>
          <w:instrText xml:space="preserve"> PAGEREF _Toc24333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515"/>
      <w:r>
        <w:rPr>
          <w:rFonts w:ascii="仿宋" w:eastAsia="仿宋" w:hAnsi="仿宋" w:cs="仿宋" w:hint="eastAsia"/>
          <w:sz w:val="28"/>
          <w:lang w:eastAsia="zh-CN"/>
        </w:rPr>
        <w:t>一、瓦斯设备项目建设背景及必要性分析</w:t>
      </w:r>
      <w:bookmarkEnd w:id="2"/>
    </w:p>
    <w:p>
      <w:pPr>
        <w:pStyle w:val="Heading2"/>
        <w:rPr>
          <w:rFonts w:ascii="仿宋" w:eastAsia="仿宋" w:hAnsi="仿宋" w:cs="仿宋" w:hint="eastAsia"/>
          <w:lang w:eastAsia="zh-CN"/>
        </w:rPr>
      </w:pPr>
      <w:bookmarkStart w:id="3" w:name="_Toc1926"/>
      <w:r>
        <w:rPr>
          <w:rFonts w:ascii="仿宋" w:eastAsia="仿宋" w:hAnsi="仿宋" w:cs="仿宋" w:hint="eastAsia"/>
          <w:lang w:eastAsia="zh-CN"/>
        </w:rPr>
        <w:t>(一)、瓦斯设备项目背景分析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瓦斯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瓦斯设备项目在这个潮流中的定位。同时，我们将关注行业内涌现的新兴机遇，以便瓦斯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瓦斯设备项目提供了强大的发展动力。我们将聚焦于行业内最新的技术发展趋势，包括但不限于人工智能、大数据分析、物联网等领域。通过深度的技术研究，我们将确保瓦斯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瓦斯设备项目发展的源泉。我们将投入更多的精力对市场需求进行深入剖析，超越表面的需求，深入挖掘潜在的市场痛点和机遇。通过对市场需求的细致了解，瓦斯设备项目将更有针对性地设计解决方案，满足市场的多样化需求，从而更好地促进瓦斯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瓦斯设备项目战略至关重要。我们将对竞争态势进行更为深入的分析，包括但不限于市场份额、产品特点、客户满意度等多个维度。通过深度的竞争分析，瓦斯设备项目将能够更准确地把握市场脉搏，制定具有竞争力的瓦斯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瓦斯设备项目的发展具有直接的影响。我们将进行更为全面的法规和政策分析，了解行业发展中的潜在法律风险和合规挑战。通过充分了解和遵守相关法规，瓦斯设备项目将确保在法律框架内合法合规运营，为瓦斯设备项目的稳健发展提供有力支持。</w:t>
      </w:r>
    </w:p>
    <w:p>
      <w:pPr>
        <w:pStyle w:val="Heading2"/>
        <w:ind w:firstLine="560" w:firstLineChars="200"/>
        <w:rPr>
          <w:rFonts w:ascii="仿宋" w:eastAsia="仿宋" w:hAnsi="仿宋" w:cs="仿宋" w:hint="eastAsia"/>
          <w:sz w:val="28"/>
          <w:lang w:eastAsia="zh-CN"/>
        </w:rPr>
      </w:pPr>
      <w:bookmarkStart w:id="4" w:name="_Toc1435"/>
      <w:r>
        <w:rPr>
          <w:rFonts w:ascii="仿宋" w:eastAsia="仿宋" w:hAnsi="仿宋" w:cs="仿宋" w:hint="eastAsia"/>
          <w:sz w:val="28"/>
          <w:lang w:eastAsia="zh-CN"/>
        </w:rPr>
        <w:t>(二)、瓦斯设备项目建设必要性分析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建设的迫切性源于对行业发展趋势的深刻洞察。我们正处于一个行业变革的时代，科技创新、数字化转型成为企业发展的关键动力。瓦斯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建设不仅仅是为了跟上潮流，更是为了通过技术创新推动企业的持续发展。通过引入先进的技术和解决方案，瓦斯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瓦斯设备项目的建设成为必然选择，通过提高产品质量、拓展服务领域，从而在竞争中获得更多的机会。瓦斯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瓦斯设备项目建设的必要性体现在对客户需求更精准的满足。通过瓦斯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建设的背后是对企业持续创新的追求。只有通过不断创新，企业才能在竞争中立于不败之地。瓦斯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603"/>
      <w:r>
        <w:rPr>
          <w:rFonts w:ascii="仿宋" w:eastAsia="仿宋" w:hAnsi="仿宋" w:cs="仿宋" w:hint="eastAsia"/>
          <w:sz w:val="28"/>
          <w:lang w:eastAsia="zh-CN"/>
        </w:rPr>
        <w:t>二、瓦斯设备项目建设单位说明</w:t>
      </w:r>
      <w:bookmarkEnd w:id="5"/>
    </w:p>
    <w:p>
      <w:pPr>
        <w:pStyle w:val="Heading2"/>
        <w:rPr>
          <w:rFonts w:ascii="仿宋" w:eastAsia="仿宋" w:hAnsi="仿宋" w:cs="仿宋" w:hint="eastAsia"/>
          <w:lang w:eastAsia="zh-CN"/>
        </w:rPr>
      </w:pPr>
      <w:bookmarkStart w:id="6" w:name="_Toc21170"/>
      <w:r>
        <w:rPr>
          <w:rFonts w:ascii="仿宋" w:eastAsia="仿宋" w:hAnsi="仿宋" w:cs="仿宋" w:hint="eastAsia"/>
          <w:lang w:eastAsia="zh-CN"/>
        </w:rPr>
        <w:t>(一)、瓦斯设备项目承办单位基本情况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490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瓦斯设备项目承办单位的XXXX，我们着眼于实现可持续的经济效益。通过技术创新和解决方案的提供，公司预计在瓦斯设备项目执行期间将获得可观的收入增长。这一收入来源主要包括瓦斯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同时，我们注重成本控制和效率提升，以确保瓦斯设备项目的可持续盈利。透过精细的管理和资源优化，公司期望实现瓦斯设备项目利润最大化。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瓦斯设备项目实施进行全面的投资评估，包括瓦斯设备项目启动阶段的资金投入和后续运营成本。通过对瓦斯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瓦斯设备项目实施过程中具备足够的资金流动性，公司将进行详尽的现金流分析。这包括资金需求的合理预测、瓦斯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8010"/>
      <w:r>
        <w:rPr>
          <w:rFonts w:ascii="仿宋" w:eastAsia="仿宋" w:hAnsi="仿宋" w:cs="仿宋" w:hint="eastAsia"/>
          <w:sz w:val="28"/>
          <w:lang w:eastAsia="zh-CN"/>
        </w:rPr>
        <w:t>三、瓦斯设备项目文档管理</w:t>
      </w:r>
      <w:bookmarkEnd w:id="8"/>
    </w:p>
    <w:p>
      <w:pPr>
        <w:pStyle w:val="Heading2"/>
        <w:rPr>
          <w:rFonts w:ascii="仿宋" w:eastAsia="仿宋" w:hAnsi="仿宋" w:cs="仿宋" w:hint="eastAsia"/>
          <w:lang w:eastAsia="zh-CN"/>
        </w:rPr>
      </w:pPr>
      <w:bookmarkStart w:id="9" w:name="_Toc387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瓦斯设备项目高度重视文档的质量和准确性，以支持瓦斯设备项目的各项活动和决策。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文档的编制始于瓦斯设备项目计划的初期，我们制定了详细的文档编制计划，明确了每个文档的内容、格式和编写责任人。在瓦斯设备项目启动阶段，我们首先编制了瓦斯设备项目章程，明确定义了瓦斯设备项目的目标、范围、风险等关键要素。随后，瓦斯设备项目团队根据计划陆续编制了需求文档、设计文档、测试文档等各类文档，确保瓦斯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瓦斯设备项目管理中的重要环节，旨在确保瓦斯设备项目文档符合质量标准和瓦斯设备项目需求。在瓦斯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除了内部审查，我们还进行了外部审查，邀请瓦斯设备项目相关利益方和专业领域的专家对文档进行独立审查。这有助于获取更全面、客观的反馈，确保瓦斯设备项目文档不仅符合内部标准，也满足外部需求。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瓦斯设备项目在文档编制与审查方面建立了严格的管理机制，通过规范的流程和多维度的审查，确保瓦斯设备项目文档的质量、准确性和可靠性，为瓦斯设备项目的顺利推进提供了有力支持。</w:t>
      </w:r>
    </w:p>
    <w:p>
      <w:pPr>
        <w:pStyle w:val="Heading2"/>
        <w:ind w:firstLine="560" w:firstLineChars="200"/>
        <w:rPr>
          <w:rFonts w:ascii="仿宋" w:eastAsia="仿宋" w:hAnsi="仿宋" w:cs="仿宋" w:hint="eastAsia"/>
          <w:sz w:val="28"/>
          <w:lang w:eastAsia="zh-CN"/>
        </w:rPr>
      </w:pPr>
      <w:bookmarkStart w:id="10" w:name="_Toc2005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在瓦斯设备项目中，我们致力于优化文档发布与分发过程，以确保信息的高效传递和团队间协作的顺畅进行。以下是我们采取的关键优化策略：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我们通过多渠道发布文档，包括电子邮件、瓦斯设备项目管理平台、内部网站等，以满足不同团队成员的偏好和需求。多渠道发布确保了信息的全面覆盖。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我们采用了精细的权限控制，确保只有授权人员可以访问敏感信息。这种安全措施保护了瓦斯设备项目文档的机密性，防止了未经授权的信息泄露。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704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文档存档与归档是瓦斯设备项目生命周期中一个至关重要的环节，直接关系到瓦斯设备项目信息的长期保存和历史记录的完整性。在瓦斯设备项目中，我们实施了一系列有效的文档存档与归档管理策略：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3167"/>
      <w:r>
        <w:rPr>
          <w:rFonts w:ascii="仿宋" w:eastAsia="仿宋" w:hAnsi="仿宋" w:cs="仿宋" w:hint="eastAsia"/>
          <w:sz w:val="28"/>
          <w:lang w:eastAsia="zh-CN"/>
        </w:rPr>
        <w:t>四、瓦斯设备项目危机管理</w:t>
      </w:r>
      <w:bookmarkEnd w:id="12"/>
    </w:p>
    <w:p>
      <w:pPr>
        <w:pStyle w:val="Heading2"/>
        <w:rPr>
          <w:rFonts w:ascii="仿宋" w:eastAsia="仿宋" w:hAnsi="仿宋" w:cs="仿宋" w:hint="eastAsia"/>
          <w:lang w:eastAsia="zh-CN"/>
        </w:rPr>
      </w:pPr>
      <w:bookmarkStart w:id="13" w:name="_Toc373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瓦斯设备项目危机管理中，危机预警与识别是确保瓦斯设备项目稳健运行的核心步骤。通过建立全面的监测机制，瓦斯设备项目团队旨在及时发现和理解潜在的风险和危机因素，以便采取及时的预防和应对措施，确保瓦斯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首先，通过深入的风险评估，瓦斯设备项目团队全面分析了整个瓦斯设备项目和各个阶段可能存在的威胁。这包括准确评估每个潜在风险的发生概率和可能影响的程度，为后续危机预警提供了有力支持。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瓦斯设备项目团队着重于明确定义瓦斯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监测作为危机预警的关键手段，通过对瓦斯设备项目进展的持续监控，团队能够及时发现潜在问题并作出迅速反应。瓦斯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在这一阶段，团队的专业素养和反应速度将发挥至关重要的作用，以确保潜在危机能够在初期得到有效的处理，最大程度地减轻负面影响。通过危机预警与识别，瓦斯设备项目得以更有序、可控地推进。</w:t>
      </w:r>
    </w:p>
    <w:p>
      <w:pPr>
        <w:pStyle w:val="Heading2"/>
        <w:ind w:firstLine="560" w:firstLineChars="200"/>
        <w:rPr>
          <w:rFonts w:ascii="仿宋" w:eastAsia="仿宋" w:hAnsi="仿宋" w:cs="仿宋" w:hint="eastAsia"/>
          <w:sz w:val="28"/>
          <w:lang w:eastAsia="zh-CN"/>
        </w:rPr>
      </w:pPr>
      <w:bookmarkStart w:id="14" w:name="_Toc2884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在危机发生时，瓦斯设备项目团队立即行动，成立了应急小组。该小组的任务是迅速制定并实施紧急应对措施，以最小化潜在损失。以下是采取的主要措施：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暂停瓦斯设备项目进度：为遏制危机蔓延，瓦斯设备项目暂时停止进行，以便全面评估当前状况。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资源重新分配：重新评估瓦斯设备项目资源的分配，确保最大限度地减小损失。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实时沟通：与关键利益相关者建立实时沟通机制，向他们传递瓦斯设备项目危机的实际状况，保障瓦斯设备项目核心利益。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在紧急应对的同时，瓦斯设备项目团队强调了团队协作和有效沟通的重要性。以下是团队协作的关键举措：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信息共享机制：建立了信息共享平台，确保团队成员能够及时获取瓦斯设备项目危机的实时信息。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领导者沟通：瓦斯设备项目领导者通过定期会议和即时沟通工具，指导团队应对危机，保持团队稳定运行。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随着危机得到初步控制，瓦斯设备项目团队转向制定恢复计划，以确保瓦斯设备项目能够从中迅速恢复。主要恢复计划包括：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修复受损的进度计划：重新评估瓦斯设备项目进度，制定修复计划，确保瓦斯设备项目尽快回归正常进程。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重新调整资源分配：优化资源分配，确保瓦斯设备项目在有限资源下高效运转。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风险管理机制加强：对瓦斯设备项目风险进行全面评估，制定更强化的风险管理策略，以预防未来可能的危机。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4773"/>
      <w:r>
        <w:rPr>
          <w:rFonts w:ascii="仿宋" w:eastAsia="仿宋" w:hAnsi="仿宋" w:cs="仿宋" w:hint="eastAsia"/>
          <w:sz w:val="28"/>
          <w:lang w:eastAsia="zh-CN"/>
        </w:rPr>
        <w:t>五、瓦斯设备项目可持续发展</w:t>
      </w:r>
      <w:bookmarkEnd w:id="15"/>
    </w:p>
    <w:p>
      <w:pPr>
        <w:pStyle w:val="Heading2"/>
        <w:rPr>
          <w:rFonts w:ascii="仿宋" w:eastAsia="仿宋" w:hAnsi="仿宋" w:cs="仿宋" w:hint="eastAsia"/>
          <w:lang w:eastAsia="zh-CN"/>
        </w:rPr>
      </w:pPr>
      <w:bookmarkStart w:id="16" w:name="_Toc2940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瓦斯设备项目中，瓦斯设备项目团队着眼于未来，明确了可持续发展的战略方向。制定的具体可持续发展目标包括降低资源使用、采用环保技术、最大化社会效益等。这一步骤不仅有助于瓦斯设备项目在环保和社会责任方面达到最高标准，也为未来提供了明确的指引，确保瓦斯设备项目的发展符合可持续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 可持续实践的融入瓦斯设备项目管理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瓦斯设备项目管理周期。从瓦斯设备项目规划开始，瓦斯设备项目团队就考虑了环境和社会的因素。在执行阶段，瓦斯设备项目团队积极推动绿色技术的应用，优化资源利用。此外，关注员工的社会责任，通过培训和沟通活动提高员工对可持续发展的认知，使他们能够在日常工作中践行可持续实践。这些举措不仅为瓦斯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927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扎根于瓦斯设备项目的可持续发展理念，我们深信环保与社会责任是瓦斯设备项目成功的关键支柱。在瓦斯设备项目的每一步，我们都致力于通过创新和实践，履行对环境和社会的坚定责任。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团队通过引入先进的环保技术、建立高效的废物处理系统以及推动能源节约措施，积极履行环保责任。定期的环保监测和评估确保瓦斯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不仅致力于自身可持续发展，还注重对社会的回馈。通过支持社区瓦斯设备项目、参与慈善事业、提供培训机会等方式，瓦斯设备项目积极履行社会责任。与当地社区建立积极互动，关注员工的工作与生活平衡，以及员工的身心健康，是瓦斯设备项目在社会责任层面的关键举措。这样的实践不仅增强了瓦斯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8008"/>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24271"/>
      <w:r>
        <w:rPr>
          <w:rFonts w:ascii="仿宋" w:eastAsia="仿宋" w:hAnsi="仿宋" w:cs="仿宋" w:hint="eastAsia"/>
          <w:lang w:eastAsia="zh-CN"/>
        </w:rPr>
        <w:t>(一)、瓦斯设备行业分析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行业一直以来都是市场的关注焦点。行业内的发展趋势、竞争态势以及潜在机会都对瓦斯设备项目的推进产生深远的影响。通过深入研究行业的整体概貌，我们将更好地理解行业的核心特征，为瓦斯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瓦斯设备行业，技术一直是推动创新和发展的关键因素。我们将对当前技术趋势进行详尽分析，包括但不限于人工智能、大数据应用、先进制造技术等。这有助于瓦斯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瓦斯设备项目成功的基础。我们将对主要竞争对手进行深入研究，包括其市场份额、产品特点、市场定位等。通过全面了解竞争对手的优势和劣势，瓦斯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3555"/>
      <w:r>
        <w:rPr>
          <w:rFonts w:ascii="仿宋" w:eastAsia="仿宋" w:hAnsi="仿宋" w:cs="仿宋" w:hint="eastAsia"/>
          <w:sz w:val="28"/>
          <w:lang w:eastAsia="zh-CN"/>
        </w:rPr>
        <w:t>(二)、瓦斯设备市场分析预测</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通过对市场规模的深入调研，我们将预测瓦斯设备市场未来的增长趋势。这包括市场的整体规模、各细分领域的发展趋势等。瓦斯设备项目可以根据市场的扩张速度和潜在机会，制定更符合市场需求的发展策略。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瓦斯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瓦斯设备项目实施过程中需要充分考虑的因素。我们将对市场风险进行全面评估，包括但不限于政策法规风险、市场竞争风险、技术变革风险等。通过对潜在风险的深入分析，瓦斯设备项目可以制定相应的风险缓解策略，降低不确定性对瓦斯设备项目的影响。</w:t>
      </w:r>
    </w:p>
    <w:p>
      <w:pPr>
        <w:pStyle w:val="Heading1"/>
        <w:ind w:firstLine="560" w:firstLineChars="200"/>
        <w:rPr>
          <w:rFonts w:ascii="仿宋" w:eastAsia="仿宋" w:hAnsi="仿宋" w:cs="仿宋" w:hint="eastAsia"/>
          <w:sz w:val="28"/>
          <w:lang w:eastAsia="zh-CN"/>
        </w:rPr>
      </w:pPr>
      <w:bookmarkStart w:id="21" w:name="_Toc16365"/>
      <w:r>
        <w:rPr>
          <w:rFonts w:ascii="仿宋" w:eastAsia="仿宋" w:hAnsi="仿宋" w:cs="仿宋" w:hint="eastAsia"/>
          <w:sz w:val="28"/>
          <w:lang w:eastAsia="zh-CN"/>
        </w:rPr>
        <w:t>七、瓦斯设备项目人力资源培养与发展</w:t>
      </w:r>
      <w:bookmarkEnd w:id="21"/>
    </w:p>
    <w:p>
      <w:pPr>
        <w:pStyle w:val="Heading2"/>
        <w:rPr>
          <w:rFonts w:ascii="仿宋" w:eastAsia="仿宋" w:hAnsi="仿宋" w:cs="仿宋" w:hint="eastAsia"/>
          <w:lang w:eastAsia="zh-CN"/>
        </w:rPr>
      </w:pPr>
      <w:bookmarkStart w:id="22" w:name="_Toc4475"/>
      <w:r>
        <w:rPr>
          <w:rFonts w:ascii="仿宋" w:eastAsia="仿宋" w:hAnsi="仿宋" w:cs="仿宋" w:hint="eastAsia"/>
          <w:lang w:eastAsia="zh-CN"/>
        </w:rPr>
        <w:t>(一)、人才需求与规划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我们充分认识到人才是瓦斯设备项目成功的决定性因素。因此，我们进行了全面而深入的人才需求分析，确保瓦斯设备项目团队拥有多元化的技能和专业知识。通过详尽的规划，我们确保瓦斯设备项目的每个阶段都有足够的人才支持，以更好地应对各类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https://d.book118.com/138020020006006047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CB0FC9"/>
    <w:rsid w:val="5CCB0F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2002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2024-03-04T22:54:00Z</dcterms:created>
  <dcterms:modified xsi:type="dcterms:W3CDTF">2024-03-04T22:54:44Z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D1CE9E82C07E456894E9F5047AC7168B_11</vt:lpwstr>
  </property>
  <property fmtid="{D5CDD505-2E9C-101B-9397-08002B2CF9AE}" pid="3" name="KSOProductBuildVer">
    <vt:lpwstr>2052-12.1.0.16388</vt:lpwstr>
  </property>
</Properties>
</file>