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E462E" w:rsidP="00CE462E" w14:paraId="0802E522" w14:textId="77777777">
      <w:pPr>
        <w:spacing w:before="48" w:beforeLines="20" w:after="360" w:afterLines="150" w:line="360" w:lineRule="auto"/>
        <w:jc w:val="center"/>
        <w:rPr>
          <w:rFonts w:ascii="华文中宋" w:eastAsia="华文中宋" w:hAnsi="华文中宋"/>
          <w:b/>
          <w:sz w:val="30"/>
        </w:rPr>
      </w:pPr>
      <w:r w:rsidRPr="00CE462E">
        <w:rPr>
          <w:rFonts w:ascii="华文中宋" w:eastAsia="华文中宋" w:hAnsi="华文中宋"/>
          <w:b/>
          <w:sz w:val="30"/>
        </w:rPr>
        <w:t>2024</w:t>
      </w:r>
      <w:r w:rsidRPr="00CE462E">
        <w:rPr>
          <w:rFonts w:ascii="华文中宋" w:eastAsia="华文中宋" w:hAnsi="华文中宋"/>
          <w:b/>
          <w:sz w:val="30"/>
        </w:rPr>
        <w:t>年合肥高新建设投资集团公司人员招聘考试题库及答案解析</w:t>
      </w:r>
    </w:p>
    <w:p w:rsidR="00A77B3E" w14:paraId="721CFB0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D725CA" w14:textId="77777777">
      <w:pPr>
        <w:spacing w:after="260" w:line="360" w:lineRule="auto"/>
      </w:pPr>
      <w:r>
        <w:rPr>
          <w:rFonts w:eastAsia="微软雅黑" w:cs="宋体"/>
          <w:b/>
        </w:rPr>
        <w:t>一、言语理解与表达</w:t>
      </w:r>
    </w:p>
    <w:p w:rsidR="00E0697D" w14:paraId="44D1A6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在日本经济雄视天下的时候，很多企业家涌入艺术品市场，大肆搜罗西方印象派的作品。后来随着经济泡沫的破裂，日本艺术品购买力一落千丈，那些艺术大师的经典作品，恰似万顷波涛上的巨轮，尚能岿然不懂</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那些平凡之作却是小舢板，在风雨飘摇中不堪一击，其所有者难免遭受灭顶之灾。</w:t>
      </w:r>
    </w:p>
    <w:p w:rsidR="00E0697D" w14:paraId="39DE069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5B0A6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、购买艺术品时不能盲目跟风</w:t>
      </w:r>
    </w:p>
    <w:p w:rsidR="00E0697D" w14:paraId="34F80F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、艺术品市场受经济形势影响</w:t>
      </w:r>
    </w:p>
    <w:p w:rsidR="00E0697D" w14:paraId="2B87A3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、艺术大师的经典作品能保值</w:t>
      </w:r>
    </w:p>
    <w:p w:rsidR="00E0697D" w14:paraId="0DAAA6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、艺术品价格取决了作品的成就</w:t>
      </w:r>
    </w:p>
    <w:p w:rsidR="00E0697D" w14:paraId="66C09A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603D6A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本段文字节选自《剑武：艺术品收藏，鸡犬升天即泡沫》，原文中意在告诫人们“无论是收藏，还是投资投机，都得有一个细心的甄别之时、精心的定位之际，万不可盲从，切不可盲动”。故选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5C4DAD3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在养老举措、制度设计等各方面</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更多“老吾老以及人之老的同理心，是一座城市、一个社会对待老年人应有的温情与敬意。</w:t>
      </w:r>
    </w:p>
    <w:p w:rsidR="003F588C" w14:paraId="2AFBD3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填入下列横线处的词语，最恰当的一项是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9E713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、灌注</w:t>
      </w:r>
    </w:p>
    <w:p w:rsidR="003F588C" w14:paraId="50D117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、灌溉</w:t>
      </w:r>
    </w:p>
    <w:p w:rsidR="003F588C" w14:paraId="007514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、灌输</w:t>
      </w:r>
    </w:p>
    <w:p w:rsidR="003F588C" w14:paraId="26A69C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、灌制</w:t>
      </w:r>
    </w:p>
    <w:p w:rsidR="003F588C" w14:paraId="60D331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1224B2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文段意在表达在养老的制度设计中，多一些“老吾老以及人之老”的同理心是我们应该做的事情。结合选项可知，只有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项灌注“常用来指把某一感情融入某物中，用在此处语义合适，当选。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项“灌溉”指用水浇地，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项“灌输”指传播、输送思想、知识等，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项“灌制“指录音制造，均与抽象名词“同理心”搭配不当，且与文意不符。故选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BAAF3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假如法庭陪审员过于专业化，他可能因强烈的专业视角而丧失一个普通人的正常视野。法律是为普通人制定的，也需要普通人来遵守才有效力，同样，司法过程也需要普通人制度化的参与。这段文字是针对什么问题阐述观点的</w:t>
      </w:r>
      <w:r w:rsidRPr="003F588C">
        <w:rPr>
          <w:rFonts w:ascii="Times New Roman" w:eastAsia="微软雅黑" w:hAnsi="微软雅黑" w:cs="宋体" w:hint="eastAsia"/>
          <w:szCs w:val="18"/>
        </w:rPr>
        <w:t>?()</w:t>
      </w:r>
    </w:p>
    <w:p w:rsidR="003F588C" w14:paraId="28440D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、外人干预法庭审理过程</w:t>
      </w:r>
    </w:p>
    <w:p w:rsidR="003F588C" w14:paraId="55CB0E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、法庭审理案件的程序</w:t>
      </w:r>
    </w:p>
    <w:p w:rsidR="003F588C" w14:paraId="69FA6B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、法律怎样才会得到有效的遵守</w:t>
      </w:r>
    </w:p>
    <w:p w:rsidR="003F588C" w14:paraId="46FDC84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、由专业人员担当法庭陪审员</w:t>
      </w:r>
    </w:p>
    <w:p w:rsidR="003F588C" w14:paraId="10F86E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5AE85D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主要说明：法律陪审员不但需要专业的人员，而且也需要普通人的参与，只有这样，法律才有真正的效力，司法过程也是如此。由此可见，题干主要是针对“法律怎样才能得到有效地遵守”这一问题来阐述观点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项“外人”的指代不清，不能选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项，文中虽然也涉及到法庭程序的问题，但其主旨并不在此，也不能选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项是一个观点而不是问题，因此也不能选。故选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3351F2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研究结果令人吃惊地显示，所有</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项评估中，使用宝宝多媒体阅读产品的孩子和对照组之间有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项没有差异。问题主要在于，</w:t>
      </w:r>
      <w:r w:rsidRPr="00E0697D">
        <w:rPr>
          <w:rFonts w:ascii="Times New Roman" w:eastAsia="微软雅黑" w:hAnsi="微软雅黑" w:cs="宋体" w:hint="eastAsia"/>
          <w:szCs w:val="18"/>
        </w:rPr>
        <w:t>9</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月龄之间的年龄段，小孩的大脑发育程度还不足以承担“学习阅读”这一复杂任务。既然</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项测验中有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项都没有显著差异，你一定忍不住要问，哪一项是有阳性结果的呢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唯一得到阳性结果的一个指标是，家长们对自己小孩的能力的感觉。尽管使用早期教育产品对宝宝的能力并没有显著影响，但使用这些产品的家长们真的相信他们的小孩获得了更好的阅读技能。</w:t>
      </w:r>
    </w:p>
    <w:p w:rsidR="00E0697D" w14:paraId="69D137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A566D6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、早教是大有益处的</w:t>
      </w:r>
    </w:p>
    <w:p w:rsidR="00E0697D" w14:paraId="00AF7E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、早教并无益处</w:t>
      </w:r>
    </w:p>
    <w:p w:rsidR="00E0697D" w14:paraId="67A15B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、早教既无益处也无害处</w:t>
      </w:r>
    </w:p>
    <w:p w:rsidR="00E0697D" w14:paraId="343707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、早教既有益处也有害处</w:t>
      </w:r>
    </w:p>
    <w:p w:rsidR="00E0697D" w14:paraId="3E3285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32FFE2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第一步，分析文段。文段先指出在</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项评估中，让宝宝使用多媒体阅读产品的小孩和对照组有</w:t>
      </w:r>
      <w:r w:rsidRPr="00E0697D">
        <w:rPr>
          <w:rFonts w:ascii="Times New Roman" w:eastAsia="微软雅黑" w:hAnsi="微软雅黑" w:cs="宋体" w:hint="eastAsia"/>
          <w:szCs w:val="18"/>
        </w:rPr>
        <w:t>13</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https://d.book118.com/138032026135006025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rsidP="00496691" w14:paraId="3BD899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462E" w14:paraId="5E15653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rsidP="00496691" w14:paraId="7F8213E7" w14:textId="796E80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462E" w14:paraId="460846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paraId="765F94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462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rsidP="00496691" w14:textId="796E80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462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462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rsidP="00496691" w14:textId="796E80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462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paraId="04FF7B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paraId="693550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paraId="7A355B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462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A77B3E"/>
    <w:rsid w:val="00A95C3D"/>
    <w:rsid w:val="00CA2A55"/>
    <w:rsid w:val="00CE462E"/>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BF87E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E462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E462E"/>
    <w:rPr>
      <w:sz w:val="18"/>
      <w:szCs w:val="18"/>
    </w:rPr>
  </w:style>
  <w:style w:type="paragraph" w:styleId="Footer">
    <w:name w:val="footer"/>
    <w:basedOn w:val="Normal"/>
    <w:link w:val="a0"/>
    <w:rsid w:val="00CE462E"/>
    <w:pPr>
      <w:tabs>
        <w:tab w:val="center" w:pos="4153"/>
        <w:tab w:val="right" w:pos="8306"/>
      </w:tabs>
      <w:snapToGrid w:val="0"/>
    </w:pPr>
    <w:rPr>
      <w:sz w:val="18"/>
      <w:szCs w:val="18"/>
    </w:rPr>
  </w:style>
  <w:style w:type="character" w:customStyle="1" w:styleId="a0">
    <w:name w:val="页脚 字符"/>
    <w:basedOn w:val="DefaultParagraphFont"/>
    <w:link w:val="Footer"/>
    <w:rsid w:val="00CE462E"/>
    <w:rPr>
      <w:sz w:val="18"/>
      <w:szCs w:val="18"/>
    </w:rPr>
  </w:style>
  <w:style w:type="character" w:styleId="PageNumber">
    <w:name w:val="page number"/>
    <w:basedOn w:val="DefaultParagraphFont"/>
    <w:rsid w:val="00CE46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8032026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3969</Words>
  <Characters>22625</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2024-01-12T14:32:00Z</dcterms:created>
  <dcterms:modified xsi:type="dcterms:W3CDTF">2024-01-12T14:32:00Z</dcterms:modified>
</cp:coreProperties>
</file>