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spacing w:line="160" w:lineRule="exact"/>
        <w:ind w:left="0" w:firstLine="0" w:leftChars="0" w:firstLineChars="0"/>
        <w:jc w:val="both"/>
      </w:pPr>
      <w:bookmarkStart w:id="0" w:name="_Toc17698"/>
    </w:p>
    <w:p>
      <w:pPr>
        <w:spacing w:line="160" w:lineRule="exact"/>
        <w:ind w:firstLine="480"/>
        <w:jc w:val="center"/>
      </w:pPr>
    </w:p>
    <w:p>
      <w:pPr>
        <w:spacing w:line="160" w:lineRule="exact"/>
        <w:ind w:firstLine="480"/>
        <w:jc w:val="center"/>
      </w:pPr>
    </w:p>
    <w:p>
      <w:pPr>
        <w:spacing w:line="240" w:lineRule="auto"/>
        <w:ind w:firstLine="0" w:firstLineChars="0"/>
        <w:jc w:val="center"/>
      </w:pPr>
    </w:p>
    <w:p>
      <w:pPr>
        <w:spacing w:line="240" w:lineRule="auto"/>
        <w:ind w:firstLine="0" w:firstLineChars="0"/>
        <w:jc w:val="center"/>
      </w:pPr>
    </w:p>
    <w:p>
      <w:pPr>
        <w:spacing w:line="240" w:lineRule="auto"/>
        <w:ind w:firstLine="0" w:firstLineChars="0"/>
        <w:jc w:val="center"/>
      </w:pPr>
    </w:p>
    <w:p>
      <w:pPr>
        <w:spacing w:line="240" w:lineRule="auto"/>
        <w:ind w:firstLine="0" w:firstLineChars="0"/>
        <w:jc w:val="center"/>
        <w:rPr>
          <w:rFonts w:eastAsia="华文新魏"/>
          <w:sz w:val="7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20" w:firstLineChars="100"/>
        <w:jc w:val="center"/>
        <w:textAlignment w:val="auto"/>
        <w:outlineLvl w:val="9"/>
        <w:rPr>
          <w:rFonts w:ascii="黑体" w:eastAsia="黑体" w:hAnsi="黑体"/>
          <w:b w:val="0"/>
          <w:bCs w:val="0"/>
          <w:sz w:val="52"/>
          <w:szCs w:val="52"/>
        </w:rPr>
      </w:pPr>
      <w:bookmarkStart w:id="1" w:name="_Toc5064"/>
      <w:r>
        <w:rPr>
          <w:rFonts w:ascii="黑体" w:eastAsia="黑体" w:hAnsi="黑体" w:hint="eastAsia"/>
          <w:b w:val="0"/>
          <w:bCs w:val="0"/>
          <w:sz w:val="52"/>
          <w:szCs w:val="52"/>
          <w:u w:val="single"/>
        </w:rPr>
        <w:t>亲子活动促进家园合作有效性的研究</w:t>
      </w:r>
      <w:bookmarkEnd w:id="1"/>
    </w:p>
    <w:p>
      <w:pPr>
        <w:spacing w:line="240" w:lineRule="auto"/>
        <w:ind w:firstLine="0" w:firstLineChars="0"/>
        <w:jc w:val="center"/>
        <w:rPr>
          <w:rFonts w:eastAsia="华文新魏"/>
          <w:sz w:val="36"/>
          <w:szCs w:val="20"/>
        </w:rPr>
      </w:pPr>
    </w:p>
    <w:p>
      <w:pPr>
        <w:spacing w:line="360" w:lineRule="auto"/>
        <w:ind w:firstLine="0" w:firstLineChars="0"/>
        <w:jc w:val="center"/>
        <w:rPr>
          <w:rFonts w:ascii="仿宋" w:eastAsia="仿宋" w:hAnsi="仿宋"/>
          <w:color w:val="000000"/>
          <w:sz w:val="32"/>
          <w:szCs w:val="32"/>
        </w:rPr>
        <w:sectPr>
          <w:headerReference w:type="default" r:id="rId7"/>
          <w:footerReference w:type="default" r:id="rId8"/>
          <w:footerReference w:type="first" r:id="rId9"/>
          <w:pgSz w:w="11906" w:h="16838"/>
          <w:pgMar w:top="1417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1"/>
          <w:cols w:num="1" w:space="0"/>
          <w:titlePg/>
          <w:rtlGutter w:val="0"/>
          <w:docGrid w:type="linesAndChars" w:linePitch="312" w:charSpace="0"/>
        </w:sectPr>
      </w:pPr>
    </w:p>
    <w:bookmarkEnd w:id="0"/>
    <w:p>
      <w:pPr>
        <w:sectPr>
          <w:headerReference w:type="default" r:id="rId10"/>
          <w:footerReference w:type="default" r:id="rId11"/>
          <w:footerReference w:type="first" r:id="rId12"/>
          <w:type w:val="continuous"/>
          <w:pgSz w:w="11906" w:h="16838"/>
          <w:pgMar w:top="1417" w:right="1134" w:bottom="1134" w:left="1134" w:header="851" w:footer="851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3"/>
          <w:cols w:num="1" w:space="0"/>
          <w:rtlGutter w:val="0"/>
          <w:docGrid w:type="linesAndChars" w:linePitch="312" w:charSpace="0"/>
        </w:sectPr>
      </w:pPr>
    </w:p>
    <w:p>
      <w:pPr>
        <w:pStyle w:val="PlainText"/>
        <w:keepNext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00" w:after="400" w:line="400" w:lineRule="exact"/>
        <w:jc w:val="center"/>
        <w:textAlignment w:val="auto"/>
        <w:rPr>
          <w:rFonts w:ascii="黑体" w:eastAsia="黑体" w:hAnsi="黑体" w:cs="黑体" w:hint="eastAsia"/>
          <w:sz w:val="30"/>
          <w:szCs w:val="30"/>
          <w:lang w:val="en-US" w:eastAsia="zh-CN"/>
        </w:rPr>
      </w:pPr>
      <w:bookmarkStart w:id="2" w:name="_Toc3673"/>
      <w:r>
        <w:rPr>
          <w:rFonts w:ascii="黑体" w:eastAsia="黑体" w:hAnsi="黑体" w:cs="黑体" w:hint="eastAsia"/>
          <w:sz w:val="30"/>
          <w:szCs w:val="30"/>
          <w:lang w:val="en-US" w:eastAsia="zh-CN"/>
        </w:rPr>
        <w:t>摘　　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40" w:firstLine="480" w:leftChars="100"/>
        <w:jc w:val="both"/>
        <w:textAlignment w:val="auto"/>
        <w:rPr>
          <w:rFonts w:ascii="宋体" w:hAnsi="宋体" w:cs="宋体" w:hint="default"/>
          <w:color w:val="000000"/>
          <w:kern w:val="0"/>
          <w:lang w:bidi="ar"/>
        </w:rPr>
      </w:pPr>
      <w:r>
        <w:rPr>
          <w:rStyle w:val="CommentReference"/>
          <w:rFonts w:ascii="宋体" w:hAnsi="宋体" w:cs="宋体" w:hint="eastAsia"/>
          <w:sz w:val="24"/>
          <w:szCs w:val="24"/>
          <w:lang w:val="en-US" w:eastAsia="zh-CN"/>
        </w:rPr>
        <w:t>近年来</w:t>
      </w:r>
      <w:r>
        <w:rPr>
          <w:rStyle w:val="CommentReference"/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color w:val="000000"/>
          <w:kern w:val="0"/>
          <w:lang w:bidi="ar"/>
        </w:rPr>
        <w:t>幼儿教育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政策改革的</w:t>
      </w:r>
      <w:r>
        <w:rPr>
          <w:rFonts w:ascii="宋体" w:hAnsi="宋体" w:cs="宋体" w:hint="eastAsia"/>
          <w:color w:val="000000"/>
          <w:kern w:val="0"/>
          <w:lang w:bidi="ar"/>
        </w:rPr>
        <w:t>不断深入和幼儿教育理念的不断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发展，推动家园共育发展成为幼儿教育的主流</w:t>
      </w:r>
      <w:r>
        <w:rPr>
          <w:rFonts w:ascii="宋体" w:hAnsi="宋体" w:cs="宋体" w:hint="eastAsia"/>
          <w:color w:val="000000"/>
          <w:kern w:val="0"/>
          <w:lang w:bidi="ar"/>
        </w:rPr>
        <w:t>，幼儿园亲子活动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不仅可以将家校很好的交流教育心得，更为</w:t>
      </w:r>
      <w:r>
        <w:rPr>
          <w:rFonts w:ascii="宋体" w:hAnsi="宋体" w:cs="宋体" w:hint="eastAsia"/>
          <w:color w:val="000000"/>
          <w:kern w:val="0"/>
          <w:lang w:bidi="ar"/>
        </w:rPr>
        <w:t>家长</w:t>
      </w:r>
      <w:r>
        <w:rPr>
          <w:rFonts w:ascii="宋体" w:hAnsi="宋体" w:cs="宋体" w:hint="eastAsia"/>
          <w:color w:val="000000"/>
          <w:kern w:val="0"/>
          <w:lang w:eastAsia="zh-CN" w:bidi="ar"/>
        </w:rPr>
        <w:t>、</w:t>
      </w:r>
      <w:r>
        <w:rPr>
          <w:rFonts w:ascii="宋体" w:hAnsi="宋体" w:cs="宋体" w:hint="eastAsia"/>
          <w:color w:val="000000"/>
          <w:kern w:val="0"/>
          <w:lang w:bidi="ar"/>
        </w:rPr>
        <w:t>幼儿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及</w:t>
      </w:r>
      <w:r>
        <w:rPr>
          <w:rFonts w:ascii="宋体" w:hAnsi="宋体" w:cs="宋体" w:hint="eastAsia"/>
          <w:color w:val="000000"/>
          <w:kern w:val="0"/>
          <w:lang w:bidi="ar"/>
        </w:rPr>
        <w:t>教师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缔造</w:t>
      </w:r>
      <w:r>
        <w:rPr>
          <w:rFonts w:ascii="宋体" w:hAnsi="宋体" w:cs="宋体" w:hint="eastAsia"/>
          <w:color w:val="000000"/>
          <w:kern w:val="0"/>
          <w:lang w:bidi="ar"/>
        </w:rPr>
        <w:t>了共同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熟悉彼此的机遇</w:t>
      </w:r>
      <w:r>
        <w:rPr>
          <w:rFonts w:ascii="宋体" w:hAnsi="宋体" w:cs="宋体" w:hint="eastAsia"/>
          <w:color w:val="000000"/>
          <w:kern w:val="0"/>
          <w:lang w:bidi="ar"/>
        </w:rPr>
        <w:t>，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这</w:t>
      </w:r>
      <w:r>
        <w:rPr>
          <w:rFonts w:ascii="宋体" w:hAnsi="宋体" w:cs="宋体" w:hint="eastAsia"/>
          <w:color w:val="000000"/>
          <w:kern w:val="0"/>
          <w:lang w:bidi="ar"/>
        </w:rPr>
        <w:t>对幼儿的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综合教育奠定基础</w:t>
      </w:r>
      <w:r>
        <w:rPr>
          <w:rFonts w:ascii="宋体" w:hAnsi="宋体" w:cs="宋体" w:hint="eastAsia"/>
          <w:color w:val="000000"/>
          <w:kern w:val="0"/>
          <w:lang w:bidi="ar"/>
        </w:rPr>
        <w:t>。但是，在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幼儿园组织亲子活动中</w:t>
      </w:r>
      <w:r>
        <w:rPr>
          <w:rFonts w:ascii="宋体" w:hAnsi="宋体" w:cs="宋体" w:hint="eastAsia"/>
          <w:color w:val="000000"/>
          <w:kern w:val="0"/>
          <w:lang w:bidi="ar"/>
        </w:rPr>
        <w:t>，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还存在种种</w:t>
      </w:r>
      <w:r>
        <w:rPr>
          <w:rFonts w:ascii="宋体" w:hAnsi="宋体" w:cs="宋体" w:hint="eastAsia"/>
          <w:color w:val="000000"/>
          <w:kern w:val="0"/>
          <w:lang w:bidi="ar"/>
        </w:rPr>
        <w:t>问题，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还需从活动策划、举行、反思进行完善，从而提高家园合作的有效性。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40" w:firstLine="480" w:leftChars="100"/>
        <w:jc w:val="both"/>
        <w:textAlignment w:val="auto"/>
        <w:rPr>
          <w:rFonts w:ascii="宋体" w:hAnsi="宋体" w:cs="宋体"/>
        </w:rPr>
      </w:pPr>
      <w:r>
        <w:rPr>
          <w:rFonts w:ascii="宋体" w:hAnsi="宋体" w:cs="宋体" w:hint="eastAsia"/>
          <w:color w:val="000000"/>
          <w:kern w:val="0"/>
          <w:lang w:bidi="ar"/>
        </w:rPr>
        <w:t>本论文将采用亲子活动相关策略</w:t>
      </w:r>
      <w:r>
        <w:rPr>
          <w:rFonts w:ascii="宋体" w:hAnsi="宋体" w:cs="宋体" w:hint="eastAsia"/>
          <w:color w:val="000000"/>
          <w:kern w:val="0"/>
          <w:lang w:eastAsia="zh-CN" w:bidi="ar"/>
        </w:rPr>
        <w:t>、</w:t>
      </w:r>
      <w:r>
        <w:rPr>
          <w:rFonts w:ascii="宋体" w:hAnsi="宋体" w:cs="宋体" w:hint="eastAsia"/>
          <w:color w:val="000000"/>
          <w:kern w:val="0"/>
          <w:lang w:bidi="ar"/>
        </w:rPr>
        <w:t>家园共育理论</w:t>
      </w:r>
      <w:r>
        <w:rPr>
          <w:rFonts w:ascii="宋体" w:hAnsi="宋体" w:cs="宋体" w:hint="eastAsia"/>
          <w:color w:val="000000"/>
          <w:kern w:val="0"/>
          <w:lang w:eastAsia="zh-CN" w:bidi="ar"/>
        </w:rPr>
        <w:t>、</w:t>
      </w:r>
      <w:r>
        <w:rPr>
          <w:rFonts w:ascii="宋体" w:hAnsi="宋体" w:cs="宋体" w:hint="eastAsia"/>
          <w:color w:val="000000"/>
          <w:kern w:val="0"/>
          <w:lang w:bidi="ar"/>
        </w:rPr>
        <w:t>亲子活动概念和家园合作与亲子活动的关系作为研究的理论基础，利用问卷法和个案研究法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得</w:t>
      </w:r>
      <w:r>
        <w:rPr>
          <w:rFonts w:ascii="宋体" w:hAnsi="宋体" w:cs="宋体" w:hint="eastAsia"/>
          <w:color w:val="000000"/>
          <w:kern w:val="0"/>
          <w:lang w:bidi="ar"/>
        </w:rPr>
        <w:t>出活动</w:t>
      </w:r>
      <w:r>
        <w:rPr>
          <w:rFonts w:ascii="宋体" w:hAnsi="宋体" w:cs="宋体" w:hint="eastAsia"/>
          <w:color w:val="000000"/>
          <w:kern w:val="0"/>
          <w:lang w:eastAsia="zh-CN" w:bidi="ar"/>
        </w:rPr>
        <w:t>的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实际状况</w:t>
      </w:r>
      <w:r>
        <w:rPr>
          <w:rFonts w:ascii="宋体" w:hAnsi="宋体" w:cs="宋体" w:hint="eastAsia"/>
          <w:color w:val="000000"/>
          <w:kern w:val="0"/>
          <w:lang w:bidi="ar"/>
        </w:rPr>
        <w:t>，再通过对活动中家长参与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情况的问卷调查进行</w:t>
      </w:r>
      <w:r>
        <w:rPr>
          <w:rFonts w:ascii="宋体" w:hAnsi="宋体" w:cs="宋体" w:hint="eastAsia"/>
          <w:color w:val="000000"/>
          <w:kern w:val="0"/>
          <w:lang w:bidi="ar"/>
        </w:rPr>
        <w:t>分析，发现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存在</w:t>
      </w:r>
      <w:r>
        <w:rPr>
          <w:rFonts w:ascii="宋体" w:hAnsi="宋体" w:cs="宋体" w:hint="eastAsia"/>
          <w:color w:val="000000"/>
          <w:kern w:val="0"/>
          <w:lang w:bidi="ar"/>
        </w:rPr>
        <w:t>问题，对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影响家长参与的因素进行思辨</w:t>
      </w:r>
      <w:r>
        <w:rPr>
          <w:rFonts w:ascii="宋体" w:hAnsi="宋体" w:cs="宋体" w:hint="eastAsia"/>
          <w:color w:val="000000"/>
          <w:kern w:val="0"/>
          <w:lang w:bidi="ar"/>
        </w:rPr>
        <w:t>，</w:t>
      </w:r>
      <w:r>
        <w:rPr>
          <w:rFonts w:ascii="宋体" w:hAnsi="宋体" w:cs="宋体" w:hint="eastAsia"/>
          <w:color w:val="000000"/>
          <w:kern w:val="0"/>
          <w:lang w:val="en-US" w:eastAsia="zh-CN" w:bidi="ar"/>
        </w:rPr>
        <w:t>找出提高</w:t>
      </w:r>
      <w:r>
        <w:rPr>
          <w:rFonts w:ascii="宋体" w:hAnsi="宋体" w:cs="宋体" w:hint="eastAsia"/>
          <w:color w:val="000000"/>
          <w:kern w:val="0"/>
          <w:lang w:bidi="ar"/>
        </w:rPr>
        <w:t>亲子活动促进家园合作有效性的措施及具体活动，最后提出家园合作积极互动策略的有效性建议。</w:t>
      </w:r>
    </w:p>
    <w:p>
      <w:pPr>
        <w:spacing w:line="400" w:lineRule="exact"/>
        <w:ind w:left="240" w:firstLine="0" w:leftChars="100" w:firstLineChars="0"/>
        <w:jc w:val="left"/>
        <w:rPr>
          <w:rFonts w:ascii="宋体" w:hAnsi="宋体" w:cs="宋体"/>
        </w:rPr>
        <w:sectPr>
          <w:headerReference w:type="default" r:id="rId13"/>
          <w:footerReference w:type="default" r:id="rId14"/>
          <w:footerReference w:type="first" r:id="rId15"/>
          <w:type w:val="nextPage"/>
          <w:pgSz w:w="11906" w:h="16838"/>
          <w:pgMar w:top="1417" w:right="1134" w:bottom="1134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2"/>
          <w:cols w:num="1" w:space="0"/>
          <w:titlePg w:val="0"/>
          <w:rtlGutter w:val="0"/>
          <w:docGrid w:type="linesAndChars" w:linePitch="312" w:charSpace="0"/>
        </w:sectPr>
      </w:pPr>
      <w:r>
        <w:rPr>
          <w:rFonts w:ascii="黑体" w:eastAsia="黑体" w:hAnsi="黑体" w:cs="黑体" w:hint="eastAsia"/>
          <w:color w:val="000000"/>
        </w:rPr>
        <w:t>关键词</w:t>
      </w:r>
      <w:r>
        <w:rPr>
          <w:rFonts w:ascii="宋体" w:hAnsi="宋体" w:cs="宋体" w:hint="eastAsia"/>
          <w:b/>
          <w:color w:val="000000"/>
        </w:rPr>
        <w:t>：</w:t>
      </w:r>
      <w:r>
        <w:rPr>
          <w:rFonts w:ascii="宋体" w:hAnsi="宋体" w:cs="宋体" w:hint="eastAsia"/>
          <w:color w:val="000000"/>
        </w:rPr>
        <w:t>亲子活动；家长参与；家园共育</w:t>
      </w:r>
    </w:p>
    <w:bookmarkEnd w:id="2"/>
    <w:p>
      <w:pPr>
        <w:sectPr>
          <w:headerReference w:type="default" r:id="rId16"/>
          <w:footerReference w:type="default" r:id="rId17"/>
          <w:footerReference w:type="first" r:id="rId18"/>
          <w:type w:val="nextPage"/>
          <w:pgSz w:w="11906" w:h="16838"/>
          <w:pgMar w:top="1417" w:right="1134" w:bottom="1134" w:left="1134" w:header="851" w:footer="851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4"/>
          <w:cols w:num="1" w:space="0"/>
          <w:titlePg w:val="0"/>
          <w:rtlGutter w:val="0"/>
          <w:docGrid w:type="linesAndChars" w:linePitch="312" w:charSpace="0"/>
        </w:sectPr>
      </w:pPr>
    </w:p>
    <w:sdt>
      <w:sdtPr>
        <w:rPr>
          <w:rFonts w:ascii="黑体" w:eastAsia="黑体" w:hAnsi="黑体" w:cs="黑体" w:hint="eastAsia"/>
          <w:sz w:val="30"/>
          <w:szCs w:val="30"/>
        </w:rPr>
        <w:id w:val="147459279"/>
        <w:richText/>
        <w15:color w:val="DBDBDB"/>
      </w:sdtPr>
      <w:sdtEndPr>
        <w:rPr>
          <w:rFonts w:ascii="黑体" w:eastAsia="黑体" w:hAnsi="黑体" w:cs="黑体" w:hint="eastAsia"/>
          <w:sz w:val="30"/>
          <w:szCs w:val="30"/>
        </w:rPr>
      </w:sdtEndPr>
      <w:sdtContent>
        <w:sdt>
          <w:sdtPr>
            <w:rPr>
              <w:rFonts w:ascii="黑体" w:eastAsia="黑体" w:hAnsi="黑体" w:cs="黑体" w:hint="eastAsia"/>
              <w:kern w:val="2"/>
              <w:sz w:val="30"/>
              <w:szCs w:val="30"/>
              <w:lang w:val="en-US" w:eastAsia="zh-CN" w:bidi="ar-SA"/>
            </w:rPr>
            <w:id w:val="147463706"/>
            <w:docPartObj>
              <w:docPartGallery w:val="Table of Contents"/>
              <w:docPartUnique/>
            </w:docPartObj>
            <w15:color w:val="DBDBDB"/>
          </w:sdtPr>
          <w:sdtEndPr>
            <w:rPr>
              <w:rFonts w:ascii="黑体" w:eastAsia="黑体" w:hAnsi="黑体" w:cs="黑体" w:hint="eastAsia"/>
              <w:kern w:val="2"/>
              <w:sz w:val="30"/>
              <w:szCs w:val="30"/>
              <w:lang w:val="en-US" w:eastAsia="zh-CN" w:bidi="ar-SA"/>
            </w:rPr>
          </w:sdtEndPr>
          <w:sdtContent>
            <w:p>
              <w:pPr>
                <w:keepNext/>
                <w:keepLines w:val="0"/>
                <w:pageBreakBefore/>
                <w:widowControl w:val="0"/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800" w:after="400" w:line="400" w:lineRule="exact"/>
                <w:ind w:left="0" w:firstLine="0" w:leftChars="0" w:firstLineChars="0"/>
                <w:jc w:val="center"/>
                <w:textAlignment w:val="auto"/>
                <w:rPr>
                  <w:rFonts w:ascii="黑体" w:eastAsia="黑体" w:hAnsi="黑体" w:cs="黑体" w:hint="eastAsia"/>
                  <w:sz w:val="30"/>
                  <w:szCs w:val="30"/>
                </w:rPr>
              </w:pPr>
              <w:r>
                <w:rPr>
                  <w:rFonts w:ascii="黑体" w:eastAsia="黑体" w:hAnsi="黑体" w:cs="黑体" w:hint="eastAsia"/>
                  <w:sz w:val="30"/>
                  <w:szCs w:val="30"/>
                </w:rPr>
                <w:t>目</w:t>
              </w:r>
              <w:r>
                <w:rPr>
                  <w:rFonts w:ascii="黑体" w:eastAsia="黑体" w:hAnsi="黑体" w:cs="黑体" w:hint="eastAsia"/>
                  <w:sz w:val="30"/>
                  <w:szCs w:val="30"/>
                  <w:lang w:eastAsia="zh-CN"/>
                </w:rPr>
                <w:t>　</w:t>
              </w:r>
              <w:r>
                <w:rPr>
                  <w:rFonts w:ascii="黑体" w:eastAsia="黑体" w:hAnsi="黑体" w:cs="黑体" w:hint="eastAsia"/>
                  <w:sz w:val="30"/>
                  <w:szCs w:val="30"/>
                </w:rPr>
                <w:t>录</w:t>
              </w:r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</w:pPr>
              <w:r>
                <w:fldChar w:fldCharType="begin"/>
              </w:r>
              <w:r>
                <w:instrText xml:space="preserve">TOC \o "1-3" \h \u </w:instrText>
              </w:r>
              <w:r>
                <w:fldChar w:fldCharType="separate"/>
              </w:r>
              <w:hyperlink w:anchor="_Toc27078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第1章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绪论</w:t>
                </w:r>
                <w:r>
                  <w:rPr>
                    <w:rFonts w:asciiTheme="minorAscii" w:eastAsiaTheme="minorEastAsia" w:hAnsiTheme="minorAscii" w:cstheme="minorEastAsia" w:hint="default"/>
                    <w:b w:val="0"/>
                    <w:bCs w:val="0"/>
                    <w:caps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_Toc27078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1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812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val="en-US" w:eastAsia="zh-CN"/>
                  </w:rPr>
                  <w:t>1.1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研究背景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、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目的及意义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_Toc812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1996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1.1.1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研究背景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_Toc11996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787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1.1.2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研究目的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_Toc787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970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1.1.3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研究意义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_Toc970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6387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val="en-US" w:eastAsia="zh-CN"/>
                  </w:rPr>
                  <w:t>1.2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研究思路和方法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_Toc16387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7881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1.2.1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研究思路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_Toc27881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1123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1.2.2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研究方法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_Toc11123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</w:pPr>
              <w:hyperlink w:anchor="_Toc8789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第2章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val="en-US" w:eastAsia="zh-CN"/>
                  </w:rPr>
                  <w:t>相关理论</w:t>
                </w:r>
                <w:r>
                  <w:rPr>
                    <w:rFonts w:asciiTheme="minorAscii" w:hAnsiTheme="minorAscii" w:hint="default"/>
                    <w:b w:val="0"/>
                    <w:bCs w:val="0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_Toc8789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3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4481" w:history="1"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2.1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家园共育的定义以及作用</w:t>
                </w:r>
                <w:r>
                  <w:rPr>
                    <w:rFonts w:eastAsia="宋体" w:asciiTheme="minorAscii" w:hAnsiTheme="minorAscii" w:cs="宋体" w:hint="default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_Toc24481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1912" w:history="1"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2.2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亲子活动的定义</w:t>
                </w:r>
                <w:r>
                  <w:rPr>
                    <w:rFonts w:eastAsia="宋体" w:asciiTheme="minorAscii" w:hAnsiTheme="minorAscii" w:cs="宋体" w:hint="default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_Toc21912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sz w:val="24"/>
                  <w:szCs w:val="24"/>
                </w:rPr>
              </w:pPr>
              <w:hyperlink w:anchor="_Toc28429" w:history="1"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2.3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家园合作与亲子活动的关系</w:t>
                </w:r>
                <w:r>
                  <w:rPr>
                    <w:rFonts w:eastAsia="宋体" w:asciiTheme="minorAscii" w:hAnsiTheme="minorAscii" w:cs="宋体" w:hint="default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_Toc28429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sz w:val="24"/>
                  <w:szCs w:val="24"/>
                </w:rPr>
              </w:pPr>
              <w:hyperlink w:anchor="_Toc25038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第3章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家长参与幼儿园亲子活动的调查现状</w:t>
                </w:r>
                <w:r>
                  <w:rPr>
                    <w:rFonts w:eastAsia="黑体" w:asciiTheme="minorAscii" w:hAnsiTheme="minorAscii" w:cs="黑体" w:hint="default"/>
                    <w:b w:val="0"/>
                    <w:bCs w:val="0"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_Toc25038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4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30875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3.1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调查概况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_Toc30875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8632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3.2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家长参与幼儿园亲子活动的现状分析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_Toc8632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8103" w:history="1"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</w:rPr>
                  <w:t>3.2.1</w:t>
                </w:r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家长参与幼儿园亲子活动意识的调研现状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_Toc28103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7304" w:history="1"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</w:rPr>
                  <w:t>3.2.2</w:t>
                </w:r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家长参与亲子活动出现“过度参与”和“不参与”现象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_Toc17304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6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9118" w:history="1"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</w:rPr>
                  <w:t>3.2.3</w:t>
                </w:r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祖辈家长参与家庭教育现象的调研现状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_Toc9118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6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8881" w:history="1"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</w:rPr>
                  <w:t>3.2.4</w:t>
                </w:r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父亲在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val="en-US" w:eastAsia="zh-CN"/>
                  </w:rPr>
                  <w:t>参与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亲子活动中的调研现状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_Toc28881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7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9541" w:history="1"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</w:rPr>
                  <w:t>3.2.</w:t>
                </w:r>
                <w:r>
                  <w:rPr>
                    <w:rFonts w:ascii="宋体" w:eastAsia="宋体" w:hAnsi="宋体" w:cs="宋体" w:hint="eastAsia"/>
                    <w:bCs/>
                    <w:i w:val="0"/>
                    <w:smallCaps w:val="0"/>
                    <w:sz w:val="24"/>
                    <w:szCs w:val="24"/>
                    <w:lang w:val="en-US" w:eastAsia="zh-CN"/>
                  </w:rPr>
                  <w:t>5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val="en-US" w:eastAsia="zh-CN"/>
                  </w:rPr>
                  <w:t>家长参与具体活动情况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的调研现状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_Toc19541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8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sz w:val="24"/>
                  <w:szCs w:val="24"/>
                </w:rPr>
              </w:pPr>
              <w:hyperlink w:anchor="_Toc9906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第4章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家长参与幼儿园亲子活动存在的问题及影响因素分析</w:t>
                </w:r>
                <w:r>
                  <w:rPr>
                    <w:rFonts w:eastAsia="黑体" w:asciiTheme="minorAscii" w:hAnsiTheme="minorAscii" w:cs="黑体" w:hint="default"/>
                    <w:b w:val="0"/>
                    <w:bCs w:val="0"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_Toc9906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9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2362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家长存在的问题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_Toc22362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9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2949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4.1.1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家长参与亲子活动意识不强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_Toc22949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9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9743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4.1.2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家长被动参与亲子活动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_Toc29743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9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6048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幼儿园存在的问题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_Toc26048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9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7468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4.2.1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幼儿园亲子活动组织不合理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_Toc7468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9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9082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4.2.2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幼儿园亲子活动设置内容不合理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_Toc9082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2541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4.3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家长参与幼儿园亲子活动影响因素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_Toc22541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5442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4.3.1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家长自身因素影响参与幼儿园教育的积极性较差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_Toc15442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6439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4.3.2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教育观念与角色认知影响参与的意识淡薄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_Toc16439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5959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4.3.3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幼儿园管理影响家长参与的质量效果不佳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_Toc15959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sz w:val="24"/>
                  <w:szCs w:val="24"/>
                </w:rPr>
                <w:sectPr>
                  <w:headerReference w:type="default" r:id="rId19"/>
                  <w:footerReference w:type="default" r:id="rId20"/>
                  <w:footerReference w:type="first" r:id="rId21"/>
                  <w:type w:val="nextPage"/>
                  <w:pgSz w:w="11906" w:h="16838"/>
                  <w:pgMar w:top="1417" w:right="1134" w:bottom="1134" w:left="1134" w:header="851" w:footer="851" w:gutter="0"/>
                  <w:pg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gBorders>
                  <w:pgNumType w:fmt="upperRoman" w:start="5"/>
                  <w:cols w:num="1" w:space="0"/>
                  <w:titlePg w:val="0"/>
                  <w:rtlGutter w:val="0"/>
                  <w:docGrid w:type="linesAndChars" w:linePitch="312" w:charSpace="0"/>
                </w:sectPr>
              </w:pPr>
              <w:hyperlink w:anchor="_Toc4800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第5章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针对提高亲子活动与家园合作有效性的对策与建议</w:t>
                </w:r>
                <w:r>
                  <w:rPr>
                    <w:rFonts w:eastAsia="黑体" w:asciiTheme="minorAscii" w:hAnsiTheme="minorAscii" w:cs="黑体" w:hint="default"/>
                    <w:b w:val="0"/>
                    <w:bCs w:val="0"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_Toc4800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11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</w:sdtContent>
        </w:sdt>
      </w:sdtContent>
    </w:sdt>
    <w:sdt>
      <w:sdtPr>
        <w:rPr>
          <w:rFonts w:ascii="黑体" w:eastAsia="黑体" w:hAnsi="黑体" w:cs="黑体" w:hint="eastAsia"/>
          <w:sz w:val="30"/>
          <w:szCs w:val="30"/>
        </w:rPr>
        <w:id w:val="1808400853"/>
        <w:richText/>
        <w15:color w:val="DBDBDB"/>
      </w:sdtPr>
      <w:sdtEndPr>
        <w:rPr>
          <w:rFonts w:ascii="黑体" w:eastAsia="黑体" w:hAnsi="黑体" w:cs="黑体" w:hint="eastAsia"/>
          <w:sz w:val="30"/>
          <w:szCs w:val="30"/>
        </w:rPr>
      </w:sdtEndPr>
      <w:sdtContent>
        <w:sdt>
          <w:sdtPr>
            <w:rPr>
              <w:rFonts w:ascii="黑体" w:eastAsia="黑体" w:hAnsi="黑体" w:cs="黑体" w:hint="eastAsia"/>
              <w:kern w:val="2"/>
              <w:sz w:val="30"/>
              <w:szCs w:val="30"/>
              <w:lang w:val="en-US" w:eastAsia="zh-CN" w:bidi="ar-SA"/>
            </w:rPr>
            <w:id w:val="2112236421"/>
            <w:docPartObj>
              <w:docPartGallery w:val="Table of Contents"/>
              <w:docPartUnique/>
            </w:docPartObj>
            <w15:color w:val="DBDBDB"/>
          </w:sdtPr>
          <w:sdtEndPr>
            <w:rPr>
              <w:rFonts w:ascii="黑体" w:eastAsia="黑体" w:hAnsi="黑体" w:cs="黑体" w:hint="eastAsia"/>
              <w:kern w:val="2"/>
              <w:sz w:val="30"/>
              <w:szCs w:val="30"/>
              <w:lang w:val="en-US" w:eastAsia="zh-CN" w:bidi="ar-SA"/>
            </w:rPr>
          </w:sdtEndPr>
          <w:sdtContent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9371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针对家长提高幼儿园亲子活动有效性对策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_Toc9371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3956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5.1.1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规范参与行为，提升家长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val="en-US" w:eastAsia="zh-CN"/>
                  </w:rPr>
                  <w:t>主体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意识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_Toc3956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7566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5.1.2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创新活动内容，鼓励家长灵活参与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_Toc17566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32560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针对幼儿园提高亲子活动有效性对策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_Toc32560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0407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5.2.1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注重策划细节，增加亲子活动效率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_Toc20407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9210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5.2.2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丰富活动形式，提升亲子活动趣味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_Toc29210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tabs>
                  <w:tab w:val="clear" w:pos="9344"/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20729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5.3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家园合作积极互动策略的有效性建议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_Toc20729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7283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5.3.1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双方行动，努力提高家长的参与积极性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_Toc7283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4916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5.3.2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转变观念，共同树立正确的活动观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_Toc4916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13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tabs>
                  <w:tab w:val="right" w:leader="dot" w:pos="9638"/>
                </w:tabs>
                <w:rPr>
                  <w:rFonts w:ascii="宋体" w:eastAsia="宋体" w:hAnsi="宋体" w:cs="宋体" w:hint="eastAsia"/>
                  <w:i w:val="0"/>
                  <w:smallCaps w:val="0"/>
                  <w:sz w:val="24"/>
                  <w:szCs w:val="24"/>
                </w:rPr>
              </w:pPr>
              <w:hyperlink w:anchor="_Toc12053" w:history="1"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5.3.3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规范管理，积极营造良好的参与环境</w:t>
                </w:r>
                <w:r>
                  <w:rPr>
                    <w:rFonts w:eastAsia="宋体" w:asciiTheme="minorAscii" w:hAnsiTheme="minorAscii" w:cs="宋体" w:hint="default"/>
                    <w:i w:val="0"/>
                    <w:smallCaps w:val="0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instrText xml:space="preserve"> PAGEREF _Toc12053 \h </w:instrTex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t>13</w:t>
                </w:r>
                <w:r>
                  <w:rPr>
                    <w:rFonts w:ascii="宋体" w:eastAsia="宋体" w:hAnsi="宋体" w:cs="宋体" w:hint="eastAsia"/>
                    <w:i w:val="0"/>
                    <w:smallCap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sz w:val="24"/>
                  <w:szCs w:val="24"/>
                </w:rPr>
              </w:pPr>
              <w:hyperlink w:anchor="_Toc30713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第6章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结论</w:t>
                </w:r>
                <w:r>
                  <w:rPr>
                    <w:rFonts w:eastAsia="黑体" w:asciiTheme="minorAscii" w:hAnsiTheme="minorAscii" w:cs="黑体" w:hint="default"/>
                    <w:b w:val="0"/>
                    <w:bCs w:val="0"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_Toc30713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14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sz w:val="24"/>
                  <w:szCs w:val="24"/>
                </w:rPr>
              </w:pPr>
              <w:hyperlink w:anchor="_Toc12516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参考文献</w:t>
                </w:r>
                <w:r>
                  <w:rPr>
                    <w:rFonts w:eastAsia="黑体" w:asciiTheme="minorAscii" w:hAnsiTheme="minorAscii" w:cs="黑体" w:hint="default"/>
                    <w:b w:val="0"/>
                    <w:bCs w:val="0"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_Toc12516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15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sz w:val="24"/>
                  <w:szCs w:val="24"/>
                </w:rPr>
              </w:pPr>
              <w:hyperlink w:anchor="_Toc20432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致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eastAsia="zh-CN"/>
                  </w:rPr>
                  <w:t>　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谢</w:t>
                </w:r>
                <w:r>
                  <w:rPr>
                    <w:rFonts w:eastAsia="黑体" w:asciiTheme="minorAscii" w:hAnsiTheme="minorAscii" w:cs="黑体" w:hint="default"/>
                    <w:b w:val="0"/>
                    <w:bCs w:val="0"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_Toc20432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16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sz w:val="24"/>
                  <w:szCs w:val="24"/>
                </w:rPr>
              </w:pPr>
              <w:hyperlink w:anchor="_Toc18612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val="en-US" w:eastAsia="zh-CN"/>
                  </w:rPr>
                  <w:t>附录A　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幼儿园亲子活动中家长参与行为调查问卷</w:t>
                </w:r>
                <w:r>
                  <w:rPr>
                    <w:rFonts w:eastAsia="黑体" w:asciiTheme="minorAscii" w:hAnsiTheme="minorAscii" w:cs="黑体" w:hint="default"/>
                    <w:b w:val="0"/>
                    <w:bCs w:val="0"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_Toc18612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17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clear" w:pos="9344"/>
                  <w:tab w:val="right" w:leader="dot" w:pos="9638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sz w:val="24"/>
                  <w:szCs w:val="24"/>
                </w:rPr>
              </w:pPr>
              <w:hyperlink w:anchor="_Toc1277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附录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  <w:lang w:val="en-US" w:eastAsia="zh-CN"/>
                  </w:rPr>
                  <w:t>B　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幼儿园亲子活动中教师参与行为调查问卷</w:t>
                </w:r>
                <w:r>
                  <w:rPr>
                    <w:rFonts w:eastAsia="黑体" w:asciiTheme="minorAscii" w:hAnsiTheme="minorAscii" w:cs="黑体" w:hint="default"/>
                    <w:b w:val="0"/>
                    <w:bCs w:val="0"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instrText xml:space="preserve"> PAGEREF _Toc1277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t>20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sz w:val="24"/>
                    <w:szCs w:val="24"/>
                  </w:rPr>
                  <w:fldChar w:fldCharType="end"/>
                </w:r>
              </w:hyperlink>
            </w:p>
            <w:p>
              <w:r>
                <w:fldChar w:fldCharType="end"/>
              </w:r>
            </w:p>
          </w:sdtContent>
        </w:sdt>
      </w:sdtContent>
    </w:sdt>
    <w:p>
      <w:pPr>
        <w:pStyle w:val="Heading1"/>
        <w:keepNext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0" w:after="0" w:line="400" w:lineRule="exact"/>
        <w:ind w:firstLine="0" w:firstLineChars="0"/>
        <w:textAlignment w:val="auto"/>
        <w:rPr>
          <w:rFonts w:ascii="黑体" w:hAnsi="黑体" w:cs="黑体" w:hint="eastAsia"/>
          <w:b w:val="0"/>
          <w:sz w:val="30"/>
          <w:szCs w:val="30"/>
        </w:rPr>
      </w:pPr>
      <w:r>
        <w:rPr>
          <w:rFonts w:ascii="黑体" w:hAnsi="黑体" w:cs="黑体" w:hint="eastAsia"/>
          <w:b w:val="0"/>
          <w:sz w:val="30"/>
          <w:szCs w:val="30"/>
        </w:rPr>
        <w:br/>
      </w:r>
      <w:r>
        <w:rPr>
          <w:rFonts w:ascii="黑体" w:hAnsi="黑体" w:cs="黑体" w:hint="eastAsia"/>
          <w:b w:val="0"/>
          <w:sz w:val="30"/>
          <w:szCs w:val="30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https://d.book118.com/138037007000006047</w:t>
        </w:r>
      </w:hyperlink>
    </w:p>
    <w:p>
      <w:pPr>
        <w:pStyle w:val="Heading1"/>
        <w:keepNext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0" w:after="0" w:line="400" w:lineRule="exact"/>
        <w:ind w:firstLine="0" w:firstLineChars="0"/>
        <w:textAlignment w:val="auto"/>
        <w:rPr>
          <w:rFonts w:ascii="黑体" w:hAnsi="黑体" w:cs="黑体" w:hint="eastAsia"/>
          <w:b w:val="0"/>
          <w:sz w:val="30"/>
          <w:szCs w:val="30"/>
        </w:rPr>
      </w:pPr>
    </w:p>
    <w:sectPr>
      <w:headerReference w:type="default" r:id="rId23"/>
      <w:footerReference w:type="default" r:id="rId24"/>
      <w:footerReference w:type="first" r:id="rId25"/>
      <w:type w:val="nextPage"/>
      <w:pgSz w:w="11906" w:h="16838"/>
      <w:pgMar w:top="1417" w:right="1134" w:bottom="1134" w:left="1134" w:header="851" w:footer="851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upperRoman" w:start="6"/>
      <w:cols w:num="1" w:space="0"/>
      <w:titlePg w:val="0"/>
      <w:rtlGutter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ail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AMGD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0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073652890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PlainText"/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sdt>
                    <w:sdtPr>
                      <w:id w:val="552469982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PlainText"/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IV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IV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1267796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10100514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PlainText"/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sdt>
                    <w:sdtPr>
                      <w:id w:val="1830635581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PlainText"/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74364187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0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1299055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544368674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PlainText"/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sdt>
                    <w:sdtPr>
                      <w:id w:val="1079076171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PlainText"/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44431486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IV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IV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41417397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1887745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PlainText"/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sdt>
                    <w:sdtPr>
                      <w:id w:val="1889507680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PlainText"/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20113170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V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V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3502710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623063972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PlainText"/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sdt>
                    <w:sdtPr>
                      <w:id w:val="359112297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PlainText"/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45416417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VII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VII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98258286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58517327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ind w:firstLine="360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PlainText"/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sdt>
                    <w:sdtPr>
                      <w:id w:val="500929876"/>
                      <w:richText/>
                    </w:sdtPr>
                    <w:sdtContent>
                      <w:p>
                        <w:pPr>
                          <w:pStyle w:val="Footer"/>
                          <w:ind w:firstLine="360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PlainText"/>
                      <w:ind w:firstLine="48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ind w:firstLine="420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ind w:firstLine="420"/>
      <w:jc w:val="cent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ind w:firstLine="420"/>
      <w:jc w:val="cent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ind w:firstLine="42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F2560D5"/>
    <w:multiLevelType w:val="singleLevel"/>
    <w:tmpl w:val="3F2560D5"/>
    <w:lvl w:ilvl="0">
      <w:start w:val="1"/>
      <w:numFmt w:val="decimal"/>
      <w:suff w:val="nothing"/>
      <w:lvlText w:val="[%1]"/>
      <w:lvlJc w:val="left"/>
      <w:pPr>
        <w:tabs>
          <w:tab w:val="left" w:pos="0"/>
        </w:tabs>
        <w:ind w:left="420" w:hanging="420"/>
      </w:pPr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defaultTabStop w:val="420"/>
  <w:drawingGridHorizontalSpacing w:val="105"/>
  <w:drawingGridVerticalSpacing w:val="166"/>
  <w:displayVerticalDrawingGridEvery w:val="2"/>
  <w:noPunctuationKerning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3A167BB"/>
    <w:rsid w:val="065B33D4"/>
    <w:rsid w:val="089D62F6"/>
    <w:rsid w:val="0EA328A8"/>
    <w:rsid w:val="1B967C13"/>
    <w:rsid w:val="27304885"/>
    <w:rsid w:val="27DB6133"/>
    <w:rsid w:val="27E415D1"/>
    <w:rsid w:val="2DB91FAB"/>
    <w:rsid w:val="2DF7362C"/>
    <w:rsid w:val="378954C8"/>
    <w:rsid w:val="39500A73"/>
    <w:rsid w:val="43CE2E9C"/>
    <w:rsid w:val="47160C9A"/>
    <w:rsid w:val="47926107"/>
    <w:rsid w:val="55B24C91"/>
    <w:rsid w:val="5AE3524D"/>
    <w:rsid w:val="5B3B40BB"/>
    <w:rsid w:val="5D0273B3"/>
    <w:rsid w:val="6DB445C7"/>
    <w:rsid w:val="6E6F52F2"/>
    <w:rsid w:val="7224233C"/>
    <w:rsid w:val="79901240"/>
  </w:rsids>
  <w:docVars>
    <w:docVar w:name="commondata" w:val="eyJoZGlkIjoiMjg0MzY1ZTU0NTBiNTI0MzFmOTU2ODE5N2RmMjAwMG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 w:uiPriority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uiPriority="0"/>
    <w:lsdException w:name="caption" w:semiHidden="0" w:uiPriority="0" w:unhideWhenUsed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uiPriority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semiHidden="0" w:uiPriority="0" w:unhideWhenUsed="0" w:qFormat="1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semiHidden="0" w:uiPriority="1" w:qFormat="1"/>
    <w:lsdException w:name="Body Text" w:uiPriority="0"/>
    <w:lsdException w:name="Body Text Indent" w:semiHidden="0" w:uiPriority="0" w:unhideWhenUsed="0" w:qFormat="1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semiHidden="0" w:uiPriority="0" w:unhideWhenUsed="0" w:qFormat="1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semiHidden="0" w:uiPriority="0" w:qFormat="1"/>
    <w:lsdException w:name="E-mail Signature" w:uiPriority="0"/>
    <w:lsdException w:name="Normal (Web)" w:semiHidden="0" w:unhideWhenUsed="0" w:qFormat="1"/>
    <w:lsdException w:name="HTML Acronym" w:semiHidden="0" w:uiPriority="0" w:unhideWhenUsed="0" w:qFormat="1"/>
    <w:lsdException w:name="HTML Address" w:uiPriority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nhideWhenUsed="0" w:qFormat="1"/>
    <w:lsdException w:name="HTML Sample" w:semiHidden="0" w:uiPriority="0" w:unhideWhenUsed="0" w:qFormat="1"/>
    <w:lsdException w:name="HTML Typewriter" w:uiPriority="0"/>
    <w:lsdException w:name="HTML Variable" w:semiHidden="0" w:uiPriority="0" w:unhideWhenUsed="0" w:qFormat="1"/>
    <w:lsdException w:name="Normal Table" w:semiHidden="0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qFormat/>
    <w:pPr>
      <w:widowControl w:val="0"/>
      <w:spacing w:line="360" w:lineRule="exact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Cs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a7"/>
    <w:autoRedefine/>
    <w:unhideWhenUsed/>
    <w:qFormat/>
    <w:pPr>
      <w:adjustRightInd w:val="0"/>
      <w:snapToGrid w:val="0"/>
      <w:spacing w:line="300" w:lineRule="auto"/>
      <w:jc w:val="left"/>
    </w:pPr>
    <w:rPr>
      <w:rFonts w:ascii="宋体" w:hAnsi="Courier New" w:cs="Courier New"/>
      <w:szCs w:val="21"/>
    </w:rPr>
  </w:style>
  <w:style w:type="paragraph" w:styleId="TOC7">
    <w:name w:val="toc 7"/>
    <w:basedOn w:val="Normal"/>
    <w:next w:val="Normal"/>
    <w:qFormat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NormalIndent">
    <w:name w:val="Normal Indent"/>
    <w:basedOn w:val="Normal"/>
    <w:qFormat/>
    <w:pPr>
      <w:spacing w:line="360" w:lineRule="auto"/>
      <w:ind w:firstLine="480"/>
    </w:pPr>
  </w:style>
  <w:style w:type="paragraph" w:styleId="Caption">
    <w:name w:val="caption"/>
    <w:basedOn w:val="Normal"/>
    <w:next w:val="Normal"/>
    <w:qFormat/>
    <w:pPr>
      <w:jc w:val="center"/>
    </w:pPr>
    <w:rPr>
      <w:rFonts w:eastAsia="黑体"/>
      <w:sz w:val="20"/>
    </w:rPr>
  </w:style>
  <w:style w:type="paragraph" w:styleId="CommentText">
    <w:name w:val="annotation text"/>
    <w:basedOn w:val="Normal"/>
    <w:link w:val="a4"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BodyTextIndent">
    <w:name w:val="Body Text Indent"/>
    <w:basedOn w:val="Normal"/>
    <w:qFormat/>
    <w:pPr>
      <w:spacing w:line="360" w:lineRule="auto"/>
      <w:ind w:firstLine="560"/>
    </w:pPr>
    <w:rPr>
      <w:rFonts w:ascii="宋体" w:hAnsi="宋体"/>
      <w:color w:val="0000FF"/>
      <w:sz w:val="28"/>
    </w:rPr>
  </w:style>
  <w:style w:type="paragraph" w:styleId="TOC5">
    <w:name w:val="toc 5"/>
    <w:basedOn w:val="Normal"/>
    <w:next w:val="Normal"/>
    <w:autoRedefine/>
    <w:qFormat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8">
    <w:name w:val="toc 8"/>
    <w:basedOn w:val="Normal"/>
    <w:next w:val="Normal"/>
    <w:autoRedefine/>
    <w:qFormat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Date">
    <w:name w:val="Date"/>
    <w:basedOn w:val="Normal"/>
    <w:next w:val="Normal"/>
    <w:link w:val="a3"/>
    <w:qFormat/>
    <w:pPr>
      <w:ind w:left="100" w:leftChars="2500"/>
    </w:pPr>
  </w:style>
  <w:style w:type="paragraph" w:styleId="EndnoteText">
    <w:name w:val="endnote text"/>
    <w:basedOn w:val="Normal"/>
    <w:link w:val="a8"/>
    <w:qFormat/>
    <w:pPr>
      <w:snapToGrid w:val="0"/>
      <w:spacing w:line="240" w:lineRule="auto"/>
      <w:ind w:firstLine="0" w:firstLineChars="0"/>
      <w:jc w:val="left"/>
    </w:pPr>
    <w:rPr>
      <w:sz w:val="21"/>
    </w:rPr>
  </w:style>
  <w:style w:type="paragraph" w:styleId="BalloonText">
    <w:name w:val="Balloon Text"/>
    <w:basedOn w:val="Normal"/>
    <w:link w:val="a2"/>
    <w:autoRedefine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9344"/>
      </w:tabs>
      <w:ind w:firstLine="0" w:firstLineChars="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qFormat/>
    <w:pPr>
      <w:ind w:left="630"/>
      <w:jc w:val="left"/>
    </w:pPr>
    <w:rPr>
      <w:rFonts w:asciiTheme="minorHAnsi" w:eastAsiaTheme="minorHAnsi"/>
      <w:sz w:val="18"/>
      <w:szCs w:val="18"/>
    </w:rPr>
  </w:style>
  <w:style w:type="paragraph" w:styleId="TOC6">
    <w:name w:val="toc 6"/>
    <w:basedOn w:val="Normal"/>
    <w:next w:val="Normal"/>
    <w:autoRedefine/>
    <w:qFormat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pPr>
      <w:tabs>
        <w:tab w:val="right" w:leader="dot" w:pos="9344"/>
      </w:tabs>
      <w:jc w:val="left"/>
    </w:pPr>
    <w:rPr>
      <w:rFonts w:asciiTheme="minorHAnsi" w:eastAsiaTheme="minorHAnsi"/>
      <w:smallCaps/>
      <w:sz w:val="20"/>
      <w:szCs w:val="20"/>
    </w:rPr>
  </w:style>
  <w:style w:type="paragraph" w:styleId="TOC9">
    <w:name w:val="toc 9"/>
    <w:basedOn w:val="Normal"/>
    <w:next w:val="Normal"/>
    <w:autoRedefine/>
    <w:qFormat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HTMLPreformatted">
    <w:name w:val="HTML Preformatted"/>
    <w:basedOn w:val="Normal"/>
    <w:link w:val="HTML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  <w:lang w:eastAsia="en-U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kern w:val="0"/>
    </w:rPr>
  </w:style>
  <w:style w:type="paragraph" w:styleId="Title">
    <w:name w:val="Title"/>
    <w:basedOn w:val="Normal"/>
    <w:next w:val="Normal"/>
    <w:link w:val="a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5"/>
    <w:qFormat/>
    <w:pPr>
      <w:spacing w:line="360" w:lineRule="exact"/>
      <w:ind w:firstLine="200" w:firstLineChars="200"/>
    </w:pPr>
    <w:rPr>
      <w:b/>
      <w:bCs/>
      <w:sz w:val="24"/>
      <w:szCs w:val="24"/>
    </w:rPr>
  </w:style>
  <w:style w:type="table" w:styleId="TableGrid">
    <w:name w:val="Table Grid"/>
    <w:basedOn w:val="TableNormal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666666"/>
      <w:u w:val="none"/>
    </w:rPr>
  </w:style>
  <w:style w:type="character" w:styleId="Emphasis">
    <w:name w:val="Emphasis"/>
    <w:qFormat/>
  </w:style>
  <w:style w:type="character" w:styleId="HTMLDefinition">
    <w:name w:val="HTML Definition"/>
    <w:qFormat/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qFormat/>
  </w:style>
  <w:style w:type="character" w:styleId="Hyperlink">
    <w:name w:val="Hyperlink"/>
    <w:uiPriority w:val="99"/>
    <w:qFormat/>
    <w:rPr>
      <w:color w:val="666666"/>
      <w:u w:val="none"/>
    </w:rPr>
  </w:style>
  <w:style w:type="character" w:styleId="HTMLCode">
    <w:name w:val="HTML Code"/>
    <w:qFormat/>
    <w:rPr>
      <w:rFonts w:ascii="Arial" w:hAnsi="Arial" w:cs="Arial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qFormat/>
  </w:style>
  <w:style w:type="character" w:styleId="HTMLKeyboard">
    <w:name w:val="HTML Keyboard"/>
    <w:autoRedefine/>
    <w:qFormat/>
    <w:rPr>
      <w:rFonts w:ascii="Courier New" w:eastAsia="Courier New" w:hAnsi="Courier New" w:cs="Courier New"/>
      <w:sz w:val="20"/>
    </w:rPr>
  </w:style>
  <w:style w:type="character" w:styleId="HTMLSample">
    <w:name w:val="HTML Sample"/>
    <w:autoRedefine/>
    <w:qFormat/>
    <w:rPr>
      <w:rFonts w:ascii="Courier New" w:eastAsia="Courier New" w:hAnsi="Courier New" w:cs="Courier New"/>
    </w:rPr>
  </w:style>
  <w:style w:type="character" w:customStyle="1" w:styleId="desc12">
    <w:name w:val="desc12"/>
    <w:qFormat/>
    <w:rPr>
      <w:color w:val="000000"/>
      <w:sz w:val="18"/>
      <w:szCs w:val="18"/>
    </w:rPr>
  </w:style>
  <w:style w:type="character" w:customStyle="1" w:styleId="default-name">
    <w:name w:val="default-name"/>
    <w:qFormat/>
    <w:rPr>
      <w:color w:val="999999"/>
    </w:rPr>
  </w:style>
  <w:style w:type="character" w:customStyle="1" w:styleId="polysemyred">
    <w:name w:val="polysemyred"/>
    <w:qFormat/>
    <w:rPr>
      <w:color w:val="FF6666"/>
      <w:sz w:val="18"/>
      <w:szCs w:val="18"/>
    </w:rPr>
  </w:style>
  <w:style w:type="character" w:customStyle="1" w:styleId="sidecatalog-dot4">
    <w:name w:val="sidecatalog-dot4"/>
    <w:basedOn w:val="DefaultParagraphFont"/>
    <w:autoRedefine/>
    <w:qFormat/>
  </w:style>
  <w:style w:type="character" w:customStyle="1" w:styleId="lemmatitleh12">
    <w:name w:val="lemmatitleh12"/>
    <w:basedOn w:val="DefaultParagraphFont"/>
    <w:autoRedefine/>
    <w:qFormat/>
  </w:style>
  <w:style w:type="character" w:customStyle="1" w:styleId="morelink-item">
    <w:name w:val="morelink-item"/>
    <w:autoRedefine/>
    <w:qFormat/>
  </w:style>
  <w:style w:type="character" w:customStyle="1" w:styleId="bdsmore3">
    <w:name w:val="bds_more3"/>
    <w:basedOn w:val="DefaultParagraphFont"/>
    <w:autoRedefine/>
    <w:qFormat/>
  </w:style>
  <w:style w:type="character" w:customStyle="1" w:styleId="sidecatalog-index1">
    <w:name w:val="sidecatalog-index1"/>
    <w:autoRedefine/>
    <w:qFormat/>
    <w:rPr>
      <w:rFonts w:ascii="Arial" w:hAnsi="Arial" w:cs="Arial"/>
      <w:b/>
      <w:color w:val="999999"/>
      <w:sz w:val="21"/>
      <w:szCs w:val="21"/>
    </w:rPr>
  </w:style>
  <w:style w:type="character" w:customStyle="1" w:styleId="bdsmore1">
    <w:name w:val="bds_more1"/>
    <w:basedOn w:val="DefaultParagraphFont"/>
    <w:autoRedefine/>
    <w:qFormat/>
  </w:style>
  <w:style w:type="character" w:customStyle="1" w:styleId="a">
    <w:name w:val="页眉 字符"/>
    <w:link w:val="Header"/>
    <w:autoRedefine/>
    <w:uiPriority w:val="99"/>
    <w:qFormat/>
    <w:rPr>
      <w:kern w:val="2"/>
      <w:sz w:val="18"/>
      <w:szCs w:val="24"/>
    </w:rPr>
  </w:style>
  <w:style w:type="character" w:customStyle="1" w:styleId="opt">
    <w:name w:val="opt"/>
    <w:basedOn w:val="DefaultParagraphFont"/>
    <w:autoRedefine/>
    <w:qFormat/>
  </w:style>
  <w:style w:type="character" w:customStyle="1" w:styleId="bdsmore9">
    <w:name w:val="bds_more9"/>
    <w:basedOn w:val="DefaultParagraphFont"/>
    <w:autoRedefine/>
    <w:qFormat/>
  </w:style>
  <w:style w:type="character" w:customStyle="1" w:styleId="plus">
    <w:name w:val="plus"/>
    <w:autoRedefine/>
    <w:qFormat/>
    <w:rPr>
      <w:b/>
      <w:vanish/>
      <w:color w:val="1F8DEF"/>
      <w:sz w:val="24"/>
      <w:szCs w:val="24"/>
    </w:rPr>
  </w:style>
  <w:style w:type="character" w:customStyle="1" w:styleId="bdsmore6">
    <w:name w:val="bds_more6"/>
    <w:autoRedefine/>
    <w:qFormat/>
    <w:rPr>
      <w:rFonts w:ascii="宋体" w:eastAsia="宋体" w:hAnsi="宋体" w:cs="宋体" w:hint="eastAsia"/>
    </w:rPr>
  </w:style>
  <w:style w:type="character" w:customStyle="1" w:styleId="high-light-bg4">
    <w:name w:val="high-light-bg4"/>
    <w:autoRedefine/>
    <w:qFormat/>
    <w:rPr>
      <w:color w:val="FFFF00"/>
      <w:shd w:val="clear" w:color="auto" w:fill="FFFF00"/>
    </w:rPr>
  </w:style>
  <w:style w:type="character" w:customStyle="1" w:styleId="1">
    <w:name w:val="标题 1 字符"/>
    <w:link w:val="Heading1"/>
    <w:autoRedefine/>
    <w:uiPriority w:val="9"/>
    <w:qFormat/>
    <w:rPr>
      <w:rFonts w:eastAsia="黑体"/>
      <w:b/>
      <w:bCs/>
      <w:kern w:val="44"/>
      <w:sz w:val="28"/>
      <w:szCs w:val="44"/>
    </w:rPr>
  </w:style>
  <w:style w:type="character" w:customStyle="1" w:styleId="mark">
    <w:name w:val="mark"/>
    <w:autoRedefine/>
    <w:qFormat/>
    <w:rPr>
      <w:sz w:val="18"/>
      <w:szCs w:val="18"/>
    </w:rPr>
  </w:style>
  <w:style w:type="character" w:customStyle="1" w:styleId="num">
    <w:name w:val="num"/>
    <w:autoRedefine/>
    <w:qFormat/>
    <w:rPr>
      <w:b/>
      <w:color w:val="FF7800"/>
    </w:rPr>
  </w:style>
  <w:style w:type="character" w:customStyle="1" w:styleId="edui-clickable">
    <w:name w:val="edui-clickable"/>
    <w:autoRedefine/>
    <w:qFormat/>
    <w:rPr>
      <w:color w:val="0000FF"/>
      <w:u w:val="single"/>
    </w:rPr>
  </w:style>
  <w:style w:type="character" w:customStyle="1" w:styleId="bdsmore2">
    <w:name w:val="bds_more2"/>
    <w:basedOn w:val="DefaultParagraphFont"/>
    <w:autoRedefine/>
    <w:qFormat/>
  </w:style>
  <w:style w:type="character" w:customStyle="1" w:styleId="bdsnopic">
    <w:name w:val="bds_nopic"/>
    <w:basedOn w:val="DefaultParagraphFont"/>
    <w:autoRedefine/>
    <w:qFormat/>
  </w:style>
  <w:style w:type="character" w:customStyle="1" w:styleId="sort1">
    <w:name w:val="sort1"/>
    <w:basedOn w:val="DefaultParagraphFont"/>
    <w:autoRedefine/>
    <w:qFormat/>
  </w:style>
  <w:style w:type="character" w:customStyle="1" w:styleId="a0">
    <w:name w:val="标题 字符"/>
    <w:link w:val="Title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1">
    <w:name w:val="页脚 字符"/>
    <w:link w:val="Footer"/>
    <w:autoRedefine/>
    <w:uiPriority w:val="99"/>
    <w:qFormat/>
    <w:rPr>
      <w:kern w:val="2"/>
      <w:sz w:val="18"/>
      <w:szCs w:val="24"/>
    </w:rPr>
  </w:style>
  <w:style w:type="character" w:customStyle="1" w:styleId="num10">
    <w:name w:val="num10"/>
    <w:autoRedefine/>
    <w:qFormat/>
    <w:rPr>
      <w:b/>
      <w:color w:val="FF7800"/>
    </w:rPr>
  </w:style>
  <w:style w:type="character" w:customStyle="1" w:styleId="desc">
    <w:name w:val="desc"/>
    <w:autoRedefine/>
    <w:qFormat/>
    <w:rPr>
      <w:color w:val="000000"/>
      <w:sz w:val="18"/>
      <w:szCs w:val="18"/>
    </w:rPr>
  </w:style>
  <w:style w:type="character" w:customStyle="1" w:styleId="bdsmore7">
    <w:name w:val="bds_more7"/>
    <w:autoRedefine/>
    <w:qFormat/>
    <w:rPr>
      <w:color w:val="999999"/>
      <w:sz w:val="21"/>
      <w:szCs w:val="21"/>
    </w:rPr>
  </w:style>
  <w:style w:type="character" w:customStyle="1" w:styleId="bdsnopic2">
    <w:name w:val="bds_nopic2"/>
    <w:basedOn w:val="DefaultParagraphFont"/>
    <w:autoRedefine/>
    <w:qFormat/>
  </w:style>
  <w:style w:type="character" w:customStyle="1" w:styleId="percent2">
    <w:name w:val="percent2"/>
    <w:autoRedefine/>
    <w:qFormat/>
    <w:rPr>
      <w:sz w:val="27"/>
      <w:szCs w:val="27"/>
    </w:rPr>
  </w:style>
  <w:style w:type="character" w:customStyle="1" w:styleId="legend">
    <w:name w:val="legend"/>
    <w:autoRedefine/>
    <w:qFormat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release-day">
    <w:name w:val="release-day"/>
    <w:autoRedefine/>
    <w:qFormat/>
    <w:rPr>
      <w:bdr w:val="single" w:sz="6" w:space="0" w:color="BDEBB0"/>
      <w:shd w:val="clear" w:color="auto" w:fill="F5FFF1"/>
    </w:rPr>
  </w:style>
  <w:style w:type="character" w:customStyle="1" w:styleId="bdsmore4">
    <w:name w:val="bds_more4"/>
    <w:basedOn w:val="DefaultParagraphFont"/>
    <w:autoRedefine/>
    <w:qFormat/>
  </w:style>
  <w:style w:type="character" w:customStyle="1" w:styleId="focus">
    <w:name w:val="focus"/>
    <w:basedOn w:val="DefaultParagraphFont"/>
    <w:qFormat/>
  </w:style>
  <w:style w:type="character" w:customStyle="1" w:styleId="polysemyexp">
    <w:name w:val="polysemyexp"/>
    <w:qFormat/>
    <w:rPr>
      <w:color w:val="AAAAAA"/>
      <w:sz w:val="18"/>
      <w:szCs w:val="18"/>
    </w:rPr>
  </w:style>
  <w:style w:type="character" w:customStyle="1" w:styleId="a2">
    <w:name w:val="批注框文本 字符"/>
    <w:link w:val="BalloonText"/>
    <w:qFormat/>
    <w:rPr>
      <w:kern w:val="2"/>
      <w:sz w:val="18"/>
      <w:szCs w:val="18"/>
    </w:rPr>
  </w:style>
  <w:style w:type="character" w:customStyle="1" w:styleId="sort">
    <w:name w:val="sort"/>
    <w:qFormat/>
    <w:rPr>
      <w:color w:val="FFFFFF"/>
      <w:bdr w:val="single" w:sz="24" w:space="0" w:color="auto"/>
    </w:rPr>
  </w:style>
  <w:style w:type="character" w:customStyle="1" w:styleId="sidecatalog-dot3">
    <w:name w:val="sidecatalog-dot3"/>
    <w:basedOn w:val="DefaultParagraphFont"/>
    <w:qFormat/>
  </w:style>
  <w:style w:type="character" w:customStyle="1" w:styleId="edui-unclickable">
    <w:name w:val="edui-unclickable"/>
    <w:qFormat/>
    <w:rPr>
      <w:color w:val="808080"/>
    </w:rPr>
  </w:style>
  <w:style w:type="character" w:customStyle="1" w:styleId="bdsmore10">
    <w:name w:val="bds_more10"/>
    <w:basedOn w:val="DefaultParagraphFont"/>
    <w:qFormat/>
  </w:style>
  <w:style w:type="character" w:customStyle="1" w:styleId="bdsnopic1">
    <w:name w:val="bds_nopic1"/>
    <w:basedOn w:val="DefaultParagraphFont"/>
    <w:qFormat/>
  </w:style>
  <w:style w:type="character" w:customStyle="1" w:styleId="percent">
    <w:name w:val="percent"/>
    <w:qFormat/>
    <w:rPr>
      <w:sz w:val="27"/>
      <w:szCs w:val="27"/>
    </w:rPr>
  </w:style>
  <w:style w:type="character" w:customStyle="1" w:styleId="high-light-bg5">
    <w:name w:val="high-light-bg5"/>
    <w:qFormat/>
    <w:rPr>
      <w:color w:val="FFFF00"/>
      <w:shd w:val="clear" w:color="auto" w:fill="FFFF00"/>
    </w:rPr>
  </w:style>
  <w:style w:type="character" w:customStyle="1" w:styleId="bdsmore5">
    <w:name w:val="bds_more5"/>
    <w:basedOn w:val="DefaultParagraphFont"/>
    <w:qFormat/>
  </w:style>
  <w:style w:type="character" w:customStyle="1" w:styleId="sidecatalog-dot1">
    <w:name w:val="sidecatalog-dot1"/>
    <w:basedOn w:val="DefaultParagraphFont"/>
    <w:qFormat/>
  </w:style>
  <w:style w:type="character" w:customStyle="1" w:styleId="sidecatalog-dot">
    <w:name w:val="sidecatalog-dot"/>
    <w:basedOn w:val="DefaultParagraphFont"/>
    <w:autoRedefine/>
    <w:qFormat/>
  </w:style>
  <w:style w:type="character" w:customStyle="1" w:styleId="bdsmore8">
    <w:name w:val="bds_more8"/>
    <w:basedOn w:val="DefaultParagraphFont"/>
    <w:qFormat/>
  </w:style>
  <w:style w:type="character" w:customStyle="1" w:styleId="sidecatalog-index2">
    <w:name w:val="sidecatalog-index2"/>
    <w:qFormat/>
    <w:rPr>
      <w:rFonts w:ascii="Arail" w:eastAsia="Arail" w:hAnsi="Arail" w:cs="Arail"/>
      <w:color w:val="999999"/>
      <w:sz w:val="21"/>
      <w:szCs w:val="21"/>
    </w:rPr>
  </w:style>
  <w:style w:type="character" w:customStyle="1" w:styleId="bdsmore">
    <w:name w:val="bds_more"/>
    <w:qFormat/>
    <w:rPr>
      <w:rFonts w:ascii="宋体" w:eastAsia="宋体" w:hAnsi="宋体" w:cs="宋体" w:hint="eastAsia"/>
    </w:rPr>
  </w:style>
  <w:style w:type="paragraph" w:customStyle="1" w:styleId="2">
    <w:name w:val="样式2"/>
    <w:basedOn w:val="Heading2"/>
    <w:next w:val="Heading2"/>
    <w:qFormat/>
    <w:pPr>
      <w:spacing w:beforeLines="100" w:afterLines="100"/>
      <w:jc w:val="left"/>
    </w:pPr>
    <w:rPr>
      <w:rFonts w:ascii="黑体"/>
      <w:bCs w:val="0"/>
      <w:spacing w:val="20"/>
      <w:sz w:val="28"/>
      <w:szCs w:val="28"/>
      <w:lang w:val="en-GB"/>
    </w:rPr>
  </w:style>
  <w:style w:type="paragraph" w:customStyle="1" w:styleId="10">
    <w:name w:val="列出段落1"/>
    <w:basedOn w:val="Normal"/>
    <w:uiPriority w:val="34"/>
    <w:qFormat/>
    <w:pPr>
      <w:widowControl/>
      <w:ind w:firstLine="420"/>
      <w:jc w:val="left"/>
    </w:pPr>
    <w:rPr>
      <w:rFonts w:ascii="宋体" w:hAnsi="宋体" w:cs="宋体"/>
      <w:kern w:val="0"/>
    </w:rPr>
  </w:style>
  <w:style w:type="paragraph" w:customStyle="1" w:styleId="51">
    <w:name w:val="目录 51"/>
    <w:basedOn w:val="Normal"/>
    <w:next w:val="Normal"/>
    <w:qFormat/>
    <w:pPr>
      <w:ind w:left="1680" w:leftChars="800"/>
    </w:pPr>
  </w:style>
  <w:style w:type="paragraph" w:customStyle="1" w:styleId="91">
    <w:name w:val="目录 91"/>
    <w:basedOn w:val="Normal"/>
    <w:next w:val="Normal"/>
    <w:qFormat/>
    <w:pPr>
      <w:ind w:left="3360" w:leftChars="1600"/>
    </w:pPr>
  </w:style>
  <w:style w:type="paragraph" w:customStyle="1" w:styleId="21">
    <w:name w:val="目录 21"/>
    <w:basedOn w:val="Normal"/>
    <w:next w:val="Normal"/>
    <w:uiPriority w:val="39"/>
    <w:qFormat/>
    <w:pPr>
      <w:ind w:left="420" w:leftChars="200"/>
    </w:pPr>
  </w:style>
  <w:style w:type="paragraph" w:customStyle="1" w:styleId="3">
    <w:name w:val="样式3"/>
    <w:basedOn w:val="Heading3"/>
    <w:next w:val="Heading3"/>
    <w:qFormat/>
    <w:pPr>
      <w:autoSpaceDE w:val="0"/>
      <w:autoSpaceDN w:val="0"/>
      <w:adjustRightInd w:val="0"/>
      <w:spacing w:beforeLines="100" w:afterLines="100" w:line="360" w:lineRule="auto"/>
      <w:jc w:val="left"/>
    </w:pPr>
    <w:rPr>
      <w:rFonts w:ascii="黑体" w:eastAsia="黑体" w:hAnsi="黑体" w:cs="宋体"/>
      <w:b/>
      <w:lang w:val="zh-CN"/>
    </w:rPr>
  </w:style>
  <w:style w:type="paragraph" w:customStyle="1" w:styleId="41">
    <w:name w:val="目录 41"/>
    <w:basedOn w:val="Normal"/>
    <w:next w:val="Normal"/>
    <w:autoRedefine/>
    <w:qFormat/>
    <w:pPr>
      <w:ind w:left="1260" w:leftChars="600"/>
    </w:pPr>
  </w:style>
  <w:style w:type="paragraph" w:customStyle="1" w:styleId="11">
    <w:name w:val="目录 11"/>
    <w:basedOn w:val="Normal"/>
    <w:next w:val="Normal"/>
    <w:uiPriority w:val="39"/>
    <w:qFormat/>
  </w:style>
  <w:style w:type="paragraph" w:customStyle="1" w:styleId="71">
    <w:name w:val="目录 71"/>
    <w:basedOn w:val="Normal"/>
    <w:next w:val="Normal"/>
    <w:qFormat/>
    <w:pPr>
      <w:ind w:left="2520" w:leftChars="1200"/>
    </w:pPr>
  </w:style>
  <w:style w:type="paragraph" w:customStyle="1" w:styleId="81">
    <w:name w:val="目录 81"/>
    <w:basedOn w:val="Normal"/>
    <w:next w:val="Normal"/>
    <w:qFormat/>
    <w:pPr>
      <w:ind w:left="2940" w:leftChars="1400"/>
    </w:pPr>
  </w:style>
  <w:style w:type="paragraph" w:customStyle="1" w:styleId="31">
    <w:name w:val="目录 31"/>
    <w:basedOn w:val="Normal"/>
    <w:next w:val="Normal"/>
    <w:uiPriority w:val="39"/>
    <w:qFormat/>
    <w:pPr>
      <w:ind w:left="840" w:leftChars="400"/>
    </w:pPr>
  </w:style>
  <w:style w:type="paragraph" w:customStyle="1" w:styleId="61">
    <w:name w:val="目录 61"/>
    <w:basedOn w:val="Normal"/>
    <w:next w:val="Normal"/>
    <w:qFormat/>
    <w:pPr>
      <w:ind w:left="2100" w:leftChars="1000"/>
    </w:pPr>
  </w:style>
  <w:style w:type="paragraph" w:customStyle="1" w:styleId="12">
    <w:name w:val="样式1"/>
    <w:basedOn w:val="Heading1"/>
    <w:next w:val="Heading1"/>
    <w:qFormat/>
    <w:pPr>
      <w:spacing w:beforeLines="100" w:afterLines="100"/>
    </w:pPr>
    <w:rPr>
      <w:rFonts w:ascii="黑体" w:hAnsi="黑体"/>
      <w:sz w:val="32"/>
      <w:szCs w:val="32"/>
    </w:rPr>
  </w:style>
  <w:style w:type="character" w:customStyle="1" w:styleId="20">
    <w:name w:val="标题 2 字符"/>
    <w:link w:val="Heading2"/>
    <w:uiPriority w:val="9"/>
    <w:qFormat/>
    <w:rPr>
      <w:rFonts w:ascii="Arial" w:eastAsia="黑体" w:hAnsi="Arial"/>
      <w:bCs/>
      <w:kern w:val="2"/>
      <w:sz w:val="24"/>
      <w:szCs w:val="32"/>
    </w:rPr>
  </w:style>
  <w:style w:type="character" w:customStyle="1" w:styleId="HTML">
    <w:name w:val="HTML 预设格式 字符"/>
    <w:link w:val="HTMLPreformatted"/>
    <w:uiPriority w:val="99"/>
    <w:qFormat/>
    <w:rPr>
      <w:rFonts w:ascii="Arial" w:hAnsi="Arial" w:cs="Arial"/>
      <w:sz w:val="24"/>
      <w:szCs w:val="21"/>
      <w:lang w:eastAsia="en-US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customStyle="1" w:styleId="ListParagraph">
    <w:name w:val="List Paragraph"/>
    <w:basedOn w:val="Normal"/>
    <w:uiPriority w:val="34"/>
    <w:qFormat/>
    <w:pPr>
      <w:ind w:firstLine="420"/>
    </w:pPr>
  </w:style>
  <w:style w:type="character" w:customStyle="1" w:styleId="13">
    <w:name w:val="未处理的提及1"/>
    <w:basedOn w:val="DefaultParagraphFont"/>
    <w:uiPriority w:val="99"/>
    <w:unhideWhenUsed/>
    <w:qFormat/>
    <w:rPr>
      <w:color w:val="605E5C"/>
      <w:shd w:val="clear" w:color="auto" w:fill="E1DFDD"/>
    </w:rPr>
  </w:style>
  <w:style w:type="character" w:customStyle="1" w:styleId="a3">
    <w:name w:val="日期 字符"/>
    <w:basedOn w:val="DefaultParagraphFont"/>
    <w:link w:val="Date"/>
    <w:qFormat/>
    <w:rPr>
      <w:kern w:val="2"/>
      <w:sz w:val="21"/>
      <w:szCs w:val="24"/>
    </w:rPr>
  </w:style>
  <w:style w:type="character" w:customStyle="1" w:styleId="14">
    <w:name w:val="不明显参考1"/>
    <w:basedOn w:val="DefaultParagraphFont"/>
    <w:uiPriority w:val="31"/>
    <w:qFormat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4">
    <w:name w:val="样式4"/>
    <w:basedOn w:val="Normal"/>
    <w:link w:val="40"/>
    <w:qFormat/>
    <w:pPr>
      <w:spacing w:beforeLines="50" w:afterLines="50"/>
      <w:ind w:firstLine="1847"/>
      <w:jc w:val="center"/>
    </w:pPr>
    <w:rPr>
      <w:rFonts w:eastAsia="仿宋_GB2312"/>
      <w:b/>
      <w:spacing w:val="40"/>
      <w:sz w:val="84"/>
      <w:szCs w:val="84"/>
    </w:rPr>
  </w:style>
  <w:style w:type="character" w:customStyle="1" w:styleId="40">
    <w:name w:val="样式4 字符"/>
    <w:basedOn w:val="DefaultParagraphFont"/>
    <w:link w:val="4"/>
    <w:qFormat/>
    <w:rPr>
      <w:rFonts w:eastAsia="仿宋_GB2312"/>
      <w:b/>
      <w:spacing w:val="40"/>
      <w:kern w:val="2"/>
      <w:sz w:val="84"/>
      <w:szCs w:val="84"/>
    </w:rPr>
  </w:style>
  <w:style w:type="character" w:customStyle="1" w:styleId="a4">
    <w:name w:val="批注文字 字符"/>
    <w:basedOn w:val="DefaultParagraphFont"/>
    <w:link w:val="CommentText"/>
    <w:qFormat/>
    <w:rPr>
      <w:kern w:val="2"/>
      <w:sz w:val="21"/>
    </w:rPr>
  </w:style>
  <w:style w:type="character" w:customStyle="1" w:styleId="a5">
    <w:name w:val="批注主题 字符"/>
    <w:basedOn w:val="a4"/>
    <w:link w:val="CommentSubject"/>
    <w:qFormat/>
    <w:rPr>
      <w:b/>
      <w:bCs/>
      <w:kern w:val="2"/>
      <w:sz w:val="24"/>
      <w:szCs w:val="24"/>
    </w:rPr>
  </w:style>
  <w:style w:type="paragraph" w:customStyle="1" w:styleId="TOC20">
    <w:name w:val="TOC 标题2"/>
    <w:basedOn w:val="Heading1"/>
    <w:next w:val="Normal"/>
    <w:uiPriority w:val="39"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2F5597" w:themeColor="accent1" w:themeShade="BF"/>
      <w:kern w:val="0"/>
      <w:szCs w:val="28"/>
    </w:rPr>
  </w:style>
  <w:style w:type="paragraph" w:customStyle="1" w:styleId="NoSpacing">
    <w:name w:val="No Spacing"/>
    <w:link w:val="a6"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a6">
    <w:name w:val="无间隔 字符"/>
    <w:basedOn w:val="DefaultParagraphFont"/>
    <w:link w:val="NoSpacing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a7">
    <w:name w:val="纯文本 字符"/>
    <w:basedOn w:val="DefaultParagraphFont"/>
    <w:link w:val="PlainText"/>
    <w:uiPriority w:val="99"/>
    <w:qFormat/>
    <w:rPr>
      <w:rFonts w:ascii="宋体" w:hAnsi="Courier New" w:cs="Courier New"/>
      <w:kern w:val="2"/>
      <w:sz w:val="24"/>
      <w:szCs w:val="21"/>
    </w:rPr>
  </w:style>
  <w:style w:type="character" w:customStyle="1" w:styleId="a8">
    <w:name w:val="尾注文本 字符"/>
    <w:basedOn w:val="DefaultParagraphFont"/>
    <w:link w:val="EndnoteText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header" Target="header3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header" Target="header4.xml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header" Target="header5.xml" /><Relationship Id="rId2" Type="http://schemas.openxmlformats.org/officeDocument/2006/relationships/endnotes" Target="endnotes.xml" /><Relationship Id="rId20" Type="http://schemas.openxmlformats.org/officeDocument/2006/relationships/footer" Target="footer9.xml" /><Relationship Id="rId21" Type="http://schemas.openxmlformats.org/officeDocument/2006/relationships/footer" Target="footer10.xml" /><Relationship Id="rId22" Type="http://schemas.openxmlformats.org/officeDocument/2006/relationships/hyperlink" Target="https://d.book118.com/138037007000006047" TargetMode="External" /><Relationship Id="rId23" Type="http://schemas.openxmlformats.org/officeDocument/2006/relationships/header" Target="header6.xml" /><Relationship Id="rId24" Type="http://schemas.openxmlformats.org/officeDocument/2006/relationships/footer" Target="footer11.xml" /><Relationship Id="rId25" Type="http://schemas.openxmlformats.org/officeDocument/2006/relationships/footer" Target="footer12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14242</Words>
  <Characters>16664</Characters>
  <Application>Microsoft Office Word</Application>
  <DocSecurity>0</DocSecurity>
  <Lines>180</Lines>
  <Paragraphs>50</Paragraphs>
  <ScaleCrop>false</ScaleCrop>
  <Company/>
  <LinksUpToDate>false</LinksUpToDate>
  <CharactersWithSpaces>17527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中国地质大学长城学院</dc:title>
  <dc:creator>Administrator</dc:creator>
  <cp:lastModifiedBy>永驰</cp:lastModifiedBy>
  <cp:revision>211</cp:revision>
  <cp:lastPrinted>2020-02-12T09:40:00Z</cp:lastPrinted>
  <dcterms:created xsi:type="dcterms:W3CDTF">2021-03-19T14:38:00Z</dcterms:created>
  <dcterms:modified xsi:type="dcterms:W3CDTF">2024-03-17T23:44:53Z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99C3E3B94F2F4FA7BF03DD7E1013AE91_13</vt:lpwstr>
  </property>
  <property fmtid="{D5CDD505-2E9C-101B-9397-08002B2CF9AE}" pid="3" name="KSOProductBuildVer">
    <vt:lpwstr>2052-12.1.0.16388</vt:lpwstr>
  </property>
  <property fmtid="{D5CDD505-2E9C-101B-9397-08002B2CF9AE}" pid="4" name="KSORubyTemplateID">
    <vt:lpwstr>6</vt:lpwstr>
  </property>
</Properties>
</file>