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不锈钢：不锈钢圆钢行业相关公司设立可行性研究报告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19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_Toc17197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65" w:history="1">
        <w:r>
          <w:rPr>
            <w:rFonts w:ascii="仿宋" w:eastAsia="仿宋" w:hAnsi="仿宋" w:cs="仿宋" w:hint="eastAsia"/>
            <w:lang w:eastAsia="zh-CN"/>
          </w:rPr>
          <w:t>一、发展规划</w:t>
        </w:r>
        <w:r>
          <w:tab/>
        </w:r>
        <w:r>
          <w:fldChar w:fldCharType="begin"/>
        </w:r>
        <w:r>
          <w:instrText xml:space="preserve"> PAGEREF _Toc8765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47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_Toc8547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2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_Toc1952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38" w:history="1">
        <w:r>
          <w:rPr>
            <w:rFonts w:ascii="仿宋" w:eastAsia="仿宋" w:hAnsi="仿宋" w:cs="仿宋" w:hint="eastAsia"/>
            <w:lang w:eastAsia="zh-CN"/>
          </w:rPr>
          <w:t>二、不锈钢：不锈钢圆钢项目概况</w:t>
        </w:r>
        <w:r>
          <w:tab/>
        </w:r>
        <w:r>
          <w:fldChar w:fldCharType="begin"/>
        </w:r>
        <w:r>
          <w:instrText xml:space="preserve"> PAGEREF _Toc16338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8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_Toc21678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10" w:history="1">
        <w:r>
          <w:rPr>
            <w:rFonts w:ascii="仿宋" w:eastAsia="仿宋" w:hAnsi="仿宋" w:cs="仿宋" w:hint="eastAsia"/>
            <w:lang w:eastAsia="zh-CN"/>
          </w:rPr>
          <w:t>(二)、不锈钢：不锈钢圆钢项目提出的理由</w:t>
        </w:r>
        <w:r>
          <w:tab/>
        </w:r>
        <w:r>
          <w:fldChar w:fldCharType="begin"/>
        </w:r>
        <w:r>
          <w:instrText xml:space="preserve"> PAGEREF _Toc9010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" w:history="1">
        <w:r>
          <w:rPr>
            <w:rFonts w:ascii="仿宋" w:eastAsia="仿宋" w:hAnsi="仿宋" w:cs="仿宋" w:hint="eastAsia"/>
            <w:lang w:eastAsia="zh-CN"/>
          </w:rPr>
          <w:t>(三)、不锈钢：不锈钢圆钢项目选址</w:t>
        </w:r>
        <w:r>
          <w:tab/>
        </w:r>
        <w:r>
          <w:fldChar w:fldCharType="begin"/>
        </w:r>
        <w:r>
          <w:instrText xml:space="preserve"> PAGEREF _Toc14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_Toc306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63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_Toc9163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9" w:history="1">
        <w:r>
          <w:rPr>
            <w:rFonts w:ascii="仿宋" w:eastAsia="仿宋" w:hAnsi="仿宋" w:cs="仿宋" w:hint="eastAsia"/>
            <w:lang w:eastAsia="zh-CN"/>
          </w:rPr>
          <w:t>(六)、不锈钢：不锈钢圆钢项目投资</w:t>
        </w:r>
        <w:r>
          <w:tab/>
        </w:r>
        <w:r>
          <w:fldChar w:fldCharType="begin"/>
        </w:r>
        <w:r>
          <w:instrText xml:space="preserve"> PAGEREF _Toc16999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9" w:history="1">
        <w:r>
          <w:rPr>
            <w:rFonts w:ascii="仿宋" w:eastAsia="仿宋" w:hAnsi="仿宋" w:cs="仿宋" w:hint="eastAsia"/>
            <w:lang w:eastAsia="zh-CN"/>
          </w:rPr>
          <w:t>(七)、不锈钢：不锈钢圆钢项目进度规划</w:t>
        </w:r>
        <w:r>
          <w:tab/>
        </w:r>
        <w:r>
          <w:fldChar w:fldCharType="begin"/>
        </w:r>
        <w:r>
          <w:instrText xml:space="preserve"> PAGEREF _Toc10769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35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_Toc25735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93" w:history="1">
        <w:r>
          <w:rPr>
            <w:rFonts w:ascii="仿宋" w:eastAsia="仿宋" w:hAnsi="仿宋" w:cs="仿宋" w:hint="eastAsia"/>
            <w:lang w:eastAsia="zh-CN"/>
          </w:rPr>
          <w:t>(九)、不锈钢：不锈钢圆钢项目综合评价</w:t>
        </w:r>
        <w:r>
          <w:tab/>
        </w:r>
        <w:r>
          <w:fldChar w:fldCharType="begin"/>
        </w:r>
        <w:r>
          <w:instrText xml:space="preserve"> PAGEREF _Toc27893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47" w:history="1">
        <w:r>
          <w:rPr>
            <w:rFonts w:ascii="仿宋" w:eastAsia="仿宋" w:hAnsi="仿宋" w:cs="仿宋" w:hint="eastAsia"/>
            <w:lang w:eastAsia="zh-CN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_Toc18347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45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_Toc18745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5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_Toc1645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7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_Toc25707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57" w:history="1">
        <w:r>
          <w:rPr>
            <w:rFonts w:ascii="仿宋" w:eastAsia="仿宋" w:hAnsi="仿宋" w:cs="仿宋" w:hint="eastAsia"/>
            <w:lang w:eastAsia="zh-CN"/>
          </w:rPr>
          <w:t>四、不锈钢：不锈钢圆钢筹建公司基本信息</w:t>
        </w:r>
        <w:r>
          <w:tab/>
        </w:r>
        <w:r>
          <w:fldChar w:fldCharType="begin"/>
        </w:r>
        <w:r>
          <w:instrText xml:space="preserve"> PAGEREF _Toc14357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5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_Toc10455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35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_Toc13635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95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_Toc19995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01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_Toc31401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1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_Toc15211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0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_Toc25300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521" w:history="1">
        <w:r>
          <w:rPr>
            <w:rFonts w:ascii="仿宋" w:eastAsia="仿宋" w:hAnsi="仿宋" w:cs="仿宋" w:hint="eastAsia"/>
            <w:lang w:eastAsia="zh-CN"/>
          </w:rPr>
          <w:t>五、公司成立背景及可行性分析</w:t>
        </w:r>
        <w:r>
          <w:tab/>
        </w:r>
        <w:r>
          <w:fldChar w:fldCharType="begin"/>
        </w:r>
        <w:r>
          <w:instrText xml:space="preserve"> PAGEREF _Toc14521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94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_Toc30494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64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_Toc20064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38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_Toc22838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31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_Toc28431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81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_Toc4581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19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_Toc9719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67" w:history="1">
        <w:r>
          <w:rPr>
            <w:rFonts w:ascii="仿宋" w:eastAsia="仿宋" w:hAnsi="仿宋" w:cs="仿宋" w:hint="eastAsia"/>
            <w:lang w:eastAsia="zh-CN"/>
          </w:rPr>
          <w:t>(七)、不锈钢：不锈钢圆钢项目建设必要性分析</w:t>
        </w:r>
        <w:r>
          <w:tab/>
        </w:r>
        <w:r>
          <w:fldChar w:fldCharType="begin"/>
        </w:r>
        <w:r>
          <w:instrText xml:space="preserve"> PAGEREF _Toc14067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12" w:history="1">
        <w:r>
          <w:rPr>
            <w:rFonts w:ascii="仿宋" w:eastAsia="仿宋" w:hAnsi="仿宋" w:cs="仿宋" w:hint="eastAsia"/>
            <w:lang w:eastAsia="zh-CN"/>
          </w:rPr>
          <w:t>六、不锈钢：不锈钢圆钢项目经济效益</w:t>
        </w:r>
        <w:r>
          <w:tab/>
        </w:r>
        <w:r>
          <w:fldChar w:fldCharType="begin"/>
        </w:r>
        <w:r>
          <w:instrText xml:space="preserve"> PAGEREF _Toc5012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98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_Toc10598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06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_Toc5506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11" w:history="1">
        <w:r>
          <w:rPr>
            <w:rFonts w:ascii="仿宋" w:eastAsia="仿宋" w:hAnsi="仿宋" w:cs="仿宋" w:hint="eastAsia"/>
            <w:lang w:eastAsia="zh-CN"/>
          </w:rPr>
          <w:t>(三)、不锈钢：不锈钢圆钢项目盈利能力分析</w:t>
        </w:r>
        <w:r>
          <w:tab/>
        </w:r>
        <w:r>
          <w:fldChar w:fldCharType="begin"/>
        </w:r>
        <w:r>
          <w:instrText xml:space="preserve"> PAGEREF _Toc30311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19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_Toc6719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1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_Toc30861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78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_Toc26578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9" w:history="1">
        <w:r>
          <w:rPr>
            <w:rFonts w:ascii="仿宋" w:eastAsia="仿宋" w:hAnsi="仿宋" w:cs="仿宋" w:hint="eastAsia"/>
            <w:lang w:eastAsia="zh-CN"/>
          </w:rPr>
          <w:t>七、环境保护分析</w:t>
        </w:r>
        <w:r>
          <w:tab/>
        </w:r>
        <w:r>
          <w:fldChar w:fldCharType="begin"/>
        </w:r>
        <w:r>
          <w:instrText xml:space="preserve"> PAGEREF _Toc1129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5277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_Toc5277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5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_Toc645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50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_Toc11250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98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_Toc10798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_Toc1058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87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_Toc27587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0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_Toc14870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73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_Toc20073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17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_Toc9917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7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_Toc25671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_Toc1230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19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_Toc20919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02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_Toc29102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2" w:history="1">
        <w:r>
          <w:rPr>
            <w:rFonts w:ascii="仿宋" w:eastAsia="仿宋" w:hAnsi="仿宋" w:cs="仿宋" w:hint="eastAsia"/>
            <w:lang w:eastAsia="zh-CN"/>
          </w:rPr>
          <w:t>八、SWOT分析</w:t>
        </w:r>
        <w:r>
          <w:tab/>
        </w:r>
        <w:r>
          <w:fldChar w:fldCharType="begin"/>
        </w:r>
        <w:r>
          <w:instrText xml:space="preserve"> PAGEREF _Toc1822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_Toc2687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9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_Toc2619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32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_Toc11932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92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_Toc21292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08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_Toc31508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37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_Toc8837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86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_Toc28386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88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_Toc8488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7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_Toc26097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5" w:history="1">
        <w:r>
          <w:rPr>
            <w:rFonts w:ascii="仿宋" w:eastAsia="仿宋" w:hAnsi="仿宋" w:cs="仿宋" w:hint="eastAsia"/>
            <w:lang w:eastAsia="zh-CN"/>
          </w:rPr>
          <w:t>(五)、不锈钢：不锈钢圆钢项目总投资</w:t>
        </w:r>
        <w:r>
          <w:tab/>
        </w:r>
        <w:r>
          <w:fldChar w:fldCharType="begin"/>
        </w:r>
        <w:r>
          <w:instrText xml:space="preserve"> PAGEREF _Toc24505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31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_Toc18731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80" w:history="1">
        <w:r>
          <w:rPr>
            <w:rFonts w:ascii="仿宋" w:eastAsia="仿宋" w:hAnsi="仿宋" w:cs="仿宋" w:hint="eastAsia"/>
            <w:lang w:eastAsia="zh-CN"/>
          </w:rPr>
          <w:t>十、不锈钢：不锈钢圆钢项目风险分析</w:t>
        </w:r>
        <w:r>
          <w:tab/>
        </w:r>
        <w:r>
          <w:fldChar w:fldCharType="begin"/>
        </w:r>
        <w:r>
          <w:instrText xml:space="preserve"> PAGEREF _Toc15080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4" w:history="1">
        <w:r>
          <w:rPr>
            <w:rFonts w:ascii="仿宋" w:eastAsia="仿宋" w:hAnsi="仿宋" w:cs="仿宋" w:hint="eastAsia"/>
            <w:lang w:eastAsia="zh-CN"/>
          </w:rPr>
          <w:t>(一)、不锈钢：不锈钢圆钢项目风险分析</w:t>
        </w:r>
        <w:r>
          <w:tab/>
        </w:r>
        <w:r>
          <w:fldChar w:fldCharType="begin"/>
        </w:r>
        <w:r>
          <w:instrText xml:space="preserve"> PAGEREF _Toc1064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45" w:history="1">
        <w:r>
          <w:rPr>
            <w:rFonts w:ascii="仿宋" w:eastAsia="仿宋" w:hAnsi="仿宋" w:cs="仿宋" w:hint="eastAsia"/>
            <w:lang w:eastAsia="zh-CN"/>
          </w:rPr>
          <w:t>(二)、不锈钢：不锈钢圆钢项目风险对策</w:t>
        </w:r>
        <w:r>
          <w:tab/>
        </w:r>
        <w:r>
          <w:fldChar w:fldCharType="begin"/>
        </w:r>
        <w:r>
          <w:instrText xml:space="preserve"> PAGEREF _Toc4845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38" w:history="1">
        <w:r>
          <w:rPr>
            <w:rFonts w:ascii="仿宋" w:eastAsia="仿宋" w:hAnsi="仿宋" w:cs="仿宋" w:hint="eastAsia"/>
            <w:lang w:eastAsia="zh-CN"/>
          </w:rPr>
          <w:t>十一、市场营销策略</w:t>
        </w:r>
        <w:r>
          <w:tab/>
        </w:r>
        <w:r>
          <w:fldChar w:fldCharType="begin"/>
        </w:r>
        <w:r>
          <w:instrText xml:space="preserve"> PAGEREF _Toc5438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87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_Toc30687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24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_Toc29424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02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_Toc14802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83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_Toc6683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0" w:history="1">
        <w:r>
          <w:rPr>
            <w:rFonts w:ascii="仿宋" w:eastAsia="仿宋" w:hAnsi="仿宋" w:cs="仿宋" w:hint="eastAsia"/>
            <w:lang w:eastAsia="zh-CN"/>
          </w:rPr>
          <w:t>十二、法律和合规事项</w:t>
        </w:r>
        <w:r>
          <w:tab/>
        </w:r>
        <w:r>
          <w:fldChar w:fldCharType="begin"/>
        </w:r>
        <w:r>
          <w:instrText xml:space="preserve"> PAGEREF _Toc740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67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_Toc29267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59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_Toc4759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58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_Toc25158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72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_Toc11572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82" w:history="1">
        <w:r>
          <w:rPr>
            <w:rFonts w:ascii="仿宋" w:eastAsia="仿宋" w:hAnsi="仿宋" w:cs="仿宋" w:hint="eastAsia"/>
            <w:lang w:eastAsia="zh-CN"/>
          </w:rPr>
          <w:t>十三、未来计划和展望</w:t>
        </w:r>
        <w:r>
          <w:tab/>
        </w:r>
        <w:r>
          <w:fldChar w:fldCharType="begin"/>
        </w:r>
        <w:r>
          <w:instrText xml:space="preserve"> PAGEREF _Toc31782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4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_Toc9994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51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_Toc10851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371" w:history="1">
        <w:r>
          <w:rPr>
            <w:rFonts w:ascii="仿宋" w:eastAsia="仿宋" w:hAnsi="仿宋" w:cs="仿宋" w:hint="eastAsia"/>
            <w:lang w:eastAsia="zh-CN"/>
          </w:rPr>
          <w:t>十四、社会和环境责任</w:t>
        </w:r>
        <w:r>
          <w:tab/>
        </w:r>
        <w:r>
          <w:fldChar w:fldCharType="begin"/>
        </w:r>
        <w:r>
          <w:instrText xml:space="preserve"> PAGEREF _Toc29371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38" w:history="1">
        <w:r>
          <w:rPr>
            <w:rFonts w:ascii="仿宋" w:eastAsia="仿宋" w:hAnsi="仿宋" w:cs="仿宋" w:hint="eastAsia"/>
            <w:lang w:eastAsia="zh-CN"/>
          </w:rPr>
          <w:t>(一)、社会责任不锈钢：不锈钢圆钢项目</w:t>
        </w:r>
        <w:r>
          <w:tab/>
        </w:r>
        <w:r>
          <w:fldChar w:fldCharType="begin"/>
        </w:r>
        <w:r>
          <w:instrText xml:space="preserve"> PAGEREF _Toc18238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65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_Toc4865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7683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_Toc7683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19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8765"/>
      <w:r>
        <w:rPr>
          <w:rFonts w:ascii="仿宋" w:eastAsia="仿宋" w:hAnsi="仿宋" w:cs="仿宋" w:hint="eastAsia"/>
          <w:sz w:val="28"/>
          <w:lang w:eastAsia="zh-CN"/>
        </w:rPr>
        <w:t>一、发展规划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547"/>
      <w:r>
        <w:rPr>
          <w:rFonts w:ascii="仿宋" w:eastAsia="仿宋" w:hAnsi="仿宋" w:cs="仿宋" w:hint="eastAsia"/>
          <w:lang w:eastAsia="zh-CN"/>
        </w:rPr>
        <w:t>(一)、公司发展规划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公司的战略规划，未来数年内，公司预计会经历显著的资产规模、业务规模、员工规模和资金运用规模的急速扩张。这一迅猛的扩张将对公司的管理水平构成巨大挑战，特别是在公司规模迅速膨胀后，组织结构和管理系统将更加复杂。在战略规划、组织设计、资源配置、市场策略、资金管理和内部控制等方面都将面临全新的考验。此外，公司的迅猛增长还将引发对高级管理层、营销专业人才和服务领域专业人才的更多需求，因此公司必须不断提高管理水平，以确保可持续的发展并实现业务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https://d.book118.com/138037022010006037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不锈钢：不锈钢圆钢行业相关公司设立可行性研究报告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不锈钢：不锈钢圆钢行业相关公司设立可行性研究报告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不锈钢：不锈钢圆钢行业相关公司设立可行性研究报告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不锈钢：不锈钢圆钢行业相关公司设立可行性研究报告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不锈钢：不锈钢圆钢行业相关公司设立可行性研究报告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3803702201000603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2024-02-03T14:27:00Z</dcterms:created>
  <dcterms:modified xsi:type="dcterms:W3CDTF">2024-02-03T14:27:20Z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09AF94A3FCBD433387ECBF80B1F06201_11</vt:lpwstr>
  </property>
  <property fmtid="{D5CDD505-2E9C-101B-9397-08002B2CF9AE}" pid="3" name="KSOProductBuildVer">
    <vt:lpwstr>2052-12.1.0.16250</vt:lpwstr>
  </property>
</Properties>
</file>