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医用超声换能器系列项目计划设计方案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5" w:history="1">
        <w:r>
          <w:rPr>
            <w:rFonts w:ascii="仿宋" w:eastAsia="仿宋" w:hAnsi="仿宋" w:cs="仿宋" w:hint="eastAsia"/>
            <w:lang w:eastAsia="zh-CN"/>
          </w:rPr>
          <w:t>前言</w:t>
        </w:r>
        <w:r>
          <w:tab/>
        </w:r>
        <w:r>
          <w:fldChar w:fldCharType="begin"/>
        </w:r>
        <w:r>
          <w:instrText xml:space="preserve"> PAGEREF _Toc14625 \h </w:instrText>
        </w:r>
        <w:r>
          <w:fldChar w:fldCharType="separate"/>
        </w:r>
        <w:r>
          <w:t>3</w:t>
        </w:r>
        <w:r>
          <w:fldChar w:fldCharType="end"/>
        </w:r>
      </w:hyperlink>
    </w:p>
    <w:p>
      <w:pPr>
        <w:pStyle w:val="TOC1"/>
        <w:tabs>
          <w:tab w:val="right" w:leader="dot" w:pos="8306"/>
        </w:tabs>
      </w:pPr>
      <w:hyperlink w:anchor="_Toc19461" w:history="1">
        <w:r>
          <w:rPr>
            <w:rFonts w:ascii="仿宋" w:eastAsia="仿宋" w:hAnsi="仿宋" w:cs="仿宋" w:hint="eastAsia"/>
            <w:lang w:eastAsia="zh-CN"/>
          </w:rPr>
          <w:t>一、市场分析、调研</w:t>
        </w:r>
        <w:r>
          <w:tab/>
        </w:r>
        <w:r>
          <w:fldChar w:fldCharType="begin"/>
        </w:r>
        <w:r>
          <w:instrText xml:space="preserve"> PAGEREF _Toc19461 \h </w:instrText>
        </w:r>
        <w:r>
          <w:fldChar w:fldCharType="separate"/>
        </w:r>
        <w:r>
          <w:t>3</w:t>
        </w:r>
        <w:r>
          <w:fldChar w:fldCharType="end"/>
        </w:r>
      </w:hyperlink>
    </w:p>
    <w:p>
      <w:pPr>
        <w:pStyle w:val="TOC2"/>
        <w:tabs>
          <w:tab w:val="right" w:leader="dot" w:pos="8306"/>
        </w:tabs>
      </w:pPr>
      <w:hyperlink w:anchor="_Toc31793" w:history="1">
        <w:r>
          <w:rPr>
            <w:rFonts w:ascii="仿宋" w:eastAsia="仿宋" w:hAnsi="仿宋" w:cs="仿宋" w:hint="eastAsia"/>
            <w:lang w:eastAsia="zh-CN"/>
          </w:rPr>
          <w:t>(一)、医用超声换能器系列行业分析</w:t>
        </w:r>
        <w:r>
          <w:tab/>
        </w:r>
        <w:r>
          <w:fldChar w:fldCharType="begin"/>
        </w:r>
        <w:r>
          <w:instrText xml:space="preserve"> PAGEREF _Toc31793 \h </w:instrText>
        </w:r>
        <w:r>
          <w:fldChar w:fldCharType="separate"/>
        </w:r>
        <w:r>
          <w:t>3</w:t>
        </w:r>
        <w:r>
          <w:fldChar w:fldCharType="end"/>
        </w:r>
      </w:hyperlink>
    </w:p>
    <w:p>
      <w:pPr>
        <w:pStyle w:val="TOC2"/>
        <w:tabs>
          <w:tab w:val="right" w:leader="dot" w:pos="8306"/>
        </w:tabs>
      </w:pPr>
      <w:hyperlink w:anchor="_Toc15765" w:history="1">
        <w:r>
          <w:rPr>
            <w:rFonts w:ascii="仿宋" w:eastAsia="仿宋" w:hAnsi="仿宋" w:cs="仿宋" w:hint="eastAsia"/>
            <w:lang w:eastAsia="zh-CN"/>
          </w:rPr>
          <w:t>(二)、医用超声换能器系列市场分析预测</w:t>
        </w:r>
        <w:r>
          <w:tab/>
        </w:r>
        <w:r>
          <w:fldChar w:fldCharType="begin"/>
        </w:r>
        <w:r>
          <w:instrText xml:space="preserve"> PAGEREF _Toc15765 \h </w:instrText>
        </w:r>
        <w:r>
          <w:fldChar w:fldCharType="separate"/>
        </w:r>
        <w:r>
          <w:t>4</w:t>
        </w:r>
        <w:r>
          <w:fldChar w:fldCharType="end"/>
        </w:r>
      </w:hyperlink>
    </w:p>
    <w:p>
      <w:pPr>
        <w:pStyle w:val="TOC1"/>
        <w:tabs>
          <w:tab w:val="right" w:leader="dot" w:pos="8306"/>
        </w:tabs>
      </w:pPr>
      <w:hyperlink w:anchor="_Toc7780" w:history="1">
        <w:r>
          <w:rPr>
            <w:rFonts w:ascii="仿宋" w:eastAsia="仿宋" w:hAnsi="仿宋" w:cs="仿宋" w:hint="eastAsia"/>
            <w:lang w:eastAsia="zh-CN"/>
          </w:rPr>
          <w:t>二、医用超声换能器系列项目土建工程</w:t>
        </w:r>
        <w:r>
          <w:tab/>
        </w:r>
        <w:r>
          <w:fldChar w:fldCharType="begin"/>
        </w:r>
        <w:r>
          <w:instrText xml:space="preserve"> PAGEREF _Toc7780 \h </w:instrText>
        </w:r>
        <w:r>
          <w:fldChar w:fldCharType="separate"/>
        </w:r>
        <w:r>
          <w:t>5</w:t>
        </w:r>
        <w:r>
          <w:fldChar w:fldCharType="end"/>
        </w:r>
      </w:hyperlink>
    </w:p>
    <w:p>
      <w:pPr>
        <w:pStyle w:val="TOC2"/>
        <w:tabs>
          <w:tab w:val="right" w:leader="dot" w:pos="8306"/>
        </w:tabs>
      </w:pPr>
      <w:hyperlink w:anchor="_Toc31990" w:history="1">
        <w:r>
          <w:rPr>
            <w:rFonts w:ascii="仿宋" w:eastAsia="仿宋" w:hAnsi="仿宋" w:cs="仿宋" w:hint="eastAsia"/>
            <w:lang w:eastAsia="zh-CN"/>
          </w:rPr>
          <w:t>(一)、建筑工程设计原则</w:t>
        </w:r>
        <w:r>
          <w:tab/>
        </w:r>
        <w:r>
          <w:fldChar w:fldCharType="begin"/>
        </w:r>
        <w:r>
          <w:instrText xml:space="preserve"> PAGEREF _Toc31990 \h </w:instrText>
        </w:r>
        <w:r>
          <w:fldChar w:fldCharType="separate"/>
        </w:r>
        <w:r>
          <w:t>5</w:t>
        </w:r>
        <w:r>
          <w:fldChar w:fldCharType="end"/>
        </w:r>
      </w:hyperlink>
    </w:p>
    <w:p>
      <w:pPr>
        <w:pStyle w:val="TOC2"/>
        <w:tabs>
          <w:tab w:val="right" w:leader="dot" w:pos="8306"/>
        </w:tabs>
      </w:pPr>
      <w:hyperlink w:anchor="_Toc20084" w:history="1">
        <w:r>
          <w:rPr>
            <w:rFonts w:ascii="仿宋" w:eastAsia="仿宋" w:hAnsi="仿宋" w:cs="仿宋" w:hint="eastAsia"/>
            <w:lang w:eastAsia="zh-CN"/>
          </w:rPr>
          <w:t>(二)、土建工程设计年限及安全等级</w:t>
        </w:r>
        <w:r>
          <w:tab/>
        </w:r>
        <w:r>
          <w:fldChar w:fldCharType="begin"/>
        </w:r>
        <w:r>
          <w:instrText xml:space="preserve"> PAGEREF _Toc20084 \h </w:instrText>
        </w:r>
        <w:r>
          <w:fldChar w:fldCharType="separate"/>
        </w:r>
        <w:r>
          <w:t>6</w:t>
        </w:r>
        <w:r>
          <w:fldChar w:fldCharType="end"/>
        </w:r>
      </w:hyperlink>
    </w:p>
    <w:p>
      <w:pPr>
        <w:pStyle w:val="TOC2"/>
        <w:tabs>
          <w:tab w:val="right" w:leader="dot" w:pos="8306"/>
        </w:tabs>
      </w:pPr>
      <w:hyperlink w:anchor="_Toc457" w:history="1">
        <w:r>
          <w:rPr>
            <w:rFonts w:ascii="仿宋" w:eastAsia="仿宋" w:hAnsi="仿宋" w:cs="仿宋" w:hint="eastAsia"/>
            <w:lang w:eastAsia="zh-CN"/>
          </w:rPr>
          <w:t>(三)、建筑工程设计总体要求</w:t>
        </w:r>
        <w:r>
          <w:tab/>
        </w:r>
        <w:r>
          <w:fldChar w:fldCharType="begin"/>
        </w:r>
        <w:r>
          <w:instrText xml:space="preserve"> PAGEREF _Toc457 \h </w:instrText>
        </w:r>
        <w:r>
          <w:fldChar w:fldCharType="separate"/>
        </w:r>
        <w:r>
          <w:t>7</w:t>
        </w:r>
        <w:r>
          <w:fldChar w:fldCharType="end"/>
        </w:r>
      </w:hyperlink>
    </w:p>
    <w:p>
      <w:pPr>
        <w:pStyle w:val="TOC2"/>
        <w:tabs>
          <w:tab w:val="right" w:leader="dot" w:pos="8306"/>
        </w:tabs>
      </w:pPr>
      <w:hyperlink w:anchor="_Toc25096" w:history="1">
        <w:r>
          <w:rPr>
            <w:rFonts w:ascii="仿宋" w:eastAsia="仿宋" w:hAnsi="仿宋" w:cs="仿宋" w:hint="eastAsia"/>
            <w:lang w:eastAsia="zh-CN"/>
          </w:rPr>
          <w:t>(四)、土建工程建设指标</w:t>
        </w:r>
        <w:r>
          <w:tab/>
        </w:r>
        <w:r>
          <w:fldChar w:fldCharType="begin"/>
        </w:r>
        <w:r>
          <w:instrText xml:space="preserve"> PAGEREF _Toc25096 \h </w:instrText>
        </w:r>
        <w:r>
          <w:fldChar w:fldCharType="separate"/>
        </w:r>
        <w:r>
          <w:t>8</w:t>
        </w:r>
        <w:r>
          <w:fldChar w:fldCharType="end"/>
        </w:r>
      </w:hyperlink>
    </w:p>
    <w:p>
      <w:pPr>
        <w:pStyle w:val="TOC1"/>
        <w:tabs>
          <w:tab w:val="right" w:leader="dot" w:pos="8306"/>
        </w:tabs>
      </w:pPr>
      <w:hyperlink w:anchor="_Toc15746" w:history="1">
        <w:r>
          <w:rPr>
            <w:rFonts w:ascii="仿宋" w:eastAsia="仿宋" w:hAnsi="仿宋" w:cs="仿宋" w:hint="eastAsia"/>
            <w:lang w:eastAsia="zh-CN"/>
          </w:rPr>
          <w:t>三、工艺说明</w:t>
        </w:r>
        <w:r>
          <w:tab/>
        </w:r>
        <w:r>
          <w:fldChar w:fldCharType="begin"/>
        </w:r>
        <w:r>
          <w:instrText xml:space="preserve"> PAGEREF _Toc15746 \h </w:instrText>
        </w:r>
        <w:r>
          <w:fldChar w:fldCharType="separate"/>
        </w:r>
        <w:r>
          <w:t>8</w:t>
        </w:r>
        <w:r>
          <w:fldChar w:fldCharType="end"/>
        </w:r>
      </w:hyperlink>
    </w:p>
    <w:p>
      <w:pPr>
        <w:pStyle w:val="TOC2"/>
        <w:tabs>
          <w:tab w:val="right" w:leader="dot" w:pos="8306"/>
        </w:tabs>
      </w:pPr>
      <w:hyperlink w:anchor="_Toc13730" w:history="1">
        <w:r>
          <w:rPr>
            <w:rFonts w:ascii="仿宋" w:eastAsia="仿宋" w:hAnsi="仿宋" w:cs="仿宋" w:hint="eastAsia"/>
            <w:lang w:eastAsia="zh-CN"/>
          </w:rPr>
          <w:t>(一)、技术管理特点</w:t>
        </w:r>
        <w:r>
          <w:tab/>
        </w:r>
        <w:r>
          <w:fldChar w:fldCharType="begin"/>
        </w:r>
        <w:r>
          <w:instrText xml:space="preserve"> PAGEREF _Toc13730 \h </w:instrText>
        </w:r>
        <w:r>
          <w:fldChar w:fldCharType="separate"/>
        </w:r>
        <w:r>
          <w:t>8</w:t>
        </w:r>
        <w:r>
          <w:fldChar w:fldCharType="end"/>
        </w:r>
      </w:hyperlink>
    </w:p>
    <w:p>
      <w:pPr>
        <w:pStyle w:val="TOC2"/>
        <w:tabs>
          <w:tab w:val="right" w:leader="dot" w:pos="8306"/>
        </w:tabs>
      </w:pPr>
      <w:hyperlink w:anchor="_Toc28682" w:history="1">
        <w:r>
          <w:rPr>
            <w:rFonts w:ascii="仿宋" w:eastAsia="仿宋" w:hAnsi="仿宋" w:cs="仿宋" w:hint="eastAsia"/>
            <w:lang w:eastAsia="zh-CN"/>
          </w:rPr>
          <w:t>(二)、医用超声换能器系列项目工艺技术设计方案</w:t>
        </w:r>
        <w:r>
          <w:tab/>
        </w:r>
        <w:r>
          <w:fldChar w:fldCharType="begin"/>
        </w:r>
        <w:r>
          <w:instrText xml:space="preserve"> PAGEREF _Toc28682 \h </w:instrText>
        </w:r>
        <w:r>
          <w:fldChar w:fldCharType="separate"/>
        </w:r>
        <w:r>
          <w:t>9</w:t>
        </w:r>
        <w:r>
          <w:fldChar w:fldCharType="end"/>
        </w:r>
      </w:hyperlink>
    </w:p>
    <w:p>
      <w:pPr>
        <w:pStyle w:val="TOC2"/>
        <w:tabs>
          <w:tab w:val="right" w:leader="dot" w:pos="8306"/>
        </w:tabs>
      </w:pPr>
      <w:hyperlink w:anchor="_Toc20781" w:history="1">
        <w:r>
          <w:rPr>
            <w:rFonts w:ascii="仿宋" w:eastAsia="仿宋" w:hAnsi="仿宋" w:cs="仿宋" w:hint="eastAsia"/>
            <w:lang w:eastAsia="zh-CN"/>
          </w:rPr>
          <w:t>(三)、设备选型方案</w:t>
        </w:r>
        <w:r>
          <w:tab/>
        </w:r>
        <w:r>
          <w:fldChar w:fldCharType="begin"/>
        </w:r>
        <w:r>
          <w:instrText xml:space="preserve"> PAGEREF _Toc20781 \h </w:instrText>
        </w:r>
        <w:r>
          <w:fldChar w:fldCharType="separate"/>
        </w:r>
        <w:r>
          <w:t>10</w:t>
        </w:r>
        <w:r>
          <w:fldChar w:fldCharType="end"/>
        </w:r>
      </w:hyperlink>
    </w:p>
    <w:p>
      <w:pPr>
        <w:pStyle w:val="TOC1"/>
        <w:tabs>
          <w:tab w:val="right" w:leader="dot" w:pos="8306"/>
        </w:tabs>
      </w:pPr>
      <w:hyperlink w:anchor="_Toc21150" w:history="1">
        <w:r>
          <w:rPr>
            <w:rFonts w:ascii="仿宋" w:eastAsia="仿宋" w:hAnsi="仿宋" w:cs="仿宋" w:hint="eastAsia"/>
            <w:lang w:eastAsia="zh-CN"/>
          </w:rPr>
          <w:t>四、医用超声换能器系列项目危机管理</w:t>
        </w:r>
        <w:r>
          <w:tab/>
        </w:r>
        <w:r>
          <w:fldChar w:fldCharType="begin"/>
        </w:r>
        <w:r>
          <w:instrText xml:space="preserve"> PAGEREF _Toc21150 \h </w:instrText>
        </w:r>
        <w:r>
          <w:fldChar w:fldCharType="separate"/>
        </w:r>
        <w:r>
          <w:t>12</w:t>
        </w:r>
        <w:r>
          <w:fldChar w:fldCharType="end"/>
        </w:r>
      </w:hyperlink>
    </w:p>
    <w:p>
      <w:pPr>
        <w:pStyle w:val="TOC2"/>
        <w:tabs>
          <w:tab w:val="right" w:leader="dot" w:pos="8306"/>
        </w:tabs>
      </w:pPr>
      <w:hyperlink w:anchor="_Toc7662" w:history="1">
        <w:r>
          <w:rPr>
            <w:rFonts w:ascii="仿宋" w:eastAsia="仿宋" w:hAnsi="仿宋" w:cs="仿宋" w:hint="eastAsia"/>
            <w:lang w:eastAsia="zh-CN"/>
          </w:rPr>
          <w:t>(一)、危机预警与识别</w:t>
        </w:r>
        <w:r>
          <w:tab/>
        </w:r>
        <w:r>
          <w:fldChar w:fldCharType="begin"/>
        </w:r>
        <w:r>
          <w:instrText xml:space="preserve"> PAGEREF _Toc7662 \h </w:instrText>
        </w:r>
        <w:r>
          <w:fldChar w:fldCharType="separate"/>
        </w:r>
        <w:r>
          <w:t>12</w:t>
        </w:r>
        <w:r>
          <w:fldChar w:fldCharType="end"/>
        </w:r>
      </w:hyperlink>
    </w:p>
    <w:p>
      <w:pPr>
        <w:pStyle w:val="TOC2"/>
        <w:tabs>
          <w:tab w:val="right" w:leader="dot" w:pos="8306"/>
        </w:tabs>
      </w:pPr>
      <w:hyperlink w:anchor="_Toc21127" w:history="1">
        <w:r>
          <w:rPr>
            <w:rFonts w:ascii="仿宋" w:eastAsia="仿宋" w:hAnsi="仿宋" w:cs="仿宋" w:hint="eastAsia"/>
            <w:lang w:eastAsia="zh-CN"/>
          </w:rPr>
          <w:t>(二)、危机应对与恢复</w:t>
        </w:r>
        <w:r>
          <w:tab/>
        </w:r>
        <w:r>
          <w:fldChar w:fldCharType="begin"/>
        </w:r>
        <w:r>
          <w:instrText xml:space="preserve"> PAGEREF _Toc21127 \h </w:instrText>
        </w:r>
        <w:r>
          <w:fldChar w:fldCharType="separate"/>
        </w:r>
        <w:r>
          <w:t>13</w:t>
        </w:r>
        <w:r>
          <w:fldChar w:fldCharType="end"/>
        </w:r>
      </w:hyperlink>
    </w:p>
    <w:p>
      <w:pPr>
        <w:pStyle w:val="TOC1"/>
        <w:tabs>
          <w:tab w:val="right" w:leader="dot" w:pos="8306"/>
        </w:tabs>
      </w:pPr>
      <w:hyperlink w:anchor="_Toc8404" w:history="1">
        <w:r>
          <w:rPr>
            <w:rFonts w:ascii="仿宋" w:eastAsia="仿宋" w:hAnsi="仿宋" w:cs="仿宋" w:hint="eastAsia"/>
            <w:lang w:eastAsia="zh-CN"/>
          </w:rPr>
          <w:t>五、医用超声换能器系列项目建设背景及必要性分析</w:t>
        </w:r>
        <w:r>
          <w:tab/>
        </w:r>
        <w:r>
          <w:fldChar w:fldCharType="begin"/>
        </w:r>
        <w:r>
          <w:instrText xml:space="preserve"> PAGEREF _Toc8404 \h </w:instrText>
        </w:r>
        <w:r>
          <w:fldChar w:fldCharType="separate"/>
        </w:r>
        <w:r>
          <w:t>14</w:t>
        </w:r>
        <w:r>
          <w:fldChar w:fldCharType="end"/>
        </w:r>
      </w:hyperlink>
    </w:p>
    <w:p>
      <w:pPr>
        <w:pStyle w:val="TOC2"/>
        <w:tabs>
          <w:tab w:val="right" w:leader="dot" w:pos="8306"/>
        </w:tabs>
      </w:pPr>
      <w:hyperlink w:anchor="_Toc8854" w:history="1">
        <w:r>
          <w:rPr>
            <w:rFonts w:ascii="仿宋" w:eastAsia="仿宋" w:hAnsi="仿宋" w:cs="仿宋" w:hint="eastAsia"/>
            <w:lang w:eastAsia="zh-CN"/>
          </w:rPr>
          <w:t>(一)、医用超声换能器系列项目背景分析</w:t>
        </w:r>
        <w:r>
          <w:tab/>
        </w:r>
        <w:r>
          <w:fldChar w:fldCharType="begin"/>
        </w:r>
        <w:r>
          <w:instrText xml:space="preserve"> PAGEREF _Toc8854 \h </w:instrText>
        </w:r>
        <w:r>
          <w:fldChar w:fldCharType="separate"/>
        </w:r>
        <w:r>
          <w:t>14</w:t>
        </w:r>
        <w:r>
          <w:fldChar w:fldCharType="end"/>
        </w:r>
      </w:hyperlink>
    </w:p>
    <w:p>
      <w:pPr>
        <w:pStyle w:val="TOC2"/>
        <w:tabs>
          <w:tab w:val="right" w:leader="dot" w:pos="8306"/>
        </w:tabs>
      </w:pPr>
      <w:hyperlink w:anchor="_Toc1155" w:history="1">
        <w:r>
          <w:rPr>
            <w:rFonts w:ascii="仿宋" w:eastAsia="仿宋" w:hAnsi="仿宋" w:cs="仿宋" w:hint="eastAsia"/>
            <w:lang w:eastAsia="zh-CN"/>
          </w:rPr>
          <w:t>(二)、医用超声换能器系列项目建设必要性分析</w:t>
        </w:r>
        <w:r>
          <w:tab/>
        </w:r>
        <w:r>
          <w:fldChar w:fldCharType="begin"/>
        </w:r>
        <w:r>
          <w:instrText xml:space="preserve"> PAGEREF _Toc1155 \h </w:instrText>
        </w:r>
        <w:r>
          <w:fldChar w:fldCharType="separate"/>
        </w:r>
        <w:r>
          <w:t>16</w:t>
        </w:r>
        <w:r>
          <w:fldChar w:fldCharType="end"/>
        </w:r>
      </w:hyperlink>
    </w:p>
    <w:p>
      <w:pPr>
        <w:pStyle w:val="TOC1"/>
        <w:tabs>
          <w:tab w:val="right" w:leader="dot" w:pos="8306"/>
        </w:tabs>
      </w:pPr>
      <w:hyperlink w:anchor="_Toc24978" w:history="1">
        <w:r>
          <w:rPr>
            <w:rFonts w:ascii="仿宋" w:eastAsia="仿宋" w:hAnsi="仿宋" w:cs="仿宋" w:hint="eastAsia"/>
            <w:lang w:eastAsia="zh-CN"/>
          </w:rPr>
          <w:t>六、医用超声换能器系列项目可持续发展</w:t>
        </w:r>
        <w:r>
          <w:tab/>
        </w:r>
        <w:r>
          <w:fldChar w:fldCharType="begin"/>
        </w:r>
        <w:r>
          <w:instrText xml:space="preserve"> PAGEREF _Toc24978 \h </w:instrText>
        </w:r>
        <w:r>
          <w:fldChar w:fldCharType="separate"/>
        </w:r>
        <w:r>
          <w:t>18</w:t>
        </w:r>
        <w:r>
          <w:fldChar w:fldCharType="end"/>
        </w:r>
      </w:hyperlink>
    </w:p>
    <w:p>
      <w:pPr>
        <w:pStyle w:val="TOC2"/>
        <w:tabs>
          <w:tab w:val="right" w:leader="dot" w:pos="8306"/>
        </w:tabs>
      </w:pPr>
      <w:hyperlink w:anchor="_Toc22675" w:history="1">
        <w:r>
          <w:rPr>
            <w:rFonts w:ascii="仿宋" w:eastAsia="仿宋" w:hAnsi="仿宋" w:cs="仿宋" w:hint="eastAsia"/>
            <w:lang w:eastAsia="zh-CN"/>
          </w:rPr>
          <w:t>(一)、可持续战略与实践</w:t>
        </w:r>
        <w:r>
          <w:tab/>
        </w:r>
        <w:r>
          <w:fldChar w:fldCharType="begin"/>
        </w:r>
        <w:r>
          <w:instrText xml:space="preserve"> PAGEREF _Toc22675 \h </w:instrText>
        </w:r>
        <w:r>
          <w:fldChar w:fldCharType="separate"/>
        </w:r>
        <w:r>
          <w:t>18</w:t>
        </w:r>
        <w:r>
          <w:fldChar w:fldCharType="end"/>
        </w:r>
      </w:hyperlink>
    </w:p>
    <w:p>
      <w:pPr>
        <w:pStyle w:val="TOC2"/>
        <w:tabs>
          <w:tab w:val="right" w:leader="dot" w:pos="8306"/>
        </w:tabs>
      </w:pPr>
      <w:hyperlink w:anchor="_Toc17652" w:history="1">
        <w:r>
          <w:rPr>
            <w:rFonts w:ascii="仿宋" w:eastAsia="仿宋" w:hAnsi="仿宋" w:cs="仿宋" w:hint="eastAsia"/>
            <w:lang w:eastAsia="zh-CN"/>
          </w:rPr>
          <w:t>(二)、环保与社会责任</w:t>
        </w:r>
        <w:r>
          <w:tab/>
        </w:r>
        <w:r>
          <w:fldChar w:fldCharType="begin"/>
        </w:r>
        <w:r>
          <w:instrText xml:space="preserve"> PAGEREF _Toc17652 \h </w:instrText>
        </w:r>
        <w:r>
          <w:fldChar w:fldCharType="separate"/>
        </w:r>
        <w:r>
          <w:t>18</w:t>
        </w:r>
        <w:r>
          <w:fldChar w:fldCharType="end"/>
        </w:r>
      </w:hyperlink>
    </w:p>
    <w:p>
      <w:pPr>
        <w:pStyle w:val="TOC1"/>
        <w:tabs>
          <w:tab w:val="right" w:leader="dot" w:pos="8306"/>
        </w:tabs>
      </w:pPr>
      <w:hyperlink w:anchor="_Toc22483" w:history="1">
        <w:r>
          <w:rPr>
            <w:rFonts w:ascii="仿宋" w:eastAsia="仿宋" w:hAnsi="仿宋" w:cs="仿宋" w:hint="eastAsia"/>
            <w:lang w:eastAsia="zh-CN"/>
          </w:rPr>
          <w:t>七、医用超声换能器系列项目人力资源培养与发展</w:t>
        </w:r>
        <w:r>
          <w:tab/>
        </w:r>
        <w:r>
          <w:fldChar w:fldCharType="begin"/>
        </w:r>
        <w:r>
          <w:instrText xml:space="preserve"> PAGEREF _Toc22483 \h </w:instrText>
        </w:r>
        <w:r>
          <w:fldChar w:fldCharType="separate"/>
        </w:r>
        <w:r>
          <w:t>19</w:t>
        </w:r>
        <w:r>
          <w:fldChar w:fldCharType="end"/>
        </w:r>
      </w:hyperlink>
    </w:p>
    <w:p>
      <w:pPr>
        <w:pStyle w:val="TOC2"/>
        <w:tabs>
          <w:tab w:val="right" w:leader="dot" w:pos="8306"/>
        </w:tabs>
      </w:pPr>
      <w:hyperlink w:anchor="_Toc29350" w:history="1">
        <w:r>
          <w:rPr>
            <w:rFonts w:ascii="仿宋" w:eastAsia="仿宋" w:hAnsi="仿宋" w:cs="仿宋" w:hint="eastAsia"/>
            <w:lang w:eastAsia="zh-CN"/>
          </w:rPr>
          <w:t>(一)、人才需求与规划</w:t>
        </w:r>
        <w:r>
          <w:tab/>
        </w:r>
        <w:r>
          <w:fldChar w:fldCharType="begin"/>
        </w:r>
        <w:r>
          <w:instrText xml:space="preserve"> PAGEREF _Toc29350 \h </w:instrText>
        </w:r>
        <w:r>
          <w:fldChar w:fldCharType="separate"/>
        </w:r>
        <w:r>
          <w:t>19</w:t>
        </w:r>
        <w:r>
          <w:fldChar w:fldCharType="end"/>
        </w:r>
      </w:hyperlink>
    </w:p>
    <w:p>
      <w:pPr>
        <w:pStyle w:val="TOC2"/>
        <w:tabs>
          <w:tab w:val="right" w:leader="dot" w:pos="8306"/>
        </w:tabs>
      </w:pPr>
      <w:hyperlink w:anchor="_Toc21902" w:history="1">
        <w:r>
          <w:rPr>
            <w:rFonts w:ascii="仿宋" w:eastAsia="仿宋" w:hAnsi="仿宋" w:cs="仿宋" w:hint="eastAsia"/>
            <w:lang w:eastAsia="zh-CN"/>
          </w:rPr>
          <w:t>(二)、培训与发展计划</w:t>
        </w:r>
        <w:r>
          <w:tab/>
        </w:r>
        <w:r>
          <w:fldChar w:fldCharType="begin"/>
        </w:r>
        <w:r>
          <w:instrText xml:space="preserve"> PAGEREF _Toc21902 \h </w:instrText>
        </w:r>
        <w:r>
          <w:fldChar w:fldCharType="separate"/>
        </w:r>
        <w:r>
          <w:t>20</w:t>
        </w:r>
        <w:r>
          <w:fldChar w:fldCharType="end"/>
        </w:r>
      </w:hyperlink>
    </w:p>
    <w:p>
      <w:pPr>
        <w:pStyle w:val="TOC1"/>
        <w:tabs>
          <w:tab w:val="right" w:leader="dot" w:pos="8306"/>
        </w:tabs>
      </w:pPr>
      <w:hyperlink w:anchor="_Toc18851" w:history="1">
        <w:r>
          <w:rPr>
            <w:rFonts w:ascii="仿宋" w:eastAsia="仿宋" w:hAnsi="仿宋" w:cs="仿宋" w:hint="eastAsia"/>
            <w:lang w:eastAsia="zh-CN"/>
          </w:rPr>
          <w:t>八、医用超声换能器系列项目创新与研发</w:t>
        </w:r>
        <w:r>
          <w:tab/>
        </w:r>
        <w:r>
          <w:fldChar w:fldCharType="begin"/>
        </w:r>
        <w:r>
          <w:instrText xml:space="preserve"> PAGEREF _Toc18851 \h </w:instrText>
        </w:r>
        <w:r>
          <w:fldChar w:fldCharType="separate"/>
        </w:r>
        <w:r>
          <w:t>21</w:t>
        </w:r>
        <w:r>
          <w:fldChar w:fldCharType="end"/>
        </w:r>
      </w:hyperlink>
    </w:p>
    <w:p>
      <w:pPr>
        <w:pStyle w:val="TOC2"/>
        <w:tabs>
          <w:tab w:val="right" w:leader="dot" w:pos="8306"/>
        </w:tabs>
      </w:pPr>
      <w:hyperlink w:anchor="_Toc12843" w:history="1">
        <w:r>
          <w:rPr>
            <w:rFonts w:ascii="仿宋" w:eastAsia="仿宋" w:hAnsi="仿宋" w:cs="仿宋" w:hint="eastAsia"/>
            <w:lang w:eastAsia="zh-CN"/>
          </w:rPr>
          <w:t>(一)、创新策略与方向</w:t>
        </w:r>
        <w:r>
          <w:tab/>
        </w:r>
        <w:r>
          <w:fldChar w:fldCharType="begin"/>
        </w:r>
        <w:r>
          <w:instrText xml:space="preserve"> PAGEREF _Toc12843 \h </w:instrText>
        </w:r>
        <w:r>
          <w:fldChar w:fldCharType="separate"/>
        </w:r>
        <w:r>
          <w:t>21</w:t>
        </w:r>
        <w:r>
          <w:fldChar w:fldCharType="end"/>
        </w:r>
      </w:hyperlink>
    </w:p>
    <w:p>
      <w:pPr>
        <w:pStyle w:val="TOC2"/>
        <w:tabs>
          <w:tab w:val="right" w:leader="dot" w:pos="8306"/>
        </w:tabs>
      </w:pPr>
      <w:hyperlink w:anchor="_Toc6312" w:history="1">
        <w:r>
          <w:rPr>
            <w:rFonts w:ascii="仿宋" w:eastAsia="仿宋" w:hAnsi="仿宋" w:cs="仿宋" w:hint="eastAsia"/>
            <w:lang w:eastAsia="zh-CN"/>
          </w:rPr>
          <w:t>(二)、研发规划与投入</w:t>
        </w:r>
        <w:r>
          <w:tab/>
        </w:r>
        <w:r>
          <w:fldChar w:fldCharType="begin"/>
        </w:r>
        <w:r>
          <w:instrText xml:space="preserve"> PAGEREF _Toc6312 \h </w:instrText>
        </w:r>
        <w:r>
          <w:fldChar w:fldCharType="separate"/>
        </w:r>
        <w:r>
          <w:t>22</w:t>
        </w:r>
        <w:r>
          <w:fldChar w:fldCharType="end"/>
        </w:r>
      </w:hyperlink>
    </w:p>
    <w:p>
      <w:pPr>
        <w:pStyle w:val="TOC1"/>
        <w:tabs>
          <w:tab w:val="right" w:leader="dot" w:pos="8306"/>
        </w:tabs>
      </w:pPr>
      <w:hyperlink w:anchor="_Toc31138" w:history="1">
        <w:r>
          <w:rPr>
            <w:rFonts w:ascii="仿宋" w:eastAsia="仿宋" w:hAnsi="仿宋" w:cs="仿宋" w:hint="eastAsia"/>
            <w:lang w:eastAsia="zh-CN"/>
          </w:rPr>
          <w:t>九、医用超声换能器系列项目经营效益</w:t>
        </w:r>
        <w:r>
          <w:tab/>
        </w:r>
        <w:r>
          <w:fldChar w:fldCharType="begin"/>
        </w:r>
        <w:r>
          <w:instrText xml:space="preserve"> PAGEREF _Toc31138 \h </w:instrText>
        </w:r>
        <w:r>
          <w:fldChar w:fldCharType="separate"/>
        </w:r>
        <w:r>
          <w:t>24</w:t>
        </w:r>
        <w:r>
          <w:fldChar w:fldCharType="end"/>
        </w:r>
      </w:hyperlink>
    </w:p>
    <w:p>
      <w:pPr>
        <w:pStyle w:val="TOC2"/>
        <w:tabs>
          <w:tab w:val="right" w:leader="dot" w:pos="8306"/>
        </w:tabs>
      </w:pPr>
      <w:hyperlink w:anchor="_Toc31572" w:history="1">
        <w:r>
          <w:rPr>
            <w:rFonts w:ascii="仿宋" w:eastAsia="仿宋" w:hAnsi="仿宋" w:cs="仿宋" w:hint="eastAsia"/>
            <w:lang w:eastAsia="zh-CN"/>
          </w:rPr>
          <w:t>(一)、经济评价财务测算</w:t>
        </w:r>
        <w:r>
          <w:tab/>
        </w:r>
        <w:r>
          <w:fldChar w:fldCharType="begin"/>
        </w:r>
        <w:r>
          <w:instrText xml:space="preserve"> PAGEREF _Toc31572 \h </w:instrText>
        </w:r>
        <w:r>
          <w:fldChar w:fldCharType="separate"/>
        </w:r>
        <w:r>
          <w:t>24</w:t>
        </w:r>
        <w:r>
          <w:fldChar w:fldCharType="end"/>
        </w:r>
      </w:hyperlink>
    </w:p>
    <w:p>
      <w:pPr>
        <w:pStyle w:val="TOC2"/>
        <w:tabs>
          <w:tab w:val="right" w:leader="dot" w:pos="8306"/>
        </w:tabs>
      </w:pPr>
      <w:hyperlink w:anchor="_Toc8843" w:history="1">
        <w:r>
          <w:rPr>
            <w:rFonts w:ascii="仿宋" w:eastAsia="仿宋" w:hAnsi="仿宋" w:cs="仿宋" w:hint="eastAsia"/>
            <w:lang w:eastAsia="zh-CN"/>
          </w:rPr>
          <w:t>(二)、医用超声换能器系列项目盈利能力分析</w:t>
        </w:r>
        <w:r>
          <w:tab/>
        </w:r>
        <w:r>
          <w:fldChar w:fldCharType="begin"/>
        </w:r>
        <w:r>
          <w:instrText xml:space="preserve"> PAGEREF _Toc8843 \h </w:instrText>
        </w:r>
        <w:r>
          <w:fldChar w:fldCharType="separate"/>
        </w:r>
        <w:r>
          <w:t>25</w:t>
        </w:r>
        <w:r>
          <w:fldChar w:fldCharType="end"/>
        </w:r>
      </w:hyperlink>
    </w:p>
    <w:p>
      <w:pPr>
        <w:pStyle w:val="TOC1"/>
        <w:tabs>
          <w:tab w:val="right" w:leader="dot" w:pos="8306"/>
        </w:tabs>
      </w:pPr>
      <w:hyperlink w:anchor="_Toc6509" w:history="1">
        <w:r>
          <w:rPr>
            <w:rFonts w:ascii="仿宋" w:eastAsia="仿宋" w:hAnsi="仿宋" w:cs="仿宋" w:hint="eastAsia"/>
            <w:lang w:eastAsia="zh-CN"/>
          </w:rPr>
          <w:t>十、医用超声换能器系列项目投资规划</w:t>
        </w:r>
        <w:r>
          <w:tab/>
        </w:r>
        <w:r>
          <w:fldChar w:fldCharType="begin"/>
        </w:r>
        <w:r>
          <w:instrText xml:space="preserve"> PAGEREF _Toc6509 \h </w:instrText>
        </w:r>
        <w:r>
          <w:fldChar w:fldCharType="separate"/>
        </w:r>
        <w:r>
          <w:t>26</w:t>
        </w:r>
        <w:r>
          <w:fldChar w:fldCharType="end"/>
        </w:r>
      </w:hyperlink>
    </w:p>
    <w:p>
      <w:pPr>
        <w:pStyle w:val="TOC2"/>
        <w:tabs>
          <w:tab w:val="right" w:leader="dot" w:pos="8306"/>
        </w:tabs>
      </w:pPr>
      <w:hyperlink w:anchor="_Toc23267" w:history="1">
        <w:r>
          <w:rPr>
            <w:rFonts w:ascii="仿宋" w:eastAsia="仿宋" w:hAnsi="仿宋" w:cs="仿宋" w:hint="eastAsia"/>
            <w:lang w:eastAsia="zh-CN"/>
          </w:rPr>
          <w:t>(一)、医用超声换能器系列项目总投资估算</w:t>
        </w:r>
        <w:r>
          <w:tab/>
        </w:r>
        <w:r>
          <w:fldChar w:fldCharType="begin"/>
        </w:r>
        <w:r>
          <w:instrText xml:space="preserve"> PAGEREF _Toc23267 \h </w:instrText>
        </w:r>
        <w:r>
          <w:fldChar w:fldCharType="separate"/>
        </w:r>
        <w:r>
          <w:t>26</w:t>
        </w:r>
        <w:r>
          <w:fldChar w:fldCharType="end"/>
        </w:r>
      </w:hyperlink>
    </w:p>
    <w:p>
      <w:pPr>
        <w:pStyle w:val="TOC2"/>
        <w:tabs>
          <w:tab w:val="right" w:leader="dot" w:pos="8306"/>
        </w:tabs>
      </w:pPr>
      <w:hyperlink w:anchor="_Toc8481" w:history="1">
        <w:r>
          <w:rPr>
            <w:rFonts w:ascii="仿宋" w:eastAsia="仿宋" w:hAnsi="仿宋" w:cs="仿宋" w:hint="eastAsia"/>
            <w:lang w:eastAsia="zh-CN"/>
          </w:rPr>
          <w:t>(二)、资金筹措</w:t>
        </w:r>
        <w:r>
          <w:tab/>
        </w:r>
        <w:r>
          <w:fldChar w:fldCharType="begin"/>
        </w:r>
        <w:r>
          <w:instrText xml:space="preserve"> PAGEREF _Toc8481 \h </w:instrText>
        </w:r>
        <w:r>
          <w:fldChar w:fldCharType="separate"/>
        </w:r>
        <w:r>
          <w:t>27</w:t>
        </w:r>
        <w:r>
          <w:fldChar w:fldCharType="end"/>
        </w:r>
      </w:hyperlink>
    </w:p>
    <w:p>
      <w:pPr>
        <w:pStyle w:val="TOC1"/>
        <w:tabs>
          <w:tab w:val="right" w:leader="dot" w:pos="8306"/>
        </w:tabs>
      </w:pPr>
      <w:hyperlink w:anchor="_Toc30646" w:history="1">
        <w:r>
          <w:rPr>
            <w:rFonts w:ascii="仿宋" w:eastAsia="仿宋" w:hAnsi="仿宋" w:cs="仿宋" w:hint="eastAsia"/>
            <w:lang w:eastAsia="zh-CN"/>
          </w:rPr>
          <w:t>十一、医用超声换能器系列项目计划安排</w:t>
        </w:r>
        <w:r>
          <w:tab/>
        </w:r>
        <w:r>
          <w:fldChar w:fldCharType="begin"/>
        </w:r>
        <w:r>
          <w:instrText xml:space="preserve"> PAGEREF _Toc30646 \h </w:instrText>
        </w:r>
        <w:r>
          <w:fldChar w:fldCharType="separate"/>
        </w:r>
        <w:r>
          <w:t>28</w:t>
        </w:r>
        <w:r>
          <w:fldChar w:fldCharType="end"/>
        </w:r>
      </w:hyperlink>
    </w:p>
    <w:p>
      <w:pPr>
        <w:pStyle w:val="TOC2"/>
        <w:tabs>
          <w:tab w:val="right" w:leader="dot" w:pos="8306"/>
        </w:tabs>
      </w:pPr>
      <w:hyperlink w:anchor="_Toc23677" w:history="1">
        <w:r>
          <w:rPr>
            <w:rFonts w:ascii="仿宋" w:eastAsia="仿宋" w:hAnsi="仿宋" w:cs="仿宋" w:hint="eastAsia"/>
            <w:lang w:eastAsia="zh-CN"/>
          </w:rPr>
          <w:t>(一)、建设周期</w:t>
        </w:r>
        <w:r>
          <w:tab/>
        </w:r>
        <w:r>
          <w:fldChar w:fldCharType="begin"/>
        </w:r>
        <w:r>
          <w:instrText xml:space="preserve"> PAGEREF _Toc23677 \h </w:instrText>
        </w:r>
        <w:r>
          <w:fldChar w:fldCharType="separate"/>
        </w:r>
        <w:r>
          <w:t>28</w:t>
        </w:r>
        <w:r>
          <w:fldChar w:fldCharType="end"/>
        </w:r>
      </w:hyperlink>
    </w:p>
    <w:p>
      <w:pPr>
        <w:pStyle w:val="TOC2"/>
        <w:tabs>
          <w:tab w:val="right" w:leader="dot" w:pos="8306"/>
        </w:tabs>
      </w:pPr>
      <w:hyperlink w:anchor="_Toc1865" w:history="1">
        <w:r>
          <w:rPr>
            <w:rFonts w:ascii="仿宋" w:eastAsia="仿宋" w:hAnsi="仿宋" w:cs="仿宋" w:hint="eastAsia"/>
            <w:lang w:eastAsia="zh-CN"/>
          </w:rPr>
          <w:t>(二)、建设进度</w:t>
        </w:r>
        <w:r>
          <w:tab/>
        </w:r>
        <w:r>
          <w:fldChar w:fldCharType="begin"/>
        </w:r>
        <w:r>
          <w:instrText xml:space="preserve"> PAGEREF _Toc1865 \h </w:instrText>
        </w:r>
        <w:r>
          <w:fldChar w:fldCharType="separate"/>
        </w:r>
        <w:r>
          <w:t>29</w:t>
        </w:r>
        <w:r>
          <w:fldChar w:fldCharType="end"/>
        </w:r>
      </w:hyperlink>
    </w:p>
    <w:p>
      <w:pPr>
        <w:pStyle w:val="TOC2"/>
        <w:tabs>
          <w:tab w:val="right" w:leader="dot" w:pos="8306"/>
        </w:tabs>
      </w:pPr>
      <w:hyperlink w:anchor="_Toc880" w:history="1">
        <w:r>
          <w:rPr>
            <w:rFonts w:ascii="仿宋" w:eastAsia="仿宋" w:hAnsi="仿宋" w:cs="仿宋" w:hint="eastAsia"/>
            <w:lang w:eastAsia="zh-CN"/>
          </w:rPr>
          <w:t>(三)、进度安排注意事项</w:t>
        </w:r>
        <w:r>
          <w:tab/>
        </w:r>
        <w:r>
          <w:fldChar w:fldCharType="begin"/>
        </w:r>
        <w:r>
          <w:instrText xml:space="preserve"> PAGEREF _Toc880 \h </w:instrText>
        </w:r>
        <w:r>
          <w:fldChar w:fldCharType="separate"/>
        </w:r>
        <w:r>
          <w:t>30</w:t>
        </w:r>
        <w:r>
          <w:fldChar w:fldCharType="end"/>
        </w:r>
      </w:hyperlink>
    </w:p>
    <w:p>
      <w:pPr>
        <w:pStyle w:val="TOC2"/>
        <w:tabs>
          <w:tab w:val="right" w:leader="dot" w:pos="8306"/>
        </w:tabs>
      </w:pPr>
      <w:hyperlink w:anchor="_Toc16773" w:history="1">
        <w:r>
          <w:rPr>
            <w:rFonts w:ascii="仿宋" w:eastAsia="仿宋" w:hAnsi="仿宋" w:cs="仿宋" w:hint="eastAsia"/>
            <w:lang w:eastAsia="zh-CN"/>
          </w:rPr>
          <w:t>(四)、人力资源配置</w:t>
        </w:r>
        <w:r>
          <w:tab/>
        </w:r>
        <w:r>
          <w:fldChar w:fldCharType="begin"/>
        </w:r>
        <w:r>
          <w:instrText xml:space="preserve"> PAGEREF _Toc16773 \h </w:instrText>
        </w:r>
        <w:r>
          <w:fldChar w:fldCharType="separate"/>
        </w:r>
        <w:r>
          <w:t>32</w:t>
        </w:r>
        <w:r>
          <w:fldChar w:fldCharType="end"/>
        </w:r>
      </w:hyperlink>
    </w:p>
    <w:p>
      <w:pPr>
        <w:pStyle w:val="TOC1"/>
        <w:tabs>
          <w:tab w:val="right" w:leader="dot" w:pos="8306"/>
        </w:tabs>
      </w:pPr>
      <w:hyperlink w:anchor="_Toc14102" w:history="1">
        <w:r>
          <w:rPr>
            <w:rFonts w:ascii="仿宋" w:eastAsia="仿宋" w:hAnsi="仿宋" w:cs="仿宋" w:hint="eastAsia"/>
            <w:lang w:eastAsia="zh-CN"/>
          </w:rPr>
          <w:t>十二、医用超声换能器系列项目环境影响分析</w:t>
        </w:r>
        <w:r>
          <w:tab/>
        </w:r>
        <w:r>
          <w:fldChar w:fldCharType="begin"/>
        </w:r>
        <w:r>
          <w:instrText xml:space="preserve"> PAGEREF _Toc14102 \h </w:instrText>
        </w:r>
        <w:r>
          <w:fldChar w:fldCharType="separate"/>
        </w:r>
        <w:r>
          <w:t>32</w:t>
        </w:r>
        <w:r>
          <w:fldChar w:fldCharType="end"/>
        </w:r>
      </w:hyperlink>
    </w:p>
    <w:p>
      <w:pPr>
        <w:pStyle w:val="TOC2"/>
        <w:tabs>
          <w:tab w:val="right" w:leader="dot" w:pos="8306"/>
        </w:tabs>
      </w:pPr>
      <w:hyperlink w:anchor="_Toc12454" w:history="1">
        <w:r>
          <w:rPr>
            <w:rFonts w:ascii="仿宋" w:eastAsia="仿宋" w:hAnsi="仿宋" w:cs="仿宋" w:hint="eastAsia"/>
            <w:lang w:eastAsia="zh-CN"/>
          </w:rPr>
          <w:t>(一)、建设区域环境质量现状</w:t>
        </w:r>
        <w:r>
          <w:tab/>
        </w:r>
        <w:r>
          <w:fldChar w:fldCharType="begin"/>
        </w:r>
        <w:r>
          <w:instrText xml:space="preserve"> PAGEREF _Toc12454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3" w:history="1">
        <w:r>
          <w:rPr>
            <w:rFonts w:ascii="仿宋" w:eastAsia="仿宋" w:hAnsi="仿宋" w:cs="仿宋" w:hint="eastAsia"/>
            <w:lang w:eastAsia="zh-CN"/>
          </w:rPr>
          <w:t>(二)、建设期环境保护</w:t>
        </w:r>
        <w:r>
          <w:tab/>
        </w:r>
        <w:r>
          <w:fldChar w:fldCharType="begin"/>
        </w:r>
        <w:r>
          <w:instrText xml:space="preserve"> PAGEREF _Toc14363 \h </w:instrText>
        </w:r>
        <w:r>
          <w:fldChar w:fldCharType="separate"/>
        </w:r>
        <w:r>
          <w:t>34</w:t>
        </w:r>
        <w:r>
          <w:fldChar w:fldCharType="end"/>
        </w:r>
      </w:hyperlink>
    </w:p>
    <w:p>
      <w:pPr>
        <w:pStyle w:val="TOC2"/>
        <w:tabs>
          <w:tab w:val="right" w:leader="dot" w:pos="8306"/>
        </w:tabs>
      </w:pPr>
      <w:hyperlink w:anchor="_Toc31872" w:history="1">
        <w:r>
          <w:rPr>
            <w:rFonts w:ascii="仿宋" w:eastAsia="仿宋" w:hAnsi="仿宋" w:cs="仿宋" w:hint="eastAsia"/>
            <w:lang w:eastAsia="zh-CN"/>
          </w:rPr>
          <w:t>(三)、运营期环境保护</w:t>
        </w:r>
        <w:r>
          <w:tab/>
        </w:r>
        <w:r>
          <w:fldChar w:fldCharType="begin"/>
        </w:r>
        <w:r>
          <w:instrText xml:space="preserve"> PAGEREF _Toc31872 \h </w:instrText>
        </w:r>
        <w:r>
          <w:fldChar w:fldCharType="separate"/>
        </w:r>
        <w:r>
          <w:t>35</w:t>
        </w:r>
        <w:r>
          <w:fldChar w:fldCharType="end"/>
        </w:r>
      </w:hyperlink>
    </w:p>
    <w:p>
      <w:pPr>
        <w:pStyle w:val="TOC2"/>
        <w:tabs>
          <w:tab w:val="right" w:leader="dot" w:pos="8306"/>
        </w:tabs>
      </w:pPr>
      <w:hyperlink w:anchor="_Toc14708" w:history="1">
        <w:r>
          <w:rPr>
            <w:rFonts w:ascii="仿宋" w:eastAsia="仿宋" w:hAnsi="仿宋" w:cs="仿宋" w:hint="eastAsia"/>
            <w:lang w:eastAsia="zh-CN"/>
          </w:rPr>
          <w:t>(四)、医用超声换能器系列项目建设对区域经济的影响</w:t>
        </w:r>
        <w:r>
          <w:tab/>
        </w:r>
        <w:r>
          <w:fldChar w:fldCharType="begin"/>
        </w:r>
        <w:r>
          <w:instrText xml:space="preserve"> PAGEREF _Toc14708 \h </w:instrText>
        </w:r>
        <w:r>
          <w:fldChar w:fldCharType="separate"/>
        </w:r>
        <w:r>
          <w:t>37</w:t>
        </w:r>
        <w:r>
          <w:fldChar w:fldCharType="end"/>
        </w:r>
      </w:hyperlink>
    </w:p>
    <w:p>
      <w:pPr>
        <w:pStyle w:val="TOC2"/>
        <w:tabs>
          <w:tab w:val="right" w:leader="dot" w:pos="8306"/>
        </w:tabs>
      </w:pPr>
      <w:hyperlink w:anchor="_Toc21723" w:history="1">
        <w:r>
          <w:rPr>
            <w:rFonts w:ascii="仿宋" w:eastAsia="仿宋" w:hAnsi="仿宋" w:cs="仿宋" w:hint="eastAsia"/>
            <w:lang w:eastAsia="zh-CN"/>
          </w:rPr>
          <w:t>(五)、废弃物处理</w:t>
        </w:r>
        <w:r>
          <w:tab/>
        </w:r>
        <w:r>
          <w:fldChar w:fldCharType="begin"/>
        </w:r>
        <w:r>
          <w:instrText xml:space="preserve"> PAGEREF _Toc21723 \h </w:instrText>
        </w:r>
        <w:r>
          <w:fldChar w:fldCharType="separate"/>
        </w:r>
        <w:r>
          <w:t>38</w:t>
        </w:r>
        <w:r>
          <w:fldChar w:fldCharType="end"/>
        </w:r>
      </w:hyperlink>
    </w:p>
    <w:p>
      <w:pPr>
        <w:pStyle w:val="TOC2"/>
        <w:tabs>
          <w:tab w:val="right" w:leader="dot" w:pos="8306"/>
        </w:tabs>
      </w:pPr>
      <w:hyperlink w:anchor="_Toc31182" w:history="1">
        <w:r>
          <w:rPr>
            <w:rFonts w:ascii="仿宋" w:eastAsia="仿宋" w:hAnsi="仿宋" w:cs="仿宋" w:hint="eastAsia"/>
            <w:lang w:eastAsia="zh-CN"/>
          </w:rPr>
          <w:t>(六)、特殊环境影响分析</w:t>
        </w:r>
        <w:r>
          <w:tab/>
        </w:r>
        <w:r>
          <w:fldChar w:fldCharType="begin"/>
        </w:r>
        <w:r>
          <w:instrText xml:space="preserve"> PAGEREF _Toc31182 \h </w:instrText>
        </w:r>
        <w:r>
          <w:fldChar w:fldCharType="separate"/>
        </w:r>
        <w:r>
          <w:t>40</w:t>
        </w:r>
        <w:r>
          <w:fldChar w:fldCharType="end"/>
        </w:r>
      </w:hyperlink>
    </w:p>
    <w:p>
      <w:pPr>
        <w:pStyle w:val="TOC2"/>
        <w:tabs>
          <w:tab w:val="right" w:leader="dot" w:pos="8306"/>
        </w:tabs>
      </w:pPr>
      <w:hyperlink w:anchor="_Toc7087" w:history="1">
        <w:r>
          <w:rPr>
            <w:rFonts w:ascii="仿宋" w:eastAsia="仿宋" w:hAnsi="仿宋" w:cs="仿宋" w:hint="eastAsia"/>
            <w:lang w:eastAsia="zh-CN"/>
          </w:rPr>
          <w:t>(七)、清洁生产</w:t>
        </w:r>
        <w:r>
          <w:tab/>
        </w:r>
        <w:r>
          <w:fldChar w:fldCharType="begin"/>
        </w:r>
        <w:r>
          <w:instrText xml:space="preserve"> PAGEREF _Toc7087 \h </w:instrText>
        </w:r>
        <w:r>
          <w:fldChar w:fldCharType="separate"/>
        </w:r>
        <w:r>
          <w:t>41</w:t>
        </w:r>
        <w:r>
          <w:fldChar w:fldCharType="end"/>
        </w:r>
      </w:hyperlink>
    </w:p>
    <w:p>
      <w:pPr>
        <w:pStyle w:val="TOC2"/>
        <w:tabs>
          <w:tab w:val="right" w:leader="dot" w:pos="8306"/>
        </w:tabs>
      </w:pPr>
      <w:hyperlink w:anchor="_Toc24912" w:history="1">
        <w:r>
          <w:rPr>
            <w:rFonts w:ascii="仿宋" w:eastAsia="仿宋" w:hAnsi="仿宋" w:cs="仿宋" w:hint="eastAsia"/>
            <w:lang w:eastAsia="zh-CN"/>
          </w:rPr>
          <w:t>(八)、环境保护综合评价</w:t>
        </w:r>
        <w:r>
          <w:tab/>
        </w:r>
        <w:r>
          <w:fldChar w:fldCharType="begin"/>
        </w:r>
        <w:r>
          <w:instrText xml:space="preserve"> PAGEREF _Toc24912 \h </w:instrText>
        </w:r>
        <w:r>
          <w:fldChar w:fldCharType="separate"/>
        </w:r>
        <w:r>
          <w:t>42</w:t>
        </w:r>
        <w:r>
          <w:fldChar w:fldCharType="end"/>
        </w:r>
      </w:hyperlink>
    </w:p>
    <w:p>
      <w:pPr>
        <w:pStyle w:val="TOC1"/>
        <w:tabs>
          <w:tab w:val="right" w:leader="dot" w:pos="8306"/>
        </w:tabs>
      </w:pPr>
      <w:hyperlink w:anchor="_Toc13900" w:history="1">
        <w:r>
          <w:rPr>
            <w:rFonts w:ascii="仿宋" w:eastAsia="仿宋" w:hAnsi="仿宋" w:cs="仿宋" w:hint="eastAsia"/>
            <w:lang w:eastAsia="zh-CN"/>
          </w:rPr>
          <w:t>十三、营销与推广策略</w:t>
        </w:r>
        <w:r>
          <w:tab/>
        </w:r>
        <w:r>
          <w:fldChar w:fldCharType="begin"/>
        </w:r>
        <w:r>
          <w:instrText xml:space="preserve"> PAGEREF _Toc13900 \h </w:instrText>
        </w:r>
        <w:r>
          <w:fldChar w:fldCharType="separate"/>
        </w:r>
        <w:r>
          <w:t>44</w:t>
        </w:r>
        <w:r>
          <w:fldChar w:fldCharType="end"/>
        </w:r>
      </w:hyperlink>
    </w:p>
    <w:p>
      <w:pPr>
        <w:pStyle w:val="TOC2"/>
        <w:tabs>
          <w:tab w:val="right" w:leader="dot" w:pos="8306"/>
        </w:tabs>
      </w:pPr>
      <w:hyperlink w:anchor="_Toc3760" w:history="1">
        <w:r>
          <w:rPr>
            <w:rFonts w:ascii="仿宋" w:eastAsia="仿宋" w:hAnsi="仿宋" w:cs="仿宋" w:hint="eastAsia"/>
            <w:lang w:eastAsia="zh-CN"/>
          </w:rPr>
          <w:t>(一)、产品/服务定位与特点</w:t>
        </w:r>
        <w:r>
          <w:tab/>
        </w:r>
        <w:r>
          <w:fldChar w:fldCharType="begin"/>
        </w:r>
        <w:r>
          <w:instrText xml:space="preserve"> PAGEREF _Toc3760 \h </w:instrText>
        </w:r>
        <w:r>
          <w:fldChar w:fldCharType="separate"/>
        </w:r>
        <w:r>
          <w:t>44</w:t>
        </w:r>
        <w:r>
          <w:fldChar w:fldCharType="end"/>
        </w:r>
      </w:hyperlink>
    </w:p>
    <w:p>
      <w:pPr>
        <w:pStyle w:val="TOC2"/>
        <w:tabs>
          <w:tab w:val="right" w:leader="dot" w:pos="8306"/>
        </w:tabs>
      </w:pPr>
      <w:hyperlink w:anchor="_Toc25774" w:history="1">
        <w:r>
          <w:rPr>
            <w:rFonts w:ascii="仿宋" w:eastAsia="仿宋" w:hAnsi="仿宋" w:cs="仿宋" w:hint="eastAsia"/>
            <w:lang w:eastAsia="zh-CN"/>
          </w:rPr>
          <w:t>(二)、市场定位与竞争分析</w:t>
        </w:r>
        <w:r>
          <w:tab/>
        </w:r>
        <w:r>
          <w:fldChar w:fldCharType="begin"/>
        </w:r>
        <w:r>
          <w:instrText xml:space="preserve"> PAGEREF _Toc25774 \h </w:instrText>
        </w:r>
        <w:r>
          <w:fldChar w:fldCharType="separate"/>
        </w:r>
        <w:r>
          <w:t>45</w:t>
        </w:r>
        <w:r>
          <w:fldChar w:fldCharType="end"/>
        </w:r>
      </w:hyperlink>
    </w:p>
    <w:p>
      <w:pPr>
        <w:pStyle w:val="TOC2"/>
        <w:tabs>
          <w:tab w:val="right" w:leader="dot" w:pos="8306"/>
        </w:tabs>
      </w:pPr>
      <w:hyperlink w:anchor="_Toc21927" w:history="1">
        <w:r>
          <w:rPr>
            <w:rFonts w:ascii="仿宋" w:eastAsia="仿宋" w:hAnsi="仿宋" w:cs="仿宋" w:hint="eastAsia"/>
            <w:lang w:eastAsia="zh-CN"/>
          </w:rPr>
          <w:t>(三)、营销渠道与策略</w:t>
        </w:r>
        <w:r>
          <w:tab/>
        </w:r>
        <w:r>
          <w:fldChar w:fldCharType="begin"/>
        </w:r>
        <w:r>
          <w:instrText xml:space="preserve"> PAGEREF _Toc21927 \h </w:instrText>
        </w:r>
        <w:r>
          <w:fldChar w:fldCharType="separate"/>
        </w:r>
        <w:r>
          <w:t>46</w:t>
        </w:r>
        <w:r>
          <w:fldChar w:fldCharType="end"/>
        </w:r>
      </w:hyperlink>
    </w:p>
    <w:p>
      <w:pPr>
        <w:pStyle w:val="TOC2"/>
        <w:tabs>
          <w:tab w:val="right" w:leader="dot" w:pos="8306"/>
        </w:tabs>
      </w:pPr>
      <w:hyperlink w:anchor="_Toc14481" w:history="1">
        <w:r>
          <w:rPr>
            <w:rFonts w:ascii="仿宋" w:eastAsia="仿宋" w:hAnsi="仿宋" w:cs="仿宋" w:hint="eastAsia"/>
            <w:lang w:eastAsia="zh-CN"/>
          </w:rPr>
          <w:t>(四)、推广与宣传活动</w:t>
        </w:r>
        <w:r>
          <w:tab/>
        </w:r>
        <w:r>
          <w:fldChar w:fldCharType="begin"/>
        </w:r>
        <w:r>
          <w:instrText xml:space="preserve"> PAGEREF _Toc14481 \h </w:instrText>
        </w:r>
        <w:r>
          <w:fldChar w:fldCharType="separate"/>
        </w:r>
        <w:r>
          <w:t>47</w:t>
        </w:r>
        <w:r>
          <w:fldChar w:fldCharType="end"/>
        </w:r>
      </w:hyperlink>
    </w:p>
    <w:p>
      <w:pPr>
        <w:pStyle w:val="TOC1"/>
        <w:tabs>
          <w:tab w:val="right" w:leader="dot" w:pos="8306"/>
        </w:tabs>
      </w:pPr>
      <w:hyperlink w:anchor="_Toc581" w:history="1">
        <w:r>
          <w:rPr>
            <w:rFonts w:ascii="仿宋" w:eastAsia="仿宋" w:hAnsi="仿宋" w:cs="仿宋" w:hint="eastAsia"/>
            <w:lang w:eastAsia="zh-CN"/>
          </w:rPr>
          <w:t>十四、风险识别与分类</w:t>
        </w:r>
        <w:r>
          <w:tab/>
        </w:r>
        <w:r>
          <w:fldChar w:fldCharType="begin"/>
        </w:r>
        <w:r>
          <w:instrText xml:space="preserve"> PAGEREF _Toc581 \h </w:instrText>
        </w:r>
        <w:r>
          <w:fldChar w:fldCharType="separate"/>
        </w:r>
        <w:r>
          <w:t>53</w:t>
        </w:r>
        <w:r>
          <w:fldChar w:fldCharType="end"/>
        </w:r>
      </w:hyperlink>
    </w:p>
    <w:p>
      <w:pPr>
        <w:pStyle w:val="TOC2"/>
        <w:tabs>
          <w:tab w:val="right" w:leader="dot" w:pos="8306"/>
        </w:tabs>
      </w:pPr>
      <w:hyperlink w:anchor="_Toc20992" w:history="1">
        <w:r>
          <w:rPr>
            <w:rFonts w:ascii="仿宋" w:eastAsia="仿宋" w:hAnsi="仿宋" w:cs="仿宋" w:hint="eastAsia"/>
            <w:lang w:eastAsia="zh-CN"/>
          </w:rPr>
          <w:t>(一)、风险识别</w:t>
        </w:r>
        <w:r>
          <w:tab/>
        </w:r>
        <w:r>
          <w:fldChar w:fldCharType="begin"/>
        </w:r>
        <w:r>
          <w:instrText xml:space="preserve"> PAGEREF _Toc20992 \h </w:instrText>
        </w:r>
        <w:r>
          <w:fldChar w:fldCharType="separate"/>
        </w:r>
        <w:r>
          <w:t>53</w:t>
        </w:r>
        <w:r>
          <w:fldChar w:fldCharType="end"/>
        </w:r>
      </w:hyperlink>
    </w:p>
    <w:p>
      <w:pPr>
        <w:pStyle w:val="TOC2"/>
        <w:tabs>
          <w:tab w:val="right" w:leader="dot" w:pos="8306"/>
        </w:tabs>
      </w:pPr>
      <w:hyperlink w:anchor="_Toc4028" w:history="1">
        <w:r>
          <w:rPr>
            <w:rFonts w:ascii="仿宋" w:eastAsia="仿宋" w:hAnsi="仿宋" w:cs="仿宋" w:hint="eastAsia"/>
            <w:lang w:eastAsia="zh-CN"/>
          </w:rPr>
          <w:t>(二)、风险分类</w:t>
        </w:r>
        <w:r>
          <w:tab/>
        </w:r>
        <w:r>
          <w:fldChar w:fldCharType="begin"/>
        </w:r>
        <w:r>
          <w:instrText xml:space="preserve"> PAGEREF _Toc4028 \h </w:instrText>
        </w:r>
        <w:r>
          <w:fldChar w:fldCharType="separate"/>
        </w:r>
        <w:r>
          <w:t>54</w:t>
        </w:r>
        <w:r>
          <w:fldChar w:fldCharType="end"/>
        </w:r>
      </w:hyperlink>
    </w:p>
    <w:p>
      <w:pPr>
        <w:pStyle w:val="TOC1"/>
        <w:tabs>
          <w:tab w:val="right" w:leader="dot" w:pos="8306"/>
        </w:tabs>
      </w:pPr>
      <w:hyperlink w:anchor="_Toc30063" w:history="1">
        <w:r>
          <w:rPr>
            <w:rFonts w:ascii="仿宋" w:eastAsia="仿宋" w:hAnsi="仿宋" w:cs="仿宋" w:hint="eastAsia"/>
            <w:lang w:eastAsia="zh-CN"/>
          </w:rPr>
          <w:t>十五、医用超声换能器系列项目实施时间节点</w:t>
        </w:r>
        <w:r>
          <w:tab/>
        </w:r>
        <w:r>
          <w:fldChar w:fldCharType="begin"/>
        </w:r>
        <w:r>
          <w:instrText xml:space="preserve"> PAGEREF _Toc30063 \h </w:instrText>
        </w:r>
        <w:r>
          <w:fldChar w:fldCharType="separate"/>
        </w:r>
        <w:r>
          <w:t>56</w:t>
        </w:r>
        <w:r>
          <w:fldChar w:fldCharType="end"/>
        </w:r>
      </w:hyperlink>
    </w:p>
    <w:p>
      <w:pPr>
        <w:pStyle w:val="TOC2"/>
        <w:tabs>
          <w:tab w:val="right" w:leader="dot" w:pos="8306"/>
        </w:tabs>
      </w:pPr>
      <w:hyperlink w:anchor="_Toc13971" w:history="1">
        <w:r>
          <w:rPr>
            <w:rFonts w:ascii="仿宋" w:eastAsia="仿宋" w:hAnsi="仿宋" w:cs="仿宋" w:hint="eastAsia"/>
            <w:lang w:eastAsia="zh-CN"/>
          </w:rPr>
          <w:t>(一)、医用超声换能器系列项目启动阶段时间节点</w:t>
        </w:r>
        <w:r>
          <w:tab/>
        </w:r>
        <w:r>
          <w:fldChar w:fldCharType="begin"/>
        </w:r>
        <w:r>
          <w:instrText xml:space="preserve"> PAGEREF _Toc13971 \h </w:instrText>
        </w:r>
        <w:r>
          <w:fldChar w:fldCharType="separate"/>
        </w:r>
        <w:r>
          <w:t>56</w:t>
        </w:r>
        <w:r>
          <w:fldChar w:fldCharType="end"/>
        </w:r>
      </w:hyperlink>
    </w:p>
    <w:p>
      <w:pPr>
        <w:pStyle w:val="TOC2"/>
        <w:tabs>
          <w:tab w:val="right" w:leader="dot" w:pos="8306"/>
        </w:tabs>
      </w:pPr>
      <w:hyperlink w:anchor="_Toc28581" w:history="1">
        <w:r>
          <w:rPr>
            <w:rFonts w:ascii="仿宋" w:eastAsia="仿宋" w:hAnsi="仿宋" w:cs="仿宋" w:hint="eastAsia"/>
            <w:lang w:eastAsia="zh-CN"/>
          </w:rPr>
          <w:t>(二)、医用超声换能器系列项目执行阶段时间节点</w:t>
        </w:r>
        <w:r>
          <w:tab/>
        </w:r>
        <w:r>
          <w:fldChar w:fldCharType="begin"/>
        </w:r>
        <w:r>
          <w:instrText xml:space="preserve"> PAGEREF _Toc28581 \h </w:instrText>
        </w:r>
        <w:r>
          <w:fldChar w:fldCharType="separate"/>
        </w:r>
        <w:r>
          <w:t>58</w:t>
        </w:r>
        <w:r>
          <w:fldChar w:fldCharType="end"/>
        </w:r>
      </w:hyperlink>
    </w:p>
    <w:p>
      <w:pPr>
        <w:pStyle w:val="TOC2"/>
        <w:tabs>
          <w:tab w:val="right" w:leader="dot" w:pos="8306"/>
        </w:tabs>
      </w:pPr>
      <w:hyperlink w:anchor="_Toc5472" w:history="1">
        <w:r>
          <w:rPr>
            <w:rFonts w:ascii="仿宋" w:eastAsia="仿宋" w:hAnsi="仿宋" w:cs="仿宋" w:hint="eastAsia"/>
            <w:lang w:eastAsia="zh-CN"/>
          </w:rPr>
          <w:t>(三)、医用超声换能器系列项目完成阶段时间节点</w:t>
        </w:r>
        <w:r>
          <w:tab/>
        </w:r>
        <w:r>
          <w:fldChar w:fldCharType="begin"/>
        </w:r>
        <w:r>
          <w:instrText xml:space="preserve"> PAGEREF _Toc5472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93"/>
      <w:r>
        <w:rPr>
          <w:rFonts w:ascii="仿宋" w:eastAsia="仿宋" w:hAnsi="仿宋" w:cs="仿宋" w:hint="eastAsia"/>
          <w:lang w:eastAsia="zh-CN"/>
        </w:rPr>
        <w:t>(一)、医用超声换能器系列行业分析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换能器系列行业一直以来都是市场的关注焦点。行业内的发展趋势、竞争态势以及潜在机会都对医用超声换能器系列项目的推进产生深远的影响。通过深入研究行业的整体概貌，我们将更好地理解行业的核心特征，为医用超声换能器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换能器系列行业，技术一直是推动创新和发展的关键因素。我们将对当前技术趋势进行详尽分析，包括但不限于人工智能、大数据应用、先进制造技术等。这有助于医用超声换能器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超声换能器系列项目成功的基础。我们将对主要竞争对手进行深入研究，包括其市场份额、产品特点、市场定位等。通过全面了解竞争对手的优势和劣势，医用超声换能器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765"/>
      <w:r>
        <w:rPr>
          <w:rFonts w:ascii="仿宋" w:eastAsia="仿宋" w:hAnsi="仿宋" w:cs="仿宋" w:hint="eastAsia"/>
          <w:sz w:val="28"/>
          <w:lang w:eastAsia="zh-CN"/>
        </w:rPr>
        <w:t>(二)、医用超声换能器系列市场分析预测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超声换能器系列市场未来的增长趋势。这包括市场的整体规模、各细分领域的发展趋势等。医用超声换能器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超声换能器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超声换能器系列项目实施过程中需要充分考虑的因素。我们将对市场风险进行全面评估，包括但不限于政策法规风险、市场竞争风险、技术变革风险等。通过对潜在风险的深入分析，医用超声换能器系列项目可以制定相应的风险缓解策略，降低不确定性对医用超声换能器系列项目的影响。</w:t>
      </w:r>
    </w:p>
    <w:p>
      <w:pPr>
        <w:pStyle w:val="Heading1"/>
        <w:ind w:firstLine="560" w:firstLineChars="200"/>
        <w:rPr>
          <w:rFonts w:ascii="仿宋" w:eastAsia="仿宋" w:hAnsi="仿宋" w:cs="仿宋" w:hint="eastAsia"/>
          <w:sz w:val="28"/>
          <w:lang w:eastAsia="zh-CN"/>
        </w:rPr>
      </w:pPr>
      <w:bookmarkStart w:id="5" w:name="_Toc7780"/>
      <w:r>
        <w:rPr>
          <w:rFonts w:ascii="仿宋" w:eastAsia="仿宋" w:hAnsi="仿宋" w:cs="仿宋" w:hint="eastAsia"/>
          <w:sz w:val="28"/>
          <w:lang w:eastAsia="zh-CN"/>
        </w:rPr>
        <w:t>二、医用超声换能器系列项目土建工程</w:t>
      </w:r>
      <w:bookmarkEnd w:id="5"/>
    </w:p>
    <w:p>
      <w:pPr>
        <w:pStyle w:val="Heading2"/>
        <w:rPr>
          <w:rFonts w:ascii="仿宋" w:eastAsia="仿宋" w:hAnsi="仿宋" w:cs="仿宋" w:hint="eastAsia"/>
          <w:lang w:eastAsia="zh-CN"/>
        </w:rPr>
      </w:pPr>
      <w:bookmarkStart w:id="6" w:name="_Toc319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在医用超声换能器系列项目的建筑工程设计中，我们将秉承一系列重要的设计原则，以确保医用超声换能器系列项目建筑在功能、美观、可持续性等方面达到最佳效果。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首要原则是确保建筑的功能性得到最大化的发挥。我们将充分理解医用超声换能器系列项目的实际需求，合理布局各个功能区域，保证建筑在满足业务需求的同时，提供高效的工作环境。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在建筑设计中，我们将综合考虑建设和运营成本。通过精细的经济效益分析，确保设计方案在高效利用资源的同时，对医用超声换能器系列项目的长期盈利能力有积极的贡献。</w:t>
      </w:r>
    </w:p>
    <w:p>
      <w:pPr>
        <w:pStyle w:val="Heading2"/>
        <w:ind w:firstLine="560" w:firstLineChars="200"/>
        <w:rPr>
          <w:rFonts w:ascii="仿宋" w:eastAsia="仿宋" w:hAnsi="仿宋" w:cs="仿宋" w:hint="eastAsia"/>
          <w:sz w:val="28"/>
          <w:lang w:eastAsia="zh-CN"/>
        </w:rPr>
      </w:pPr>
      <w:bookmarkStart w:id="7" w:name="_Toc2008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换能器系列项目的土建工程设计中，我们将精准设定设计年限，结合医用超声换能器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超声换能器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5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超声换能器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超声换能器系列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超声换能器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0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本期工程医用超声换能器系列项目预计总建筑面积XXX平方米，其中：计容建筑面积XXX平方米，计划建筑工程投资XX万元，占医用超声换能器系列项目总投资的XX%。</w:t>
      </w:r>
    </w:p>
    <w:p>
      <w:pPr>
        <w:pStyle w:val="Heading1"/>
        <w:ind w:firstLine="560" w:firstLineChars="200"/>
        <w:rPr>
          <w:rFonts w:ascii="仿宋" w:eastAsia="仿宋" w:hAnsi="仿宋" w:cs="仿宋" w:hint="eastAsia"/>
          <w:sz w:val="28"/>
          <w:lang w:eastAsia="zh-CN"/>
        </w:rPr>
      </w:pPr>
      <w:bookmarkStart w:id="10" w:name="_Toc1574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373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换能器系列项目的技术管理特点体现在其创新导向。通过引入最先进的技术趋势和解决方案，医用超声换能器系列项目致力于提升科技含量、提高质量和效率水平。这意味着我们将采用最新的工具和方法，确保医用超声换能器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超声换能器系列项目技术管理的显著特征。通过整合不同领域的技术资源，我们实现了跨学科的协同工作。这有助于优化技术架构，提高整体效能。此外，整合性策略还促进了不同技术团队之间的紧密沟通和高效合作，确保医用超声换能器系列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超声换能器系列项目所采用的技术。通过不断优化技术方案，医用超声换能器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超声换能器系列项目团队将在医用超声换能器系列项目初期识别可能的技术风险，并采取相应的预防和应对措施。通过建立健全的风险评估机制，医用超声换能器系列项目能够在实施过程中及时发现并解决潜在的技术问题，保障医用超声换能器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超声换能器系列项目中，技术将成为医用超声换能器系列项目成功的有力支持。这一深度剖析揭示了技术管理在医用超声换能器系列项目实施中的关键作用，为医用超声换能器系列项目的技术基础奠定了坚实的基础。</w:t>
      </w:r>
    </w:p>
    <w:p>
      <w:pPr>
        <w:pStyle w:val="Heading2"/>
        <w:ind w:firstLine="560" w:firstLineChars="200"/>
        <w:rPr>
          <w:rFonts w:ascii="仿宋" w:eastAsia="仿宋" w:hAnsi="仿宋" w:cs="仿宋" w:hint="eastAsia"/>
          <w:sz w:val="28"/>
          <w:lang w:eastAsia="zh-CN"/>
        </w:rPr>
      </w:pPr>
      <w:bookmarkStart w:id="12" w:name="_Toc28682"/>
      <w:r>
        <w:rPr>
          <w:rFonts w:ascii="仿宋" w:eastAsia="仿宋" w:hAnsi="仿宋" w:cs="仿宋" w:hint="eastAsia"/>
          <w:sz w:val="28"/>
          <w:lang w:eastAsia="zh-CN"/>
        </w:rPr>
        <w:t>(二)、医用超声换能器系列项目工艺技术设计方案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超声换能器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超声换能器系列项目将严格按照相关行业规范要求进行组织。通过有效控制产品质量，医用超声换能器系列项目将致力于为顾客提供优质的医用超声换能器系列项目产品和良好的服务。这体现了医用超声换能器系列项目对于生产活动合规性和质量标准的高度重视，为医用超声换能器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超声换能器系列项目注重生态效益和清洁生产原则。医用超声换能器系列项目建设将紧密结合地方特色经济发展，与社会经济发展规划和区域环境保护规划方案相协调一致。通过与当地区域自然生态系统的结合，医用超声换能器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超声换能器系列项目产品具有多样化的客户需求和个性化的特点。因此，医用超声换能器系列项目产品规格品种多样，且单批生产数量较小。为满足这一特点，医用超声换能器系列项目承办单位将建设先进的柔性制造生产线。通过广泛应用柔性制造技术，医用超声换能器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超声换能器系列项目采用的技术具有较高的技术含量和自动化水平，处于国内先进水平。这一技术选用不仅体现了对生产效率、质量和环境友好性的高标准要求，同时为医用超声换能器系列项目的可持续发展奠定了坚实的基础。</w:t>
      </w:r>
    </w:p>
    <w:p>
      <w:pPr>
        <w:pStyle w:val="Heading2"/>
        <w:ind w:firstLine="560" w:firstLineChars="200"/>
        <w:rPr>
          <w:rFonts w:ascii="仿宋" w:eastAsia="仿宋" w:hAnsi="仿宋" w:cs="仿宋" w:hint="eastAsia"/>
          <w:sz w:val="28"/>
          <w:lang w:eastAsia="zh-CN"/>
        </w:rPr>
      </w:pPr>
      <w:bookmarkStart w:id="13" w:name="_Toc2078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为确保医用超声换能器系列项目的高效生产和技术实施，我们制定了一套精心设计的设备选型方案，以满足医用超声换能器系列项目生产、质量和环保的要求。该方案的主要特点如下：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超声换能器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针对医用超声换能器系列项目产品的多样性和小批量生产的特点，我们将建设柔性制造生产线。通过在设备选型中考虑柔性制造技术，可以灵活应对不同产品规格和生产需求，实现生产线的高度灵活性和适应性。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150"/>
      <w:r>
        <w:rPr>
          <w:rFonts w:ascii="仿宋" w:eastAsia="仿宋" w:hAnsi="仿宋" w:cs="仿宋" w:hint="eastAsia"/>
          <w:sz w:val="28"/>
          <w:lang w:eastAsia="zh-CN"/>
        </w:rPr>
        <w:t>四、医用超声换能器系列项目危机管理</w:t>
      </w:r>
      <w:bookmarkEnd w:id="14"/>
    </w:p>
    <w:p>
      <w:pPr>
        <w:pStyle w:val="Heading2"/>
        <w:rPr>
          <w:rFonts w:ascii="仿宋" w:eastAsia="仿宋" w:hAnsi="仿宋" w:cs="仿宋" w:hint="eastAsia"/>
          <w:lang w:eastAsia="zh-CN"/>
        </w:rPr>
      </w:pPr>
      <w:bookmarkStart w:id="15" w:name="_Toc766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换能器系列项目危机管理中，危机预警与识别是确保医用超声换能器系列项目稳健运行的核心步骤。通过建立全面的监测机制，医用超声换能器系列项目团队旨在及时发现和理解潜在的风险和危机因素，以便采取及时的预防和应对措施，确保医用超声换能器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超声换能器系列项目团队全面分析了整个医用超声换能器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超声换能器系列项目团队着重于明确定义医用超声换能器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超声换能器系列项目进展的持续监控，团队能够及时发现潜在问题并作出迅速反应。医用超声换能器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超声换能器系列项目得以更有序、可控地推进。</w:t>
      </w:r>
    </w:p>
    <w:p>
      <w:pPr>
        <w:pStyle w:val="Heading2"/>
        <w:ind w:firstLine="560" w:firstLineChars="200"/>
        <w:rPr>
          <w:rFonts w:ascii="仿宋" w:eastAsia="仿宋" w:hAnsi="仿宋" w:cs="仿宋" w:hint="eastAsia"/>
          <w:sz w:val="28"/>
          <w:lang w:eastAsia="zh-CN"/>
        </w:rPr>
      </w:pPr>
      <w:bookmarkStart w:id="16" w:name="_Toc2112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在危机发生时，医用超声换能器系列项目团队立即行动，成立了应急小组。该小组的任务是迅速制定并实施紧急应对措施，以最小化潜在损失。以下是采取的主要措施：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暂停医用超声换能器系列项目进度：为遏制危机蔓延，医用超声换能器系列项目暂时停止进行，以便全面评估当前状况。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资源重新分配：重新评估医用超声换能器系列项目资源的分配，确保最大限度地减小损失。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实时沟通：与关键利益相关者建立实时沟通机制，向他们传递医用超声换能器系列项目危机的实际状况，保障医用超声换能器系列项目核心利益。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在紧急应对的同时，医用超声换能器系列项目团队强调了团队协作和有效沟通的重要性。以下是团队协作的关键举措：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信息共享机制：建立了信息共享平台，确保团队成员能够及时获取医用超声换能器系列项目危机的实时信息。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领导者沟通：医用超声换能器系列项目领导者通过定期会议和即时沟通工具，指导团队应对危机，保持团队稳定运行。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随着危机得到初步控制，医用超声换能器系列项目团队转向制定恢复计划，以确保医用超声换能器系列项目能够从中迅速恢复。主要恢复计划包括：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修复受损的进度计划：重新评估医用超声换能器系列项目进度，制定修复计划，确保医用超声换能器系列项目尽快回归正常进程。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重新调整资源分配：优化资源分配，确保医用超声换能器系列项目在有限资源下高效运转。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风险管理机制加强：对医用超声换能器系列项目风险进行全面评估，制定更强化的风险管理策略，以预防未来可能的危机。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404"/>
      <w:r>
        <w:rPr>
          <w:rFonts w:ascii="仿宋" w:eastAsia="仿宋" w:hAnsi="仿宋" w:cs="仿宋" w:hint="eastAsia"/>
          <w:sz w:val="28"/>
          <w:lang w:eastAsia="zh-CN"/>
        </w:rPr>
        <w:t>五、医用超声换能器系列项目建设背景及必要性分析</w:t>
      </w:r>
      <w:bookmarkEnd w:id="17"/>
    </w:p>
    <w:p>
      <w:pPr>
        <w:pStyle w:val="Heading2"/>
        <w:rPr>
          <w:rFonts w:ascii="仿宋" w:eastAsia="仿宋" w:hAnsi="仿宋" w:cs="仿宋" w:hint="eastAsia"/>
          <w:lang w:eastAsia="zh-CN"/>
        </w:rPr>
      </w:pPr>
      <w:bookmarkStart w:id="18" w:name="_Toc8854"/>
      <w:r>
        <w:rPr>
          <w:rFonts w:ascii="仿宋" w:eastAsia="仿宋" w:hAnsi="仿宋" w:cs="仿宋" w:hint="eastAsia"/>
          <w:lang w:eastAsia="zh-CN"/>
        </w:rPr>
        <w:t>(一)、医用超声换能器系列项目背景分析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换能器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超声换能器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超声换能器系列项目在这个潮流中的定位。同时，我们将关注行业内涌现的新兴机遇，以便医用超声换能器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超声换能器系列项目提供了强大的发展动力。我们将聚焦于行业内最新的技术发展趋势，包括但不限于人工智能、大数据分析、物联网等领域。通过深度的技术研究，我们将确保医用超声换能器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超声换能器系列项目发展的源泉。我们将投入更多的精力对市场需求进行深入剖析，超越表面的需求，深入挖掘潜在的市场痛点和机遇。通过对市场需求的细致了解，医用超声换能器系列项目将更有针对性地设计解决方案，满足市场的多样化需求，从而更好地促进医用超声换能器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超声换能器系列项目战略至关重要。我们将对竞争态势进行更为深入的分析，包括但不限于市场份额、产品特点、客户满意度等多个维度。通过深度的竞争分析，医用超声换能器系列项目将能够更准确地把握市场脉搏，制定具有竞争力的医用超声换能器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超声换能器系列项目的发展具有直接的影响。我们将进行更为全面的法规和政策分析，了解行业发展中的潜在法律风险和合规挑战。通过充分了解和遵守相关法规，医用超声换能器系列项目将确保在法律框架内合法合规运营，为医用超声换能器系列项目的稳健发展提供有力支持。</w:t>
      </w:r>
    </w:p>
    <w:p>
      <w:pPr>
        <w:pStyle w:val="Heading2"/>
        <w:ind w:firstLine="560" w:firstLineChars="200"/>
        <w:rPr>
          <w:rFonts w:ascii="仿宋" w:eastAsia="仿宋" w:hAnsi="仿宋" w:cs="仿宋" w:hint="eastAsia"/>
          <w:sz w:val="28"/>
          <w:lang w:eastAsia="zh-CN"/>
        </w:rPr>
      </w:pPr>
      <w:bookmarkStart w:id="19" w:name="_Toc1155"/>
      <w:r>
        <w:rPr>
          <w:rFonts w:ascii="仿宋" w:eastAsia="仿宋" w:hAnsi="仿宋" w:cs="仿宋" w:hint="eastAsia"/>
          <w:sz w:val="28"/>
          <w:lang w:eastAsia="zh-CN"/>
        </w:rPr>
        <w:t>(二)、医用超声换能器系列项目建设必要性分析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换能器系列项目建设的迫切性源于对行业发展趋势的深刻洞察。我们正处于一个行业变革的时代，科技创新、数字化转型成为企业发展的关键动力。医用超声换能器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https://d.book118.com/138040017122006024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医用超声换能器系列项目计划设计方案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0056F"/>
    <w:rsid w:val="115005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001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2024-01-09T01:01:00Z</dcterms:created>
  <dcterms:modified xsi:type="dcterms:W3CDTF">2024-01-09T01:01:35Z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7DD7E94E5BA74B92B058791E7695C6D8_11</vt:lpwstr>
  </property>
  <property fmtid="{D5CDD505-2E9C-101B-9397-08002B2CF9AE}" pid="3" name="KSOProductBuildVer">
    <vt:lpwstr>2052-12.1.0.16120</vt:lpwstr>
  </property>
</Properties>
</file>