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3ED3" w:rsidP="00C16DB5">
      <w:pPr>
        <w:spacing w:line="360" w:lineRule="auto"/>
        <w:jc w:val="center"/>
        <w:rPr>
          <w:rFonts w:ascii="宋体" w:eastAsia="宋体" w:hAnsi="宋体"/>
          <w:b/>
          <w:bCs/>
          <w:sz w:val="28"/>
          <w:szCs w:val="28"/>
        </w:rPr>
      </w:pPr>
      <w:r w:rsidRPr="00CD3C03">
        <w:rPr>
          <w:rFonts w:ascii="宋体" w:eastAsia="宋体" w:hAnsi="宋体" w:hint="eastAsia"/>
          <w:b/>
          <w:bCs/>
          <w:sz w:val="28"/>
          <w:szCs w:val="28"/>
          <w:highlight w:val="yellow"/>
        </w:rPr>
        <w:drawing>
          <wp:anchor simplePos="0" relativeHeight="251658240" behindDoc="0" locked="0" layoutInCell="1" allowOverlap="1">
            <wp:simplePos x="0" y="0"/>
            <wp:positionH relativeFrom="page">
              <wp:posOffset>10401300</wp:posOffset>
            </wp:positionH>
            <wp:positionV relativeFrom="topMargin">
              <wp:posOffset>12369800</wp:posOffset>
            </wp:positionV>
            <wp:extent cx="254000" cy="381000"/>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
                    <a:stretch>
                      <a:fillRect/>
                    </a:stretch>
                  </pic:blipFill>
                  <pic:spPr>
                    <a:xfrm>
                      <a:off x="0" y="0"/>
                      <a:ext cx="254000" cy="381000"/>
                    </a:xfrm>
                    <a:prstGeom prst="rect">
                      <a:avLst/>
                    </a:prstGeom>
                  </pic:spPr>
                </pic:pic>
              </a:graphicData>
            </a:graphic>
          </wp:anchor>
        </w:drawing>
      </w:r>
      <w:r w:rsidRPr="00CD3C03">
        <w:rPr>
          <w:rFonts w:ascii="宋体" w:eastAsia="宋体" w:hAnsi="宋体" w:hint="eastAsia"/>
          <w:b/>
          <w:bCs/>
          <w:sz w:val="28"/>
          <w:szCs w:val="28"/>
          <w:highlight w:val="yellow"/>
        </w:rPr>
        <w:t>选修二 法律与生活</w:t>
      </w:r>
    </w:p>
    <w:p w:rsidR="00CD3C03" w:rsidRPr="001B74F1" w:rsidP="00C16DB5">
      <w:pPr>
        <w:pStyle w:val="ListParagraph"/>
        <w:numPr>
          <w:ilvl w:val="0"/>
          <w:numId w:val="1"/>
        </w:numPr>
        <w:spacing w:line="360" w:lineRule="auto"/>
        <w:ind w:firstLineChars="0"/>
        <w:rPr>
          <w:rFonts w:ascii="宋体" w:eastAsia="宋体" w:hAnsi="宋体"/>
          <w:b/>
          <w:bCs/>
          <w:sz w:val="24"/>
          <w:szCs w:val="24"/>
        </w:rPr>
      </w:pPr>
      <w:r w:rsidRPr="001B74F1">
        <w:rPr>
          <w:rFonts w:ascii="宋体" w:eastAsia="宋体" w:hAnsi="宋体" w:hint="eastAsia"/>
          <w:b/>
          <w:bCs/>
          <w:sz w:val="24"/>
          <w:szCs w:val="24"/>
        </w:rPr>
        <w:t>第一单元 民事权利与义务</w:t>
      </w:r>
    </w:p>
    <w:p w:rsidR="00CD3C03" w:rsidP="00C16DB5">
      <w:pPr>
        <w:pStyle w:val="ListParagraph"/>
        <w:numPr>
          <w:ilvl w:val="0"/>
          <w:numId w:val="2"/>
        </w:numPr>
        <w:spacing w:line="360" w:lineRule="auto"/>
        <w:ind w:firstLineChars="0"/>
        <w:jc w:val="center"/>
        <w:rPr>
          <w:rFonts w:ascii="宋体" w:eastAsia="宋体" w:hAnsi="宋体"/>
          <w:b/>
          <w:bCs/>
          <w:sz w:val="24"/>
          <w:szCs w:val="24"/>
        </w:rPr>
      </w:pPr>
      <w:r w:rsidRPr="001B74F1">
        <w:rPr>
          <w:rFonts w:ascii="宋体" w:eastAsia="宋体" w:hAnsi="宋体" w:hint="eastAsia"/>
          <w:b/>
          <w:bCs/>
          <w:sz w:val="24"/>
          <w:szCs w:val="24"/>
        </w:rPr>
        <w:t>在生活中学民法用民法</w:t>
      </w:r>
    </w:p>
    <w:p w:rsidR="001B74F1" w:rsidP="00C16DB5">
      <w:pPr>
        <w:pStyle w:val="ListParagraph"/>
        <w:numPr>
          <w:ilvl w:val="0"/>
          <w:numId w:val="3"/>
        </w:numPr>
        <w:spacing w:line="360" w:lineRule="auto"/>
        <w:ind w:firstLineChars="0"/>
        <w:rPr>
          <w:rFonts w:ascii="宋体" w:eastAsia="宋体" w:hAnsi="宋体"/>
          <w:b/>
          <w:bCs/>
          <w:sz w:val="24"/>
          <w:szCs w:val="24"/>
        </w:rPr>
      </w:pPr>
      <w:r w:rsidRPr="001B74F1">
        <w:rPr>
          <w:rFonts w:ascii="宋体" w:eastAsia="宋体" w:hAnsi="宋体" w:hint="eastAsia"/>
          <w:b/>
          <w:bCs/>
          <w:sz w:val="24"/>
          <w:szCs w:val="24"/>
        </w:rPr>
        <w:t>认真对待民事权利与义务</w:t>
      </w:r>
    </w:p>
    <w:p w:rsidR="007C7586" w:rsidP="00C16DB5">
      <w:pPr>
        <w:pStyle w:val="ListParagraph"/>
        <w:numPr>
          <w:ilvl w:val="0"/>
          <w:numId w:val="7"/>
        </w:numPr>
        <w:spacing w:line="360" w:lineRule="auto"/>
        <w:ind w:firstLineChars="0"/>
        <w:rPr>
          <w:rFonts w:ascii="宋体" w:eastAsia="宋体" w:hAnsi="宋体"/>
          <w:b/>
          <w:bCs/>
          <w:sz w:val="24"/>
          <w:szCs w:val="24"/>
        </w:rPr>
      </w:pPr>
      <w:r>
        <w:rPr>
          <w:rFonts w:ascii="宋体" w:eastAsia="宋体" w:hAnsi="宋体" w:hint="eastAsia"/>
          <w:b/>
          <w:bCs/>
          <w:sz w:val="24"/>
          <w:szCs w:val="24"/>
        </w:rPr>
        <w:t>民法</w:t>
      </w:r>
    </w:p>
    <w:p w:rsidR="007C7586" w:rsidRPr="007C7586" w:rsidP="00C16DB5">
      <w:pPr>
        <w:pStyle w:val="1"/>
      </w:pPr>
      <w:r>
        <w:rPr>
          <w:rFonts w:hint="eastAsia"/>
        </w:rPr>
        <w:t>（1）</w:t>
      </w:r>
      <w:r w:rsidRPr="007C7586">
        <w:t>含义：</w:t>
      </w:r>
      <w:r w:rsidRPr="00C16DB5">
        <w:t>民法调整</w:t>
      </w:r>
      <w:r w:rsidRPr="00C16DB5">
        <w:rPr>
          <w:highlight w:val="yellow"/>
        </w:rPr>
        <w:t>平等主体</w:t>
      </w:r>
      <w:r w:rsidRPr="00C16DB5">
        <w:t>的自然人、法人和非法人组织之间的</w:t>
      </w:r>
      <w:r w:rsidRPr="00C16DB5">
        <w:rPr>
          <w:highlight w:val="yellow"/>
        </w:rPr>
        <w:t>人身关系和财产关系</w:t>
      </w:r>
      <w:r w:rsidRPr="007C7586">
        <w:t>。</w:t>
      </w:r>
    </w:p>
    <w:p w:rsidR="007C7586" w:rsidRPr="007C7586" w:rsidP="00C16DB5">
      <w:pPr>
        <w:pStyle w:val="1"/>
      </w:pPr>
      <w:r>
        <w:rPr>
          <w:rFonts w:hint="eastAsia"/>
        </w:rPr>
        <w:t>（2）</w:t>
      </w:r>
      <w:r w:rsidRPr="00C16DB5">
        <w:rPr>
          <w:b/>
          <w:bCs/>
        </w:rPr>
        <w:t>民法典</w:t>
      </w:r>
      <w:r w:rsidRPr="007C7586">
        <w:t>是新中国成立以来第一部以“法典”命名的法律，共分为总则、物权、合同、人格权、婚姻家庭、继承、侵权责任以及附则等7编。规范了各类民事主体的各种人身关系和财产关系，涉及社会和经济生活的方方面面，被称为</w:t>
      </w:r>
      <w:r w:rsidRPr="00C16DB5">
        <w:t>“社会生活的百科全书”</w:t>
      </w:r>
      <w:r w:rsidRPr="007C7586">
        <w:t>。</w:t>
      </w:r>
    </w:p>
    <w:p w:rsidR="007C7586" w:rsidP="00C16DB5">
      <w:pPr>
        <w:pStyle w:val="ListParagraph"/>
        <w:numPr>
          <w:ilvl w:val="0"/>
          <w:numId w:val="7"/>
        </w:numPr>
        <w:spacing w:line="360" w:lineRule="auto"/>
        <w:ind w:firstLineChars="0"/>
        <w:rPr>
          <w:rFonts w:ascii="宋体" w:eastAsia="宋体" w:hAnsi="宋体"/>
          <w:b/>
          <w:bCs/>
          <w:sz w:val="24"/>
          <w:szCs w:val="24"/>
        </w:rPr>
      </w:pPr>
      <w:r>
        <w:rPr>
          <w:rFonts w:ascii="宋体" w:eastAsia="宋体" w:hAnsi="宋体" w:hint="eastAsia"/>
          <w:b/>
          <w:bCs/>
          <w:sz w:val="24"/>
          <w:szCs w:val="24"/>
        </w:rPr>
        <w:t>民事法律关系</w:t>
      </w:r>
    </w:p>
    <w:p w:rsidR="00C16DB5" w:rsidRPr="00C16DB5" w:rsidP="00C16DB5">
      <w:pPr>
        <w:pStyle w:val="1"/>
      </w:pPr>
      <w:r>
        <w:rPr>
          <w:rFonts w:hint="eastAsia"/>
        </w:rPr>
        <w:t>（1）</w:t>
      </w:r>
      <w:r w:rsidRPr="00C16DB5">
        <w:rPr>
          <w:rFonts w:hint="eastAsia"/>
        </w:rPr>
        <w:t>民事法律关系就是由民法调整的人身关系和财产关系。</w:t>
      </w:r>
    </w:p>
    <w:p w:rsidR="00C16DB5" w:rsidRPr="00C16DB5" w:rsidP="00C16DB5">
      <w:pPr>
        <w:pStyle w:val="1"/>
      </w:pPr>
      <w:r>
        <w:rPr>
          <w:rFonts w:hint="eastAsia"/>
        </w:rPr>
        <w:t>（2）</w:t>
      </w:r>
      <w:r w:rsidRPr="00C16DB5">
        <w:t>民事法律关系的构成要素：</w:t>
      </w:r>
      <w:r w:rsidRPr="00C16DB5">
        <w:rPr>
          <w:b/>
          <w:bCs/>
          <w:u w:val="single"/>
        </w:rPr>
        <w:t>主体、客体和内容</w:t>
      </w:r>
      <w:r w:rsidRPr="00C16DB5">
        <w:t>。</w:t>
      </w:r>
    </w:p>
    <w:p w:rsidR="00C16DB5" w:rsidP="00C16DB5">
      <w:pPr>
        <w:pStyle w:val="1"/>
      </w:pPr>
      <w:r w:rsidRPr="00C16DB5">
        <w:rPr>
          <w:rFonts w:hint="eastAsia"/>
        </w:rPr>
        <w:t>①</w:t>
      </w:r>
      <w:r w:rsidRPr="005F4D46">
        <w:rPr>
          <w:rFonts w:hint="eastAsia"/>
          <w:b/>
          <w:bCs/>
        </w:rPr>
        <w:t>民事主体</w:t>
      </w:r>
      <w:r w:rsidRPr="00C16DB5">
        <w:rPr>
          <w:rFonts w:hint="eastAsia"/>
        </w:rPr>
        <w:t>：参与民事法律关系，依法享有民事权利、承担民事义务的</w:t>
      </w:r>
      <w:r w:rsidRPr="005F4D46">
        <w:rPr>
          <w:rFonts w:hint="eastAsia"/>
          <w:b/>
          <w:bCs/>
          <w:u w:val="single"/>
        </w:rPr>
        <w:t>自然人、法人和非法人组织</w:t>
      </w:r>
      <w:r w:rsidRPr="00C16DB5">
        <w:rPr>
          <w:rFonts w:hint="eastAsia"/>
        </w:rPr>
        <w:t>。</w:t>
      </w:r>
    </w:p>
    <w:p w:rsidR="00C16DB5" w:rsidRPr="005F4D46" w:rsidP="005F4D46">
      <w:pPr>
        <w:pStyle w:val="2"/>
      </w:pPr>
      <w:r w:rsidRPr="005F4D46">
        <w:rPr>
          <w:rFonts w:hint="eastAsia"/>
        </w:rPr>
        <w:t>注：民事主体包括自然人、法人和非法人组织。</w:t>
      </w:r>
      <w:r w:rsidRPr="005F4D46">
        <w:rPr>
          <w:rFonts w:hint="eastAsia"/>
          <w:b/>
          <w:bCs/>
        </w:rPr>
        <w:t>自然人从出生时起到死亡时止</w:t>
      </w:r>
      <w:r w:rsidRPr="005F4D46">
        <w:rPr>
          <w:rFonts w:hint="eastAsia"/>
        </w:rPr>
        <w:t>，具有民事权利能力，依法享有民事权利。</w:t>
      </w:r>
      <w:r w:rsidRPr="005F4D46">
        <w:rPr>
          <w:rFonts w:hint="eastAsia"/>
          <w:b/>
          <w:bCs/>
        </w:rPr>
        <w:t>法人和非法人组织自合法成立时起到终止时止</w:t>
      </w:r>
      <w:r w:rsidRPr="005F4D46">
        <w:rPr>
          <w:rFonts w:hint="eastAsia"/>
        </w:rPr>
        <w:t>，具有民事权利能力。</w:t>
      </w:r>
    </w:p>
    <w:p w:rsidR="005F4D46" w:rsidP="00C16DB5">
      <w:pPr>
        <w:pStyle w:val="1"/>
      </w:pPr>
      <w:r w:rsidRPr="00C16DB5">
        <w:rPr>
          <w:rFonts w:hint="eastAsia"/>
        </w:rPr>
        <w:t>②</w:t>
      </w:r>
      <w:r w:rsidRPr="005F4D46">
        <w:rPr>
          <w:rFonts w:hint="eastAsia"/>
          <w:b/>
          <w:bCs/>
        </w:rPr>
        <w:t>民事法律关系的客体</w:t>
      </w:r>
      <w:r w:rsidRPr="00C16DB5">
        <w:rPr>
          <w:rFonts w:hint="eastAsia"/>
        </w:rPr>
        <w:t>：民事权利和义务所指向的</w:t>
      </w:r>
      <w:r w:rsidRPr="005F4D46">
        <w:rPr>
          <w:rFonts w:hint="eastAsia"/>
          <w:b/>
          <w:bCs/>
          <w:u w:val="single"/>
        </w:rPr>
        <w:t>对象</w:t>
      </w:r>
      <w:r w:rsidRPr="00C16DB5">
        <w:rPr>
          <w:rFonts w:hint="eastAsia"/>
        </w:rPr>
        <w:t>，它因具体的民事法律关系而有所不同。</w:t>
      </w:r>
    </w:p>
    <w:p w:rsidR="005F4D46" w:rsidRPr="005F4D46" w:rsidP="005F4D46">
      <w:pPr>
        <w:pStyle w:val="2"/>
        <w:rPr>
          <w:b/>
          <w:bCs/>
        </w:rPr>
      </w:pPr>
      <w:r>
        <w:rPr>
          <w:rFonts w:hint="eastAsia"/>
        </w:rPr>
        <w:t>注：</w:t>
      </w:r>
      <w:r w:rsidRPr="005F4D46">
        <w:rPr>
          <w:rFonts w:hint="eastAsia"/>
        </w:rPr>
        <w:t>例如，</w:t>
      </w:r>
      <w:r w:rsidRPr="005F4D46">
        <w:rPr>
          <w:rFonts w:hint="eastAsia"/>
          <w:b/>
          <w:bCs/>
        </w:rPr>
        <w:t>所有权关系的客体是物</w:t>
      </w:r>
      <w:r w:rsidRPr="005F4D46">
        <w:rPr>
          <w:rFonts w:hint="eastAsia"/>
        </w:rPr>
        <w:t>，</w:t>
      </w:r>
      <w:r w:rsidRPr="005F4D46">
        <w:rPr>
          <w:rFonts w:hint="eastAsia"/>
          <w:b/>
          <w:bCs/>
        </w:rPr>
        <w:t>债权关系的客体是行为</w:t>
      </w:r>
      <w:r w:rsidRPr="005F4D46">
        <w:rPr>
          <w:rFonts w:hint="eastAsia"/>
        </w:rPr>
        <w:t>，</w:t>
      </w:r>
      <w:r w:rsidRPr="005F4D46">
        <w:rPr>
          <w:rFonts w:hint="eastAsia"/>
          <w:b/>
          <w:bCs/>
        </w:rPr>
        <w:t>知识产权关系的客体是智力成果和商业标记，人身关系的客体是人身利益。</w:t>
      </w:r>
    </w:p>
    <w:p w:rsidR="006374FB" w:rsidP="006374FB">
      <w:pPr>
        <w:pStyle w:val="1"/>
      </w:pPr>
      <w:r>
        <w:rPr>
          <w:rFonts w:hint="eastAsia"/>
        </w:rPr>
        <w:t>③</w:t>
      </w:r>
      <w:r w:rsidRPr="005F4D46">
        <w:rPr>
          <w:rFonts w:hint="eastAsia"/>
          <w:b/>
          <w:bCs/>
        </w:rPr>
        <w:t>民事法律关系的内容</w:t>
      </w:r>
      <w:r>
        <w:rPr>
          <w:rFonts w:hint="eastAsia"/>
        </w:rPr>
        <w:t>：就是民事主体享有的权利和承担的义务。</w:t>
      </w:r>
    </w:p>
    <w:p w:rsidR="00C16DB5" w:rsidP="00C16DB5">
      <w:pPr>
        <w:pStyle w:val="1"/>
      </w:pPr>
      <w:r>
        <w:rPr>
          <w:rFonts w:hint="eastAsia"/>
        </w:rPr>
        <w:t>（3）</w:t>
      </w:r>
      <w:r>
        <w:t>在民事法律关系中，</w:t>
      </w:r>
      <w:r w:rsidRPr="005F4D46">
        <w:rPr>
          <w:b/>
          <w:bCs/>
        </w:rPr>
        <w:t>权利和义务</w:t>
      </w:r>
      <w:r>
        <w:t>既是</w:t>
      </w:r>
      <w:r w:rsidRPr="005F4D46">
        <w:rPr>
          <w:u w:val="single"/>
        </w:rPr>
        <w:t>相互对立的，也是相互联系</w:t>
      </w:r>
      <w:r>
        <w:t>的。往往一方的权利就是另一方的义务，一方的义务就是另一方的权利，二者通常是</w:t>
      </w:r>
      <w:r w:rsidRPr="005F4D46">
        <w:rPr>
          <w:b/>
          <w:bCs/>
          <w:u w:val="single"/>
        </w:rPr>
        <w:t>对等</w:t>
      </w:r>
      <w:r>
        <w:t>的。</w:t>
      </w:r>
    </w:p>
    <w:p w:rsidR="006374FB" w:rsidRPr="006374FB" w:rsidP="006374FB">
      <w:pPr>
        <w:pStyle w:val="2"/>
      </w:pPr>
      <w:r w:rsidRPr="006374FB">
        <w:rPr>
          <w:rFonts w:hint="eastAsia"/>
        </w:rPr>
        <w:t>*</w:t>
      </w:r>
      <w:r w:rsidRPr="006374FB">
        <w:rPr>
          <w:rFonts w:hint="eastAsia"/>
          <w:b/>
          <w:bCs/>
        </w:rPr>
        <w:t>区分：</w:t>
      </w:r>
      <w:r w:rsidRPr="006374FB">
        <w:rPr>
          <w:b/>
          <w:bCs/>
        </w:rPr>
        <w:t>公民的民事权利能力和民事行为能力</w:t>
      </w:r>
    </w:p>
    <w:p w:rsidR="006374FB" w:rsidP="006374FB">
      <w:pPr>
        <w:pStyle w:val="2"/>
      </w:pPr>
      <w:r>
        <w:t>(1)</w:t>
      </w:r>
      <w:r w:rsidRPr="006374FB">
        <w:rPr>
          <w:b/>
          <w:bCs/>
          <w:u w:val="single"/>
        </w:rPr>
        <w:t>民事权利能力</w:t>
      </w:r>
      <w:r>
        <w:t>是指法律赋予的民事主体从事民事活动、依法享有权利和承担义务的资格。自然人从出生时起到死亡时止，都具有民事权利能力。</w:t>
      </w:r>
    </w:p>
    <w:p w:rsidR="006374FB" w:rsidP="006374FB">
      <w:pPr>
        <w:pStyle w:val="2"/>
      </w:pPr>
      <w:r>
        <w:t>(2)</w:t>
      </w:r>
      <w:r w:rsidRPr="006374FB">
        <w:rPr>
          <w:b/>
          <w:bCs/>
          <w:u w:val="single"/>
        </w:rPr>
        <w:t>民事行为能力</w:t>
      </w:r>
      <w:r>
        <w:t>是指法律确认的民事主体通过自己的行为从事民事活动、取得民事权利和承担民事义务的能力。公民的民事行为能力，因自然人的年龄、智力状态而有所不同。</w:t>
      </w:r>
      <w:r w:rsidRPr="00535DCC">
        <w:rPr>
          <w:color w:val="FF0000"/>
        </w:rPr>
        <w:t>不满8周岁的未成年人、不能辨认自己行为的8周岁以上的未成年人、不能辨认自己行为的成年人</w:t>
      </w:r>
      <w:r>
        <w:t>为</w:t>
      </w:r>
      <w:r w:rsidRPr="006374FB">
        <w:rPr>
          <w:b/>
          <w:bCs/>
          <w:u w:val="single"/>
        </w:rPr>
        <w:t>无民事行为能力人</w:t>
      </w:r>
      <w:r>
        <w:t>，</w:t>
      </w:r>
      <w:r w:rsidRPr="00535DCC">
        <w:rPr>
          <w:color w:val="FF0000"/>
        </w:rPr>
        <w:t>8周岁以上的未成年人和不能完全辨认自己行为的成年人</w:t>
      </w:r>
      <w:r>
        <w:t>为</w:t>
      </w:r>
      <w:r w:rsidRPr="006374FB">
        <w:rPr>
          <w:b/>
          <w:bCs/>
          <w:u w:val="single"/>
        </w:rPr>
        <w:t>限制民事行为能力人</w:t>
      </w:r>
      <w:r>
        <w:t>，</w:t>
      </w:r>
      <w:r w:rsidRPr="00535DCC">
        <w:rPr>
          <w:color w:val="FF0000"/>
        </w:rPr>
        <w:t>成年人(18周岁以上的自然人)和16周岁以上且以自己的劳动收入为主要生活来源的未成年人</w:t>
      </w:r>
      <w:r>
        <w:t>，为</w:t>
      </w:r>
      <w:r w:rsidRPr="006374FB">
        <w:rPr>
          <w:b/>
          <w:bCs/>
          <w:u w:val="single"/>
        </w:rPr>
        <w:t>完全民事行为能力人</w:t>
      </w:r>
      <w:r>
        <w:t>。</w:t>
      </w:r>
    </w:p>
    <w:p w:rsidR="00C16DB5" w:rsidRPr="00C16DB5" w:rsidP="00C16DB5">
      <w:pPr>
        <w:pStyle w:val="1"/>
        <w:rPr>
          <w:b/>
          <w:bCs/>
          <w:sz w:val="24"/>
          <w:szCs w:val="24"/>
        </w:rPr>
      </w:pPr>
      <w:r>
        <w:rPr>
          <w:b/>
          <w:bCs/>
          <w:sz w:val="24"/>
          <w:szCs w:val="24"/>
        </w:rPr>
        <w:t xml:space="preserve">3. </w:t>
      </w:r>
      <w:r w:rsidRPr="00C16DB5">
        <w:rPr>
          <w:b/>
          <w:bCs/>
          <w:sz w:val="24"/>
          <w:szCs w:val="24"/>
        </w:rPr>
        <w:t>坚持法治与德治相结合</w:t>
      </w:r>
    </w:p>
    <w:p w:rsidR="00C16DB5" w:rsidP="00C16DB5">
      <w:pPr>
        <w:pStyle w:val="1"/>
      </w:pPr>
      <w:r>
        <w:t>(1)国家和社会治理需要</w:t>
      </w:r>
      <w:r w:rsidRPr="005F4D46">
        <w:rPr>
          <w:u w:val="single"/>
        </w:rPr>
        <w:t>法律和道德</w:t>
      </w:r>
      <w:r>
        <w:t>共同发挥作用，做到法治和德治</w:t>
      </w:r>
      <w:r w:rsidRPr="005F4D46">
        <w:rPr>
          <w:u w:val="single"/>
        </w:rPr>
        <w:t>相辅相成、相互促进</w:t>
      </w:r>
      <w:r>
        <w:t>。</w:t>
      </w:r>
    </w:p>
    <w:p w:rsidR="00C16DB5" w:rsidP="00C16DB5">
      <w:pPr>
        <w:pStyle w:val="1"/>
        <w:sectPr w:rsidSect="007C7586">
          <w:pgSz w:w="11906" w:h="16838"/>
          <w:pgMar w:top="720" w:right="720" w:bottom="720" w:left="720" w:header="851" w:footer="992" w:gutter="0"/>
          <w:cols w:space="425"/>
          <w:docGrid w:type="lines" w:linePitch="312"/>
        </w:sectPr>
      </w:pPr>
    </w:p>
    <w:p w:rsidR="00C16DB5" w:rsidP="00C16DB5">
      <w:pPr>
        <w:pStyle w:val="1"/>
      </w:pPr>
      <w:r>
        <w:t>(2)我国民法不仅体现法治理念，而且注重将社会主义核心价值观融入民事法律规范，大力弘扬传统美德和社会公德，强化规则意识，倡导契约精神，维护公序良俗。</w:t>
      </w:r>
    </w:p>
    <w:p w:rsidR="006374FB" w:rsidRPr="00C16DB5" w:rsidP="00C16DB5">
      <w:pPr>
        <w:pStyle w:val="1"/>
      </w:pPr>
      <w:r>
        <w:t>(3)民法强调独立人格、平等地位，追求权利明确、财产关系稳定与交易安全的社会秩序，凸显了文明、和谐、平等、诚信等社会主义核心价值观的主要内容。</w:t>
      </w:r>
    </w:p>
    <w:p w:rsidR="007C7586" w:rsidP="00C16DB5">
      <w:pPr>
        <w:pStyle w:val="ListParagraph"/>
        <w:numPr>
          <w:ilvl w:val="0"/>
          <w:numId w:val="9"/>
        </w:numPr>
        <w:spacing w:line="360" w:lineRule="auto"/>
        <w:ind w:firstLineChars="0"/>
        <w:rPr>
          <w:rFonts w:ascii="宋体" w:eastAsia="宋体" w:hAnsi="宋体"/>
          <w:b/>
          <w:bCs/>
          <w:sz w:val="24"/>
          <w:szCs w:val="24"/>
        </w:rPr>
      </w:pPr>
      <w:r w:rsidRPr="00C16DB5">
        <w:rPr>
          <w:rFonts w:ascii="宋体" w:eastAsia="宋体" w:hAnsi="宋体" w:hint="eastAsia"/>
          <w:b/>
          <w:bCs/>
          <w:sz w:val="24"/>
          <w:szCs w:val="24"/>
        </w:rPr>
        <w:t>民法基本原则</w:t>
      </w:r>
    </w:p>
    <w:p w:rsidR="00E1734F" w:rsidP="006374FB">
      <w:pPr>
        <w:spacing w:line="360" w:lineRule="auto"/>
        <w:rPr>
          <w:rFonts w:ascii="宋体" w:eastAsia="宋体" w:hAnsi="宋体"/>
          <w:szCs w:val="21"/>
        </w:rPr>
      </w:pPr>
      <w:r>
        <w:rPr>
          <w:rFonts w:ascii="宋体" w:eastAsia="宋体" w:hAnsi="宋体" w:hint="eastAsia"/>
          <w:szCs w:val="21"/>
        </w:rPr>
        <w:t>（1）</w:t>
      </w:r>
      <w:r w:rsidRPr="006374FB">
        <w:rPr>
          <w:rFonts w:ascii="宋体" w:eastAsia="宋体" w:hAnsi="宋体"/>
          <w:szCs w:val="21"/>
        </w:rPr>
        <w:t>含义</w:t>
      </w:r>
      <w:r>
        <w:rPr>
          <w:rFonts w:ascii="宋体" w:eastAsia="宋体" w:hAnsi="宋体" w:hint="eastAsia"/>
          <w:szCs w:val="21"/>
        </w:rPr>
        <w:t>：</w:t>
      </w:r>
      <w:r w:rsidRPr="006374FB">
        <w:rPr>
          <w:rFonts w:ascii="宋体" w:eastAsia="宋体" w:hAnsi="宋体" w:hint="eastAsia"/>
          <w:szCs w:val="21"/>
        </w:rPr>
        <w:t>民法基本原则是民事主体从事民事活动和司法机关审理民事案件时应当遵循的基本准则。</w:t>
      </w:r>
    </w:p>
    <w:p w:rsidR="00E1734F" w:rsidP="006374FB">
      <w:pPr>
        <w:spacing w:line="360" w:lineRule="auto"/>
        <w:rPr>
          <w:rFonts w:ascii="宋体" w:eastAsia="宋体" w:hAnsi="宋体"/>
          <w:szCs w:val="21"/>
        </w:rPr>
      </w:pPr>
      <w:r>
        <w:rPr>
          <w:rFonts w:ascii="宋体" w:eastAsia="宋体" w:hAnsi="宋体" w:hint="eastAsia"/>
          <w:szCs w:val="21"/>
        </w:rPr>
        <w:t>（2）</w:t>
      </w:r>
      <w:r>
        <w:rPr>
          <w:rFonts w:ascii="宋体" w:eastAsia="宋体" w:hAnsi="宋体" w:hint="eastAsia"/>
          <w:szCs w:val="21"/>
        </w:rPr>
        <w:t>民法的</w:t>
      </w:r>
      <w:r w:rsidRPr="006374FB">
        <w:rPr>
          <w:rFonts w:ascii="宋体" w:eastAsia="宋体" w:hAnsi="宋体"/>
          <w:szCs w:val="21"/>
        </w:rPr>
        <w:t>基本原则</w:t>
      </w:r>
      <w:r>
        <w:rPr>
          <w:rFonts w:ascii="宋体" w:eastAsia="宋体" w:hAnsi="宋体" w:hint="eastAsia"/>
          <w:szCs w:val="21"/>
        </w:rPr>
        <w:t>：</w:t>
      </w:r>
      <w:r w:rsidRPr="006374FB">
        <w:rPr>
          <w:rFonts w:ascii="宋体" w:eastAsia="宋体" w:hAnsi="宋体"/>
          <w:szCs w:val="21"/>
        </w:rPr>
        <w:t xml:space="preserve"> </w:t>
      </w:r>
    </w:p>
    <w:p w:rsidR="006374FB" w:rsidRPr="006374FB" w:rsidP="006374FB">
      <w:pPr>
        <w:spacing w:line="360" w:lineRule="auto"/>
        <w:rPr>
          <w:rFonts w:ascii="宋体" w:eastAsia="宋体" w:hAnsi="宋体"/>
          <w:szCs w:val="21"/>
        </w:rPr>
      </w:pPr>
      <w:r w:rsidRPr="006374FB">
        <w:rPr>
          <w:rFonts w:ascii="宋体" w:eastAsia="宋体" w:hAnsi="宋体"/>
          <w:szCs w:val="21"/>
        </w:rPr>
        <w:t>(1)</w:t>
      </w:r>
      <w:r w:rsidRPr="00E1734F">
        <w:rPr>
          <w:rFonts w:ascii="宋体" w:eastAsia="宋体" w:hAnsi="宋体"/>
          <w:b/>
          <w:bCs/>
          <w:szCs w:val="21"/>
        </w:rPr>
        <w:t>平等原则</w:t>
      </w:r>
      <w:r w:rsidR="00E1734F">
        <w:rPr>
          <w:rFonts w:ascii="宋体" w:eastAsia="宋体" w:hAnsi="宋体" w:hint="eastAsia"/>
          <w:szCs w:val="21"/>
        </w:rPr>
        <w:t>：</w:t>
      </w:r>
      <w:r w:rsidRPr="006374FB">
        <w:rPr>
          <w:rFonts w:ascii="宋体" w:eastAsia="宋体" w:hAnsi="宋体" w:hint="eastAsia"/>
          <w:szCs w:val="21"/>
        </w:rPr>
        <w:t>民事主体在民事活动中的法律</w:t>
      </w:r>
      <w:r w:rsidRPr="009961EF">
        <w:rPr>
          <w:rFonts w:ascii="宋体" w:eastAsia="宋体" w:hAnsi="宋体" w:hint="eastAsia"/>
          <w:szCs w:val="21"/>
          <w:u w:val="single"/>
        </w:rPr>
        <w:t>地位</w:t>
      </w:r>
      <w:r w:rsidRPr="006374FB">
        <w:rPr>
          <w:rFonts w:ascii="宋体" w:eastAsia="宋体" w:hAnsi="宋体" w:hint="eastAsia"/>
          <w:szCs w:val="21"/>
        </w:rPr>
        <w:t>一律平等。</w:t>
      </w:r>
    </w:p>
    <w:p w:rsidR="006374FB" w:rsidRPr="006374FB" w:rsidP="006374FB">
      <w:pPr>
        <w:spacing w:line="360" w:lineRule="auto"/>
        <w:rPr>
          <w:rFonts w:ascii="宋体" w:eastAsia="宋体" w:hAnsi="宋体"/>
          <w:szCs w:val="21"/>
        </w:rPr>
      </w:pPr>
      <w:r w:rsidRPr="006374FB">
        <w:rPr>
          <w:rFonts w:ascii="宋体" w:eastAsia="宋体" w:hAnsi="宋体"/>
          <w:szCs w:val="21"/>
        </w:rPr>
        <w:t>(2)</w:t>
      </w:r>
      <w:r w:rsidRPr="00E1734F">
        <w:rPr>
          <w:rFonts w:ascii="宋体" w:eastAsia="宋体" w:hAnsi="宋体"/>
          <w:b/>
          <w:bCs/>
          <w:szCs w:val="21"/>
        </w:rPr>
        <w:t>自愿原则</w:t>
      </w:r>
      <w:r w:rsidR="00E1734F">
        <w:rPr>
          <w:rFonts w:ascii="宋体" w:eastAsia="宋体" w:hAnsi="宋体" w:hint="eastAsia"/>
          <w:szCs w:val="21"/>
        </w:rPr>
        <w:t>：</w:t>
      </w:r>
      <w:r w:rsidRPr="006374FB">
        <w:rPr>
          <w:rFonts w:ascii="宋体" w:eastAsia="宋体" w:hAnsi="宋体" w:hint="eastAsia"/>
          <w:szCs w:val="21"/>
        </w:rPr>
        <w:t>民事主体从事民事活动，应当遵循自愿原则，按照自己的意思设立、变更、终止民事法律关系。</w:t>
      </w:r>
    </w:p>
    <w:p w:rsidR="006374FB" w:rsidRPr="006374FB" w:rsidP="006374FB">
      <w:pPr>
        <w:spacing w:line="360" w:lineRule="auto"/>
        <w:rPr>
          <w:rFonts w:ascii="宋体" w:eastAsia="宋体" w:hAnsi="宋体"/>
          <w:szCs w:val="21"/>
        </w:rPr>
      </w:pPr>
      <w:r w:rsidRPr="006374FB">
        <w:rPr>
          <w:rFonts w:ascii="宋体" w:eastAsia="宋体" w:hAnsi="宋体"/>
          <w:szCs w:val="21"/>
        </w:rPr>
        <w:t>(3)</w:t>
      </w:r>
      <w:r w:rsidRPr="00E1734F">
        <w:rPr>
          <w:rFonts w:ascii="宋体" w:eastAsia="宋体" w:hAnsi="宋体"/>
          <w:b/>
          <w:bCs/>
          <w:szCs w:val="21"/>
        </w:rPr>
        <w:t>公平原则</w:t>
      </w:r>
      <w:r w:rsidR="00E1734F">
        <w:rPr>
          <w:rFonts w:ascii="宋体" w:eastAsia="宋体" w:hAnsi="宋体" w:hint="eastAsia"/>
          <w:szCs w:val="21"/>
        </w:rPr>
        <w:t>：</w:t>
      </w:r>
      <w:r w:rsidRPr="006374FB">
        <w:rPr>
          <w:rFonts w:ascii="宋体" w:eastAsia="宋体" w:hAnsi="宋体" w:hint="eastAsia"/>
          <w:szCs w:val="21"/>
        </w:rPr>
        <w:t>民事主体从事民事活动，应当遵循公平原则，合理确定各方的权利和义务。</w:t>
      </w:r>
    </w:p>
    <w:p w:rsidR="006374FB" w:rsidRPr="006374FB" w:rsidP="006374FB">
      <w:pPr>
        <w:spacing w:line="360" w:lineRule="auto"/>
        <w:rPr>
          <w:rFonts w:ascii="宋体" w:eastAsia="宋体" w:hAnsi="宋体"/>
          <w:szCs w:val="21"/>
        </w:rPr>
      </w:pPr>
      <w:r w:rsidRPr="006374FB">
        <w:rPr>
          <w:rFonts w:ascii="宋体" w:eastAsia="宋体" w:hAnsi="宋体"/>
          <w:szCs w:val="21"/>
        </w:rPr>
        <w:t>(4)</w:t>
      </w:r>
      <w:r w:rsidRPr="00E1734F">
        <w:rPr>
          <w:rFonts w:ascii="宋体" w:eastAsia="宋体" w:hAnsi="宋体"/>
          <w:b/>
          <w:bCs/>
          <w:szCs w:val="21"/>
        </w:rPr>
        <w:t>诚信原则</w:t>
      </w:r>
      <w:r w:rsidR="00E1734F">
        <w:rPr>
          <w:rFonts w:ascii="宋体" w:eastAsia="宋体" w:hAnsi="宋体" w:hint="eastAsia"/>
          <w:szCs w:val="21"/>
        </w:rPr>
        <w:t>：</w:t>
      </w:r>
      <w:r w:rsidRPr="006374FB">
        <w:rPr>
          <w:rFonts w:ascii="宋体" w:eastAsia="宋体" w:hAnsi="宋体" w:hint="eastAsia"/>
          <w:szCs w:val="21"/>
        </w:rPr>
        <w:t>民事主体从事民事活动，应当遵循诚信原则，秉持诚实，恪守承诺。</w:t>
      </w:r>
    </w:p>
    <w:p w:rsidR="006374FB" w:rsidP="006374FB">
      <w:pPr>
        <w:spacing w:line="360" w:lineRule="auto"/>
        <w:rPr>
          <w:rFonts w:ascii="宋体" w:eastAsia="宋体" w:hAnsi="宋体"/>
          <w:szCs w:val="21"/>
        </w:rPr>
      </w:pPr>
      <w:r w:rsidRPr="006374FB">
        <w:rPr>
          <w:rFonts w:ascii="宋体" w:eastAsia="宋体" w:hAnsi="宋体"/>
          <w:szCs w:val="21"/>
        </w:rPr>
        <w:t>(5)</w:t>
      </w:r>
      <w:r w:rsidRPr="00E1734F">
        <w:rPr>
          <w:rFonts w:ascii="宋体" w:eastAsia="宋体" w:hAnsi="宋体"/>
          <w:b/>
          <w:bCs/>
          <w:szCs w:val="21"/>
        </w:rPr>
        <w:t>守法和公序良俗原则</w:t>
      </w:r>
      <w:r w:rsidR="00E1734F">
        <w:rPr>
          <w:rFonts w:ascii="宋体" w:eastAsia="宋体" w:hAnsi="宋体" w:hint="eastAsia"/>
          <w:szCs w:val="21"/>
        </w:rPr>
        <w:t>：</w:t>
      </w:r>
      <w:r w:rsidRPr="006374FB">
        <w:rPr>
          <w:rFonts w:ascii="宋体" w:eastAsia="宋体" w:hAnsi="宋体" w:hint="eastAsia"/>
          <w:szCs w:val="21"/>
        </w:rPr>
        <w:t>民事主体从事民事活动，不得违反法律，不得违背公序良俗。</w:t>
      </w:r>
    </w:p>
    <w:p w:rsidR="00E1734F" w:rsidRPr="006374FB" w:rsidP="00E1734F">
      <w:pPr>
        <w:spacing w:line="360" w:lineRule="auto"/>
        <w:rPr>
          <w:rFonts w:ascii="宋体" w:eastAsia="宋体" w:hAnsi="宋体"/>
          <w:szCs w:val="21"/>
        </w:rPr>
      </w:pPr>
      <w:r w:rsidRPr="00E1734F">
        <w:rPr>
          <w:rFonts w:ascii="宋体" w:eastAsia="宋体" w:hAnsi="宋体"/>
          <w:szCs w:val="21"/>
        </w:rPr>
        <w:t>(6)</w:t>
      </w:r>
      <w:r w:rsidRPr="00E1734F">
        <w:rPr>
          <w:rFonts w:ascii="宋体" w:eastAsia="宋体" w:hAnsi="宋体"/>
          <w:b/>
          <w:bCs/>
          <w:szCs w:val="21"/>
        </w:rPr>
        <w:t>绿色原则</w:t>
      </w:r>
      <w:r>
        <w:rPr>
          <w:rFonts w:ascii="宋体" w:eastAsia="宋体" w:hAnsi="宋体" w:hint="eastAsia"/>
          <w:szCs w:val="21"/>
        </w:rPr>
        <w:t>：</w:t>
      </w:r>
      <w:r w:rsidRPr="00E1734F">
        <w:rPr>
          <w:rFonts w:ascii="宋体" w:eastAsia="宋体" w:hAnsi="宋体" w:hint="eastAsia"/>
          <w:szCs w:val="21"/>
        </w:rPr>
        <w:t>民事主体从事民事活动，应当有利于节约资源、保护生态环境。</w:t>
      </w:r>
    </w:p>
    <w:p w:rsidR="007C7586" w:rsidP="00C16DB5">
      <w:pPr>
        <w:pStyle w:val="ListParagraph"/>
        <w:numPr>
          <w:ilvl w:val="0"/>
          <w:numId w:val="3"/>
        </w:numPr>
        <w:spacing w:line="360" w:lineRule="auto"/>
        <w:ind w:firstLineChars="0"/>
        <w:rPr>
          <w:rFonts w:ascii="宋体" w:eastAsia="宋体" w:hAnsi="宋体"/>
          <w:b/>
          <w:bCs/>
          <w:sz w:val="24"/>
          <w:szCs w:val="24"/>
        </w:rPr>
      </w:pPr>
      <w:r>
        <w:rPr>
          <w:rFonts w:ascii="宋体" w:eastAsia="宋体" w:hAnsi="宋体" w:hint="eastAsia"/>
          <w:b/>
          <w:bCs/>
          <w:sz w:val="24"/>
          <w:szCs w:val="24"/>
        </w:rPr>
        <w:t>积极维护人身权利</w:t>
      </w:r>
    </w:p>
    <w:p w:rsidR="00E1734F" w:rsidRPr="00E1734F" w:rsidP="00E1734F">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人身权：</w:t>
      </w:r>
      <w:r w:rsidRPr="00E1734F">
        <w:rPr>
          <w:rFonts w:ascii="宋体" w:eastAsia="宋体" w:hAnsi="宋体"/>
        </w:rPr>
        <w:t>民法优先保护民事主体的</w:t>
      </w:r>
      <w:r w:rsidRPr="009961EF">
        <w:rPr>
          <w:rFonts w:ascii="宋体" w:eastAsia="宋体" w:hAnsi="宋体"/>
          <w:highlight w:val="yellow"/>
        </w:rPr>
        <w:t>人身自由和人格尊严</w:t>
      </w:r>
      <w:r w:rsidRPr="00E1734F">
        <w:rPr>
          <w:rFonts w:ascii="宋体" w:eastAsia="宋体" w:hAnsi="宋体"/>
        </w:rPr>
        <w:t>。</w:t>
      </w:r>
    </w:p>
    <w:p w:rsidR="00E1734F" w:rsidRPr="00E1734F" w:rsidP="00E1734F">
      <w:pPr>
        <w:pStyle w:val="11"/>
      </w:pPr>
      <w:r w:rsidRPr="00E1734F">
        <w:t>人身权的内容：自然人享有</w:t>
      </w:r>
      <w:r w:rsidRPr="00E1734F">
        <w:rPr>
          <w:u w:val="single"/>
        </w:rPr>
        <w:t>生命权、身体权、健康权、姓名权、肖像权、名誉权、荣誉权、隐私权</w:t>
      </w:r>
      <w:r w:rsidRPr="00E1734F">
        <w:t>等人格权以及因婚姻家庭关系等产生的</w:t>
      </w:r>
      <w:r w:rsidRPr="00E1734F">
        <w:rPr>
          <w:u w:val="single"/>
        </w:rPr>
        <w:t>身份权</w:t>
      </w:r>
      <w:r w:rsidRPr="00E1734F">
        <w:t>，法人和非法人组织享有</w:t>
      </w:r>
      <w:r w:rsidRPr="00E1734F">
        <w:rPr>
          <w:u w:val="single"/>
        </w:rPr>
        <w:t>名称权、名誉权和荣誉权</w:t>
      </w:r>
      <w:r w:rsidRPr="00E1734F">
        <w:t>。</w:t>
      </w:r>
    </w:p>
    <w:p w:rsidR="007C7586" w:rsidP="00C16DB5">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生命权、身体权、健康权</w:t>
      </w:r>
    </w:p>
    <w:p w:rsidR="00E1734F" w:rsidRPr="00E1734F" w:rsidP="00E1734F">
      <w:pPr>
        <w:pStyle w:val="11"/>
      </w:pPr>
      <w:r>
        <w:rPr>
          <w:rFonts w:hint="eastAsia"/>
        </w:rPr>
        <w:t>（1）</w:t>
      </w:r>
      <w:r>
        <w:t>生命权、身体权和健康权是一个人</w:t>
      </w:r>
      <w:r w:rsidRPr="009961EF">
        <w:rPr>
          <w:b/>
          <w:bCs/>
          <w:u w:val="single"/>
        </w:rPr>
        <w:t>最</w:t>
      </w:r>
      <w:r w:rsidRPr="009961EF">
        <w:rPr>
          <w:b/>
          <w:bCs/>
          <w:u w:val="single"/>
        </w:rPr>
        <w:t>基础的权利</w:t>
      </w:r>
      <w:r>
        <w:t>。侵犯他人生命权、身体权、健康权的，应当承担法律责任。</w:t>
      </w:r>
    </w:p>
    <w:p w:rsidR="00E1734F" w:rsidP="00E1734F">
      <w:pPr>
        <w:pStyle w:val="11"/>
      </w:pPr>
      <w:r>
        <w:rPr>
          <w:rFonts w:hint="eastAsia"/>
        </w:rPr>
        <w:t>①</w:t>
      </w:r>
      <w:r w:rsidRPr="009961EF">
        <w:rPr>
          <w:rFonts w:hint="eastAsia"/>
          <w:b/>
          <w:bCs/>
        </w:rPr>
        <w:t>生命是自然人</w:t>
      </w:r>
      <w:r w:rsidRPr="009961EF">
        <w:rPr>
          <w:rFonts w:hint="eastAsia"/>
          <w:b/>
          <w:bCs/>
          <w:u w:val="single"/>
        </w:rPr>
        <w:t>最高的人身利益</w:t>
      </w:r>
      <w:r>
        <w:rPr>
          <w:rFonts w:hint="eastAsia"/>
        </w:rPr>
        <w:t>。</w:t>
      </w:r>
    </w:p>
    <w:p w:rsidR="00E1734F" w:rsidP="00E1734F">
      <w:pPr>
        <w:pStyle w:val="11"/>
      </w:pPr>
      <w:r>
        <w:rPr>
          <w:rFonts w:hint="eastAsia"/>
        </w:rPr>
        <w:t>②身体是承载生命健康的物质载体。</w:t>
      </w:r>
    </w:p>
    <w:p w:rsidR="00E1734F" w:rsidP="00E1734F">
      <w:pPr>
        <w:pStyle w:val="11"/>
      </w:pPr>
      <w:r>
        <w:rPr>
          <w:rFonts w:hint="eastAsia"/>
        </w:rPr>
        <w:t>③自然人的身心健康既关系到个人的生活质量，也关系到社会的发展。</w:t>
      </w:r>
    </w:p>
    <w:p w:rsidR="00E1734F" w:rsidRPr="00E1734F" w:rsidP="00E1734F">
      <w:pPr>
        <w:pStyle w:val="11"/>
      </w:pPr>
      <w:r>
        <w:rPr>
          <w:rFonts w:hint="eastAsia"/>
        </w:rPr>
        <w:t>（2）</w:t>
      </w:r>
      <w:r>
        <w:t>侵权民事法律责任：根据民法典的规定，侵害他人造成人身损害的，应当赔</w:t>
      </w:r>
      <w:r w:rsidRPr="00E1734F">
        <w:rPr>
          <w:b/>
          <w:bCs/>
        </w:rPr>
        <w:t>偿医疗费、护理费、交通费、营养费、住院伙食补助费等为治疗和康复支出的合理费用</w:t>
      </w:r>
      <w:r>
        <w:t>，以及</w:t>
      </w:r>
      <w:r w:rsidRPr="00E1734F">
        <w:rPr>
          <w:b/>
          <w:bCs/>
        </w:rPr>
        <w:t>因误工减少的收入</w:t>
      </w:r>
      <w:r>
        <w:t>。造成残疾的，还应当赔偿辅助器具费和残疾赔偿金；造成死亡的，还应当赔偿丧葬费和死亡赔偿金。</w:t>
      </w:r>
    </w:p>
    <w:p w:rsidR="007C7586" w:rsidP="00C16DB5">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姓名权</w:t>
      </w:r>
    </w:p>
    <w:p w:rsidR="00E1734F" w:rsidP="00E1734F">
      <w:pPr>
        <w:pStyle w:val="11"/>
      </w:pPr>
      <w:r>
        <w:rPr>
          <w:rFonts w:hint="eastAsia"/>
        </w:rPr>
        <w:t>姓名</w:t>
      </w:r>
      <w:r w:rsidR="00797781">
        <w:rPr>
          <w:rFonts w:hint="eastAsia"/>
        </w:rPr>
        <w:t>：</w:t>
      </w:r>
      <w:r>
        <w:rPr>
          <w:rFonts w:hint="eastAsia"/>
        </w:rPr>
        <w:t>是我们用来</w:t>
      </w:r>
      <w:r w:rsidRPr="00797781">
        <w:rPr>
          <w:rFonts w:hint="eastAsia"/>
          <w:b/>
          <w:bCs/>
        </w:rPr>
        <w:t>表现自我、区别于他人的符号</w:t>
      </w:r>
      <w:r>
        <w:rPr>
          <w:rFonts w:hint="eastAsia"/>
        </w:rPr>
        <w:t>。因此，姓名总是与特定个人相联系，在很大程度上体现个人在人格上的基本特征。</w:t>
      </w:r>
    </w:p>
    <w:p w:rsidR="00E1734F" w:rsidRPr="00E1734F" w:rsidP="00E1734F">
      <w:pPr>
        <w:pStyle w:val="11"/>
      </w:pPr>
      <w:r w:rsidRPr="00797781">
        <w:rPr>
          <w:b/>
          <w:bCs/>
        </w:rPr>
        <w:t>姓名权：姓名权是自然人对其姓名享有的人身权利</w:t>
      </w:r>
      <w:r>
        <w:t>。自然人有权依法决定、使用、变更或者许可他人使用自己的姓</w:t>
      </w:r>
      <w:r>
        <w:t>名，但是不得违背公序良俗。任何组织或者个人不得以干涉、盗用、假冒等方式侵害他人的姓名权。</w:t>
      </w:r>
    </w:p>
    <w:p w:rsidR="007C7586" w:rsidP="00C16DB5">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肖像权</w:t>
      </w:r>
    </w:p>
    <w:p w:rsidR="00797781" w:rsidP="00797781">
      <w:pPr>
        <w:pStyle w:val="11"/>
      </w:pPr>
      <w:r>
        <w:rPr>
          <w:rFonts w:hint="eastAsia"/>
        </w:rPr>
        <w:t>（1）</w:t>
      </w:r>
      <w:r>
        <w:t>肖像是通过</w:t>
      </w:r>
      <w:r w:rsidRPr="00797781">
        <w:rPr>
          <w:b/>
          <w:bCs/>
        </w:rPr>
        <w:t>影像、雕塑、绘画等方式</w:t>
      </w:r>
      <w:r>
        <w:t>在一定载体上所反映的</w:t>
      </w:r>
      <w:r w:rsidRPr="00797781">
        <w:rPr>
          <w:b/>
          <w:bCs/>
        </w:rPr>
        <w:t>特定自然人可以被识别的</w:t>
      </w:r>
      <w:r>
        <w:t>外部形象。</w:t>
      </w:r>
    </w:p>
    <w:p w:rsidR="00797781" w:rsidP="00797781">
      <w:pPr>
        <w:pStyle w:val="11"/>
      </w:pPr>
      <w:r>
        <w:rPr>
          <w:rFonts w:hint="eastAsia"/>
        </w:rPr>
        <w:t>（2）</w:t>
      </w:r>
      <w:r>
        <w:t>自然人享有肖像权。自然人有权依法制作、使用、公开或者许可他人使用自己的肖像。</w:t>
      </w:r>
    </w:p>
    <w:p w:rsidR="00797781" w:rsidP="00797781">
      <w:pPr>
        <w:pStyle w:val="11"/>
        <w:sectPr w:rsidSect="007C7586">
          <w:type w:val="nextPage"/>
          <w:pgSz w:w="11906" w:h="16838"/>
          <w:pgMar w:top="720" w:right="720" w:bottom="720" w:left="720" w:header="851" w:footer="992" w:gutter="0"/>
          <w:pgNumType w:start="2"/>
          <w:cols w:space="425"/>
          <w:titlePg w:val="0"/>
          <w:docGrid w:type="lines" w:linePitch="312"/>
        </w:sectPr>
      </w:pPr>
      <w:r>
        <w:rPr>
          <w:rFonts w:hint="eastAsia"/>
        </w:rPr>
        <w:t>（3）</w:t>
      </w:r>
      <w:r>
        <w:t>任何组织或者个人不得以丑化、污损，或者利用信息技术手段伪造等方式侵害他人的肖像权。</w:t>
      </w:r>
    </w:p>
    <w:p w:rsidR="00797781" w:rsidRPr="00797781" w:rsidP="00797781">
      <w:pPr>
        <w:pStyle w:val="2"/>
      </w:pPr>
      <w:r>
        <w:rPr>
          <w:rFonts w:hint="eastAsia"/>
        </w:rPr>
        <w:t>注：</w:t>
      </w:r>
      <w:r w:rsidRPr="00797781">
        <w:rPr>
          <w:rFonts w:hint="eastAsia"/>
        </w:rPr>
        <w:t>公众人物肖像权受到一定的限制，只要不用于商业目的，不刻意丑化他们，就不算侵权。</w:t>
      </w:r>
    </w:p>
    <w:p w:rsidR="007C7586" w:rsidP="00C16DB5">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名誉权和荣誉权</w:t>
      </w:r>
    </w:p>
    <w:p w:rsidR="00797781" w:rsidP="00797781">
      <w:pPr>
        <w:pStyle w:val="11"/>
      </w:pPr>
      <w:r>
        <w:rPr>
          <w:rFonts w:hint="eastAsia"/>
        </w:rPr>
        <w:t>（1）</w:t>
      </w:r>
      <w:r>
        <w:t>名誉：名誉是对民事主体的品德、声望、才能、信用等的社会评价。</w:t>
      </w:r>
    </w:p>
    <w:p w:rsidR="00797781" w:rsidP="00797781">
      <w:pPr>
        <w:pStyle w:val="11"/>
      </w:pPr>
      <w:r>
        <w:rPr>
          <w:rFonts w:hint="eastAsia"/>
        </w:rPr>
        <w:t>（2）</w:t>
      </w:r>
      <w:r>
        <w:t>名誉权：民事主体享有名誉权，任何组织或者个人</w:t>
      </w:r>
      <w:r w:rsidRPr="00797781">
        <w:rPr>
          <w:b/>
          <w:bCs/>
          <w:u w:val="single"/>
        </w:rPr>
        <w:t>不得以侮辱、诽谤等方式侵害他人的名誉权</w:t>
      </w:r>
      <w:r>
        <w:t>。</w:t>
      </w:r>
    </w:p>
    <w:p w:rsidR="00797781" w:rsidRPr="00797781" w:rsidP="00797781">
      <w:pPr>
        <w:pStyle w:val="11"/>
        <w:rPr>
          <w:b/>
          <w:bCs/>
          <w:u w:val="single"/>
        </w:rPr>
      </w:pPr>
      <w:r>
        <w:rPr>
          <w:rFonts w:hint="eastAsia"/>
        </w:rPr>
        <w:t>（3）</w:t>
      </w:r>
      <w:r>
        <w:t>荣誉权：民事主体享有荣誉权，任何组织或者个人</w:t>
      </w:r>
      <w:r w:rsidRPr="00797781">
        <w:rPr>
          <w:b/>
          <w:bCs/>
          <w:u w:val="single"/>
        </w:rPr>
        <w:t>不得非法剥夺他人的荣誉称号，不得诋毁、贬损他人的荣誉。</w:t>
      </w:r>
    </w:p>
    <w:p w:rsidR="007C7586" w:rsidP="00C16DB5">
      <w:pPr>
        <w:pStyle w:val="ListParagraph"/>
        <w:numPr>
          <w:ilvl w:val="0"/>
          <w:numId w:val="8"/>
        </w:numPr>
        <w:spacing w:line="360" w:lineRule="auto"/>
        <w:ind w:firstLineChars="0"/>
        <w:rPr>
          <w:rFonts w:ascii="宋体" w:eastAsia="宋体" w:hAnsi="宋体"/>
          <w:b/>
          <w:bCs/>
          <w:sz w:val="24"/>
          <w:szCs w:val="24"/>
        </w:rPr>
      </w:pPr>
      <w:r>
        <w:rPr>
          <w:rFonts w:ascii="宋体" w:eastAsia="宋体" w:hAnsi="宋体" w:hint="eastAsia"/>
          <w:b/>
          <w:bCs/>
          <w:sz w:val="24"/>
          <w:szCs w:val="24"/>
        </w:rPr>
        <w:t>隐私权</w:t>
      </w:r>
    </w:p>
    <w:p w:rsidR="00797781" w:rsidRPr="00797781" w:rsidP="00797781">
      <w:pPr>
        <w:pStyle w:val="11"/>
      </w:pPr>
      <w:r>
        <w:rPr>
          <w:rFonts w:hint="eastAsia"/>
        </w:rPr>
        <w:t>（1）</w:t>
      </w:r>
      <w:r w:rsidRPr="00797781">
        <w:t>隐私：</w:t>
      </w:r>
      <w:r w:rsidRPr="00797781">
        <w:rPr>
          <w:u w:val="single"/>
        </w:rPr>
        <w:t>隐私是自然人的私人生活安宁和不愿为他人知晓的私密空间、私密活动、私密信息</w:t>
      </w:r>
      <w:r w:rsidRPr="00797781">
        <w:t>。</w:t>
      </w:r>
    </w:p>
    <w:p w:rsidR="00797781" w:rsidRPr="00797781" w:rsidP="00797781">
      <w:pPr>
        <w:pStyle w:val="11"/>
      </w:pPr>
      <w:r>
        <w:rPr>
          <w:rFonts w:hint="eastAsia"/>
        </w:rPr>
        <w:t>（2）</w:t>
      </w:r>
      <w:r w:rsidRPr="00797781">
        <w:t>法律保护个人隐私权，任何组织或者个人</w:t>
      </w:r>
      <w:r w:rsidRPr="00797781">
        <w:rPr>
          <w:b/>
          <w:bCs/>
          <w:u w:val="single"/>
        </w:rPr>
        <w:t>不得以刺探、侵扰、泄露、公开等方式侵害他人的隐私权</w:t>
      </w:r>
      <w:r w:rsidRPr="00797781">
        <w:t>。</w:t>
      </w:r>
    </w:p>
    <w:p w:rsidR="00797781" w:rsidRPr="00797781" w:rsidP="00797781">
      <w:pPr>
        <w:pStyle w:val="11"/>
      </w:pPr>
      <w:r>
        <w:rPr>
          <w:rFonts w:hint="eastAsia"/>
        </w:rPr>
        <w:t>（3）</w:t>
      </w:r>
      <w:r w:rsidRPr="00797781">
        <w:t>保护隐私权的重要性：民法保护隐私权，是对宪法规定的通信秘密受法律保护、住宅不受侵犯等公民权利的落实。尊重他人隐私既是法律的要求，也是社会文明进步的体现。</w:t>
      </w:r>
    </w:p>
    <w:p w:rsidR="00797781" w:rsidRPr="00797781" w:rsidP="00797781">
      <w:pPr>
        <w:pStyle w:val="11"/>
      </w:pPr>
      <w:r>
        <w:rPr>
          <w:rFonts w:hint="eastAsia"/>
        </w:rPr>
        <w:t>（4）</w:t>
      </w:r>
      <w:r w:rsidRPr="00797781">
        <w:t>在信息与网络时代，个人信息与隐私权直接相关。</w:t>
      </w:r>
    </w:p>
    <w:p w:rsidR="00797781" w:rsidRPr="00797781" w:rsidP="00797781">
      <w:pPr>
        <w:pStyle w:val="11"/>
      </w:pPr>
      <w:r w:rsidRPr="00797781">
        <w:rPr>
          <w:rFonts w:hint="eastAsia"/>
        </w:rPr>
        <w:t>①个人信息与隐私权密切相关，受到法律保护。任何组织或者个人需要获取他人个人信息的，应当依法取得并确保信息安全，不得非法以收集、存储、使用、加工、传输、提供、公开等方式处理他人个人信息。</w:t>
      </w:r>
    </w:p>
    <w:p w:rsidR="00797781" w:rsidRPr="00797781" w:rsidP="00797781">
      <w:pPr>
        <w:pStyle w:val="11"/>
      </w:pPr>
      <w:r w:rsidRPr="00797781">
        <w:rPr>
          <w:rFonts w:hint="eastAsia"/>
        </w:rPr>
        <w:t>②处理个人信息，应当遵循合法、正当、必要原则，不得过度处理。</w:t>
      </w:r>
    </w:p>
    <w:p w:rsidR="00797781" w:rsidP="00797781">
      <w:pPr>
        <w:pStyle w:val="11"/>
      </w:pPr>
      <w:r w:rsidRPr="00797781">
        <w:rPr>
          <w:rFonts w:hint="eastAsia"/>
        </w:rPr>
        <w:t>③法律明确保护个人信息，对于保护自然人的人身与财产权利、维护正常的社会秩序，具有重要的现实意义。</w:t>
      </w:r>
    </w:p>
    <w:p w:rsidR="00797781" w:rsidRPr="00797781" w:rsidP="00797781">
      <w:pPr>
        <w:pStyle w:val="11"/>
      </w:pPr>
    </w:p>
    <w:p w:rsidR="001B74F1" w:rsidP="00C16DB5">
      <w:pPr>
        <w:pStyle w:val="ListParagraph"/>
        <w:numPr>
          <w:ilvl w:val="0"/>
          <w:numId w:val="2"/>
        </w:numPr>
        <w:spacing w:line="360" w:lineRule="auto"/>
        <w:ind w:firstLineChars="0"/>
        <w:jc w:val="center"/>
        <w:rPr>
          <w:rFonts w:ascii="宋体" w:eastAsia="宋体" w:hAnsi="宋体"/>
          <w:b/>
          <w:bCs/>
          <w:sz w:val="24"/>
          <w:szCs w:val="24"/>
        </w:rPr>
      </w:pPr>
      <w:r>
        <w:rPr>
          <w:rFonts w:ascii="宋体" w:eastAsia="宋体" w:hAnsi="宋体" w:hint="eastAsia"/>
          <w:b/>
          <w:bCs/>
          <w:sz w:val="24"/>
          <w:szCs w:val="24"/>
        </w:rPr>
        <w:t>依法有效保护财产权</w:t>
      </w:r>
    </w:p>
    <w:p w:rsidR="001B74F1" w:rsidP="00C16DB5">
      <w:pPr>
        <w:pStyle w:val="ListParagraph"/>
        <w:numPr>
          <w:ilvl w:val="0"/>
          <w:numId w:val="4"/>
        </w:numPr>
        <w:spacing w:line="360" w:lineRule="auto"/>
        <w:ind w:firstLineChars="0"/>
        <w:rPr>
          <w:rFonts w:ascii="宋体" w:eastAsia="宋体" w:hAnsi="宋体"/>
          <w:b/>
          <w:bCs/>
          <w:sz w:val="24"/>
          <w:szCs w:val="24"/>
        </w:rPr>
      </w:pPr>
      <w:r w:rsidRPr="001B74F1">
        <w:rPr>
          <w:rFonts w:ascii="宋体" w:eastAsia="宋体" w:hAnsi="宋体" w:hint="eastAsia"/>
          <w:b/>
          <w:bCs/>
          <w:sz w:val="24"/>
          <w:szCs w:val="24"/>
        </w:rPr>
        <w:t>保障各类物权</w:t>
      </w:r>
    </w:p>
    <w:p w:rsidR="009961EF"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物权</w:t>
      </w:r>
    </w:p>
    <w:p w:rsidR="005B7EFC" w:rsidP="005B7EFC">
      <w:pPr>
        <w:pStyle w:val="11"/>
      </w:pPr>
      <w:r>
        <w:rPr>
          <w:rFonts w:hint="eastAsia"/>
        </w:rPr>
        <w:t>（1）</w:t>
      </w:r>
      <w:r>
        <w:t>法律保护财产权的意义</w:t>
      </w:r>
    </w:p>
    <w:p w:rsidR="005B7EFC" w:rsidP="005B7EFC">
      <w:pPr>
        <w:pStyle w:val="11"/>
      </w:pPr>
      <w:r>
        <w:rPr>
          <w:rFonts w:hint="eastAsia"/>
        </w:rPr>
        <w:t>①财产制度规范各类民事主体的</w:t>
      </w:r>
      <w:r w:rsidRPr="005B7EFC">
        <w:rPr>
          <w:rFonts w:hint="eastAsia"/>
          <w:u w:val="single"/>
        </w:rPr>
        <w:t>财产关系</w:t>
      </w:r>
      <w:r>
        <w:rPr>
          <w:rFonts w:hint="eastAsia"/>
        </w:rPr>
        <w:t>，是一个社会得以稳定与发展的基础性法律制度。法律规定财产权，有利于确定财产归属，并以此促进财产的流通使用。</w:t>
      </w:r>
    </w:p>
    <w:p w:rsidR="005B7EFC" w:rsidP="005B7EFC">
      <w:pPr>
        <w:pStyle w:val="11"/>
      </w:pPr>
      <w:r>
        <w:rPr>
          <w:rFonts w:hint="eastAsia"/>
        </w:rPr>
        <w:t>②保护财产权就是</w:t>
      </w:r>
      <w:r w:rsidRPr="005B7EFC">
        <w:rPr>
          <w:rFonts w:hint="eastAsia"/>
          <w:u w:val="single"/>
        </w:rPr>
        <w:t>保护劳动、保护发明创造、保护和发展生产力</w:t>
      </w:r>
      <w:r>
        <w:rPr>
          <w:rFonts w:hint="eastAsia"/>
        </w:rPr>
        <w:t>。国家通过不断完善财产制度，依法保护各种所有制经济组织和自然人的财产权，激励人们创业创新。</w:t>
      </w:r>
    </w:p>
    <w:p w:rsidR="005B7EFC" w:rsidP="005B7EFC">
      <w:pPr>
        <w:pStyle w:val="11"/>
      </w:pPr>
      <w:r>
        <w:rPr>
          <w:rFonts w:hint="eastAsia"/>
        </w:rPr>
        <w:t>③我国宪法和法律明确规定，保护</w:t>
      </w:r>
      <w:r w:rsidRPr="005B7EFC">
        <w:rPr>
          <w:rFonts w:hint="eastAsia"/>
          <w:u w:val="single"/>
        </w:rPr>
        <w:t>国有财产、集体财产和公民合法的私有财产</w:t>
      </w:r>
      <w:r>
        <w:rPr>
          <w:rFonts w:hint="eastAsia"/>
        </w:rPr>
        <w:t>。</w:t>
      </w:r>
    </w:p>
    <w:p w:rsidR="005B7EFC" w:rsidP="005B7EFC">
      <w:pPr>
        <w:pStyle w:val="11"/>
      </w:pPr>
      <w:r>
        <w:t>(2)物权的内涵</w:t>
      </w:r>
    </w:p>
    <w:p w:rsidR="005B7EFC" w:rsidP="005B7EFC">
      <w:pPr>
        <w:pStyle w:val="11"/>
      </w:pPr>
      <w:r>
        <w:rPr>
          <w:rFonts w:hint="eastAsia"/>
        </w:rPr>
        <w:t>①</w:t>
      </w:r>
      <w:r w:rsidRPr="005B7EFC">
        <w:rPr>
          <w:rFonts w:hint="eastAsia"/>
          <w:b/>
          <w:bCs/>
          <w:u w:val="single"/>
        </w:rPr>
        <w:t>财产权包括物权、债权、知识产权</w:t>
      </w:r>
      <w:r w:rsidRPr="005B7EFC">
        <w:rPr>
          <w:rFonts w:hint="eastAsia"/>
          <w:u w:val="single"/>
        </w:rPr>
        <w:t>等能够给民事主体带来经济收益的权利</w:t>
      </w:r>
      <w:r>
        <w:rPr>
          <w:rFonts w:hint="eastAsia"/>
        </w:rPr>
        <w:t>。</w:t>
      </w:r>
    </w:p>
    <w:p w:rsidR="005B7EFC" w:rsidP="005B7EFC">
      <w:pPr>
        <w:pStyle w:val="11"/>
      </w:pPr>
      <w:r>
        <w:rPr>
          <w:rFonts w:hint="eastAsia"/>
        </w:rPr>
        <w:t>②物权是权利人依法对特定的物享有直接支配和排他的权利，包括</w:t>
      </w:r>
      <w:r w:rsidRPr="005B7EFC">
        <w:rPr>
          <w:rFonts w:hint="eastAsia"/>
          <w:b/>
          <w:bCs/>
        </w:rPr>
        <w:t>所有权、他物权</w:t>
      </w:r>
      <w:r>
        <w:rPr>
          <w:rFonts w:hint="eastAsia"/>
        </w:rPr>
        <w:t>。</w:t>
      </w:r>
    </w:p>
    <w:p w:rsidR="005B7EFC" w:rsidRPr="005B7EFC" w:rsidP="005B7EFC">
      <w:pPr>
        <w:pStyle w:val="11"/>
      </w:pPr>
      <w:r>
        <w:rPr>
          <w:rFonts w:hint="eastAsia"/>
        </w:rPr>
        <w:t>③物权法定原则要求，物权的种类和内容必须由法律规定，不得任意创设。</w:t>
      </w:r>
    </w:p>
    <w:p w:rsidR="005B7EFC"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所有权</w:t>
      </w:r>
    </w:p>
    <w:p w:rsidR="005B7EFC" w:rsidP="005B7EFC">
      <w:pPr>
        <w:pStyle w:val="11"/>
      </w:pPr>
      <w:r>
        <w:rPr>
          <w:rFonts w:hint="eastAsia"/>
        </w:rPr>
        <w:t>（1）</w:t>
      </w:r>
      <w:r>
        <w:t>含义：权利人对自己的不动产或者动产，依法</w:t>
      </w:r>
      <w:r w:rsidRPr="005B7EFC">
        <w:rPr>
          <w:b/>
          <w:bCs/>
          <w:u w:val="single"/>
        </w:rPr>
        <w:t>享有的占有、使用、收益和处分</w:t>
      </w:r>
      <w:r>
        <w:t>的权利。</w:t>
      </w:r>
    </w:p>
    <w:p w:rsidR="005B7EFC" w:rsidP="005B7EFC">
      <w:pPr>
        <w:pStyle w:val="11"/>
        <w:sectPr w:rsidSect="007C7586">
          <w:type w:val="nextPage"/>
          <w:pgSz w:w="11906" w:h="16838"/>
          <w:pgMar w:top="720" w:right="720" w:bottom="720" w:left="720" w:header="851" w:footer="992" w:gutter="0"/>
          <w:pgNumType w:start="3"/>
          <w:cols w:space="425"/>
          <w:titlePg w:val="0"/>
          <w:docGrid w:type="lines" w:linePitch="312"/>
        </w:sectPr>
      </w:pPr>
      <w:r>
        <w:rPr>
          <w:rFonts w:hint="eastAsia"/>
        </w:rPr>
        <w:t>（2）</w:t>
      </w:r>
      <w:r>
        <w:t>分类：依据主体的不同，我国将所有权划分为三类：</w:t>
      </w:r>
      <w:r w:rsidRPr="005B7EFC">
        <w:rPr>
          <w:b/>
          <w:bCs/>
          <w:u w:val="single"/>
        </w:rPr>
        <w:t>国家所有(全民所有)、集体所有、私人所有</w:t>
      </w:r>
      <w:r>
        <w:t>。</w:t>
      </w:r>
    </w:p>
    <w:p w:rsidR="005B7EFC" w:rsidP="005B7EFC">
      <w:pPr>
        <w:pStyle w:val="11"/>
      </w:pPr>
      <w:r>
        <w:rPr>
          <w:rFonts w:hint="eastAsia"/>
        </w:rPr>
        <w:t>（3）</w:t>
      </w:r>
      <w:r>
        <w:t>民法典规定了物权平等保护原则。国家、集体、私人的物权和其他权利人的物权受法律平等保护，任何组织或者个人不得侵犯。</w:t>
      </w:r>
    </w:p>
    <w:p w:rsidR="005B7EFC" w:rsidP="005B7EFC">
      <w:pPr>
        <w:pStyle w:val="11"/>
      </w:pPr>
      <w:r>
        <w:rPr>
          <w:rFonts w:hint="eastAsia"/>
        </w:rPr>
        <w:t>（4）</w:t>
      </w:r>
      <w:r>
        <w:t>取得方式</w:t>
      </w:r>
    </w:p>
    <w:p w:rsidR="005B7EFC" w:rsidP="005B7EFC">
      <w:pPr>
        <w:pStyle w:val="11"/>
      </w:pPr>
      <w:r>
        <w:rPr>
          <w:rFonts w:hint="eastAsia"/>
        </w:rPr>
        <w:t>①所有权的取得方式，因不动产与动产而有所不同。</w:t>
      </w:r>
    </w:p>
    <w:p w:rsidR="005B7EFC" w:rsidP="005B7EFC">
      <w:pPr>
        <w:pStyle w:val="11"/>
      </w:pPr>
      <w:r>
        <w:rPr>
          <w:rFonts w:hint="eastAsia"/>
        </w:rPr>
        <w:t>②</w:t>
      </w:r>
      <w:r w:rsidRPr="005B7EFC">
        <w:rPr>
          <w:rFonts w:hint="eastAsia"/>
          <w:b/>
          <w:bCs/>
          <w:u w:val="single"/>
        </w:rPr>
        <w:t>不动产所有权的取得应当依照法律规定登记</w:t>
      </w:r>
      <w:r>
        <w:rPr>
          <w:rFonts w:hint="eastAsia"/>
        </w:rPr>
        <w:t>，</w:t>
      </w:r>
      <w:r w:rsidRPr="005B7EFC">
        <w:rPr>
          <w:rFonts w:hint="eastAsia"/>
          <w:b/>
          <w:bCs/>
          <w:u w:val="single"/>
        </w:rPr>
        <w:t>动产所有权的取得应当依照法律规定交付</w:t>
      </w:r>
      <w:r>
        <w:rPr>
          <w:rFonts w:hint="eastAsia"/>
        </w:rPr>
        <w:t>。</w:t>
      </w:r>
    </w:p>
    <w:p w:rsidR="005B7EFC" w:rsidRPr="005B7EFC" w:rsidP="005B7EFC">
      <w:pPr>
        <w:pStyle w:val="11"/>
      </w:pPr>
      <w:r>
        <w:rPr>
          <w:rFonts w:hint="eastAsia"/>
        </w:rPr>
        <w:t>③对于</w:t>
      </w:r>
      <w:r w:rsidRPr="005B7EFC">
        <w:rPr>
          <w:rFonts w:hint="eastAsia"/>
          <w:highlight w:val="yellow"/>
        </w:rPr>
        <w:t>动产</w:t>
      </w:r>
      <w:r>
        <w:rPr>
          <w:rFonts w:hint="eastAsia"/>
        </w:rPr>
        <w:t>，一般来说，所有人按照转让财产所有权的意图，</w:t>
      </w:r>
      <w:r w:rsidRPr="005B7EFC">
        <w:rPr>
          <w:rFonts w:hint="eastAsia"/>
          <w:u w:val="single"/>
        </w:rPr>
        <w:t>直接把财产交给对方占有，对方就取得了该财产的所有权</w:t>
      </w:r>
      <w:r>
        <w:rPr>
          <w:rFonts w:hint="eastAsia"/>
        </w:rPr>
        <w:t>。对于房屋等</w:t>
      </w:r>
      <w:r w:rsidRPr="005B7EFC">
        <w:rPr>
          <w:rFonts w:hint="eastAsia"/>
          <w:highlight w:val="yellow"/>
        </w:rPr>
        <w:t>不动产</w:t>
      </w:r>
      <w:r>
        <w:rPr>
          <w:rFonts w:hint="eastAsia"/>
        </w:rPr>
        <w:t>，除法律另有规定的情形外，</w:t>
      </w:r>
      <w:r w:rsidRPr="005B7EFC">
        <w:rPr>
          <w:rFonts w:hint="eastAsia"/>
          <w:u w:val="single"/>
        </w:rPr>
        <w:t>必须到不动产登记机构办理登记，才能取得所有权</w:t>
      </w:r>
      <w:r>
        <w:rPr>
          <w:rFonts w:hint="eastAsia"/>
        </w:rPr>
        <w:t>。</w:t>
      </w:r>
    </w:p>
    <w:p w:rsidR="005B7EFC"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共有关系</w:t>
      </w:r>
    </w:p>
    <w:p w:rsidR="005B7EFC" w:rsidRPr="005B7EFC" w:rsidP="005B7EFC">
      <w:pPr>
        <w:pStyle w:val="11"/>
      </w:pPr>
      <w:r w:rsidRPr="005B7EFC">
        <w:rPr>
          <w:rFonts w:hint="eastAsia"/>
        </w:rPr>
        <w:t>在生活中，可能由多人对同一财产享有所有权，从而形成共有关系。</w:t>
      </w:r>
    </w:p>
    <w:p w:rsidR="005B7EFC"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他物权</w:t>
      </w:r>
    </w:p>
    <w:p w:rsidR="005B7EFC" w:rsidRPr="009A2862" w:rsidP="005B7EFC">
      <w:pPr>
        <w:pStyle w:val="11"/>
        <w:rPr>
          <w:b/>
          <w:bCs/>
          <w:u w:val="single"/>
        </w:rPr>
      </w:pPr>
      <w:r w:rsidRPr="005B7EFC">
        <w:rPr>
          <w:rFonts w:hint="eastAsia"/>
        </w:rPr>
        <w:t>他物权是所有权之外的物权，分为</w:t>
      </w:r>
      <w:r w:rsidRPr="009A2862">
        <w:rPr>
          <w:rFonts w:hint="eastAsia"/>
          <w:b/>
          <w:bCs/>
          <w:u w:val="single"/>
        </w:rPr>
        <w:t>用益物权和担保物权</w:t>
      </w:r>
      <w:r w:rsidRPr="005B7EFC">
        <w:rPr>
          <w:rFonts w:hint="eastAsia"/>
        </w:rPr>
        <w:t>两类。用益物权和担保物权分别对应的是</w:t>
      </w:r>
      <w:r w:rsidRPr="009A2862">
        <w:rPr>
          <w:rFonts w:hint="eastAsia"/>
          <w:b/>
          <w:bCs/>
          <w:u w:val="single"/>
        </w:rPr>
        <w:t>物的使用价值和交换价值。</w:t>
      </w:r>
    </w:p>
    <w:p w:rsidR="005B7EFC"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用益物权</w:t>
      </w:r>
    </w:p>
    <w:p w:rsidR="009A2862" w:rsidP="009A2862">
      <w:pPr>
        <w:pStyle w:val="11"/>
      </w:pPr>
      <w:r w:rsidRPr="009A2862">
        <w:rPr>
          <w:rFonts w:hint="eastAsia"/>
        </w:rPr>
        <w:t>含义：用益物权是对他人所有的不动产或者动产，依法</w:t>
      </w:r>
      <w:r w:rsidRPr="009A2862">
        <w:rPr>
          <w:rFonts w:hint="eastAsia"/>
          <w:b/>
          <w:bCs/>
          <w:u w:val="single"/>
        </w:rPr>
        <w:t>享有占有、使用和收益的权利</w:t>
      </w:r>
      <w:r w:rsidRPr="009A2862">
        <w:rPr>
          <w:rFonts w:hint="eastAsia"/>
        </w:rPr>
        <w:t>。</w:t>
      </w:r>
    </w:p>
    <w:p w:rsidR="009A2862" w:rsidP="009A2862">
      <w:pPr>
        <w:pStyle w:val="11"/>
      </w:pPr>
      <w:r>
        <w:rPr>
          <w:rFonts w:hint="eastAsia"/>
        </w:rPr>
        <w:t>主要内容：</w:t>
      </w:r>
    </w:p>
    <w:tbl>
      <w:tblPr>
        <w:tblStyle w:val="TableNormal"/>
        <w:tblpPr w:leftFromText="180" w:rightFromText="180" w:vertAnchor="text" w:horzAnchor="page" w:tblpX="1124" w:tblpY="155"/>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73"/>
        <w:gridCol w:w="3402"/>
        <w:gridCol w:w="3467"/>
      </w:tblGrid>
      <w:tr w:rsidTr="009A2862">
        <w:tblPrEx>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773"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p>
        </w:tc>
        <w:tc>
          <w:tcPr>
            <w:tcW w:w="3402"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r w:rsidRPr="00207FC4">
              <w:rPr>
                <w:rFonts w:ascii="Times New Roman" w:hAnsi="Times New Roman" w:cs="Times New Roman"/>
              </w:rPr>
              <w:t>权利内涵</w:t>
            </w:r>
          </w:p>
        </w:tc>
        <w:tc>
          <w:tcPr>
            <w:tcW w:w="3467"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r w:rsidRPr="00207FC4">
              <w:rPr>
                <w:rFonts w:ascii="Times New Roman" w:hAnsi="Times New Roman" w:cs="Times New Roman"/>
              </w:rPr>
              <w:t>法律保护</w:t>
            </w:r>
          </w:p>
        </w:tc>
      </w:tr>
      <w:tr w:rsidTr="009A2862">
        <w:tblPrEx>
          <w:tblW w:w="8642" w:type="dxa"/>
          <w:tblLayout w:type="fixed"/>
          <w:tblLook w:val="0000"/>
        </w:tblPrEx>
        <w:tc>
          <w:tcPr>
            <w:tcW w:w="1773"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r w:rsidRPr="00207FC4">
              <w:rPr>
                <w:rFonts w:ascii="Times New Roman" w:hAnsi="Times New Roman" w:cs="Times New Roman"/>
              </w:rPr>
              <w:t>土地承包经营权</w:t>
            </w:r>
          </w:p>
        </w:tc>
        <w:tc>
          <w:tcPr>
            <w:tcW w:w="3402" w:type="dxa"/>
            <w:shd w:val="clear" w:color="auto" w:fill="auto"/>
            <w:vAlign w:val="center"/>
          </w:tcPr>
          <w:p w:rsidR="009A2862" w:rsidRPr="00207FC4"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是农民的一项重要的财产权。农村土地是农民的基本生产资料，也是农民最可靠的生活保障，我国实行农村土地</w:t>
            </w:r>
            <w:r w:rsidRPr="00207FC4">
              <w:rPr>
                <w:rFonts w:ascii="Times New Roman" w:hAnsi="Times New Roman" w:cs="Times New Roman"/>
                <w:u w:val="single"/>
              </w:rPr>
              <w:t>承包经营</w:t>
            </w:r>
            <w:r w:rsidRPr="00207FC4">
              <w:rPr>
                <w:rFonts w:ascii="Times New Roman" w:hAnsi="Times New Roman" w:cs="Times New Roman"/>
              </w:rPr>
              <w:t>制度</w:t>
            </w:r>
          </w:p>
        </w:tc>
        <w:tc>
          <w:tcPr>
            <w:tcW w:w="3467" w:type="dxa"/>
            <w:shd w:val="clear" w:color="auto" w:fill="auto"/>
            <w:vAlign w:val="center"/>
          </w:tcPr>
          <w:p w:rsidR="009A2862" w:rsidRPr="00207FC4"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法律保护农村土地承包关系的</w:t>
            </w:r>
            <w:r w:rsidRPr="00207FC4">
              <w:rPr>
                <w:rFonts w:ascii="Times New Roman" w:hAnsi="Times New Roman" w:cs="Times New Roman"/>
                <w:u w:val="single"/>
              </w:rPr>
              <w:t>长期稳定</w:t>
            </w:r>
          </w:p>
        </w:tc>
      </w:tr>
      <w:tr w:rsidTr="009A2862">
        <w:tblPrEx>
          <w:tblW w:w="8642" w:type="dxa"/>
          <w:tblLayout w:type="fixed"/>
          <w:tblLook w:val="0000"/>
        </w:tblPrEx>
        <w:tc>
          <w:tcPr>
            <w:tcW w:w="1773"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r w:rsidRPr="00207FC4">
              <w:rPr>
                <w:rFonts w:ascii="Times New Roman" w:hAnsi="Times New Roman" w:cs="Times New Roman"/>
              </w:rPr>
              <w:t>宅基地使用权</w:t>
            </w:r>
          </w:p>
        </w:tc>
        <w:tc>
          <w:tcPr>
            <w:tcW w:w="3402" w:type="dxa"/>
            <w:shd w:val="clear" w:color="auto" w:fill="auto"/>
            <w:vAlign w:val="center"/>
          </w:tcPr>
          <w:p w:rsidR="009A2862" w:rsidRPr="00207FC4"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是农民的一项重要的财产权，关系到农民切身利益。宅基地使用权人</w:t>
            </w:r>
            <w:r w:rsidRPr="00207FC4">
              <w:rPr>
                <w:rFonts w:ascii="Times New Roman" w:hAnsi="Times New Roman" w:cs="Times New Roman"/>
              </w:rPr>
              <w:t>依法对集体所有的土地享有</w:t>
            </w:r>
            <w:r w:rsidRPr="00207FC4">
              <w:rPr>
                <w:rFonts w:ascii="Times New Roman" w:hAnsi="Times New Roman" w:cs="Times New Roman"/>
                <w:u w:val="single"/>
              </w:rPr>
              <w:t>占有</w:t>
            </w:r>
            <w:r w:rsidRPr="00207FC4">
              <w:rPr>
                <w:rFonts w:ascii="Times New Roman" w:hAnsi="Times New Roman" w:cs="Times New Roman"/>
              </w:rPr>
              <w:t>和</w:t>
            </w:r>
            <w:r w:rsidRPr="00207FC4">
              <w:rPr>
                <w:rFonts w:ascii="Times New Roman" w:hAnsi="Times New Roman" w:cs="Times New Roman"/>
                <w:u w:val="single"/>
              </w:rPr>
              <w:t>使用</w:t>
            </w:r>
            <w:r w:rsidRPr="00207FC4">
              <w:rPr>
                <w:rFonts w:ascii="Times New Roman" w:hAnsi="Times New Roman" w:cs="Times New Roman"/>
              </w:rPr>
              <w:t>的权利，有权依法利用该土地建造</w:t>
            </w:r>
            <w:r w:rsidRPr="00207FC4">
              <w:rPr>
                <w:rFonts w:ascii="Times New Roman" w:hAnsi="Times New Roman" w:cs="Times New Roman"/>
                <w:u w:val="single"/>
              </w:rPr>
              <w:t>住宅</w:t>
            </w:r>
            <w:r w:rsidRPr="00207FC4">
              <w:rPr>
                <w:rFonts w:ascii="Times New Roman" w:hAnsi="Times New Roman" w:cs="Times New Roman"/>
              </w:rPr>
              <w:t>及其附属设施</w:t>
            </w:r>
          </w:p>
        </w:tc>
        <w:tc>
          <w:tcPr>
            <w:tcW w:w="3467" w:type="dxa"/>
            <w:shd w:val="clear" w:color="auto" w:fill="auto"/>
            <w:vAlign w:val="center"/>
          </w:tcPr>
          <w:p w:rsidR="009A2862" w:rsidRPr="00207FC4"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农村村民有权长期占有和使用宅基地</w:t>
            </w:r>
          </w:p>
        </w:tc>
      </w:tr>
      <w:tr w:rsidTr="009A2862">
        <w:tblPrEx>
          <w:tblW w:w="8642" w:type="dxa"/>
          <w:tblLayout w:type="fixed"/>
          <w:tblLook w:val="0000"/>
        </w:tblPrEx>
        <w:tc>
          <w:tcPr>
            <w:tcW w:w="1773" w:type="dxa"/>
            <w:shd w:val="clear" w:color="auto" w:fill="auto"/>
            <w:vAlign w:val="center"/>
          </w:tcPr>
          <w:p w:rsidR="009A2862" w:rsidRPr="00207FC4" w:rsidP="009A2862">
            <w:pPr>
              <w:pStyle w:val="PlainText"/>
              <w:tabs>
                <w:tab w:val="left" w:pos="3402"/>
              </w:tabs>
              <w:snapToGrid w:val="0"/>
              <w:spacing w:line="360" w:lineRule="auto"/>
              <w:jc w:val="center"/>
              <w:rPr>
                <w:rFonts w:ascii="Times New Roman" w:hAnsi="Times New Roman" w:cs="Times New Roman"/>
              </w:rPr>
            </w:pPr>
            <w:r w:rsidRPr="00207FC4">
              <w:rPr>
                <w:rFonts w:ascii="Times New Roman" w:hAnsi="Times New Roman" w:cs="Times New Roman"/>
              </w:rPr>
              <w:t>建设用地使用权</w:t>
            </w:r>
          </w:p>
        </w:tc>
        <w:tc>
          <w:tcPr>
            <w:tcW w:w="3402" w:type="dxa"/>
            <w:shd w:val="clear" w:color="auto" w:fill="auto"/>
            <w:vAlign w:val="center"/>
          </w:tcPr>
          <w:p w:rsidR="009A2862" w:rsidRPr="00207FC4"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权利人依法利用土地建造建筑物、构筑物及其附属设施的权利</w:t>
            </w:r>
          </w:p>
        </w:tc>
        <w:tc>
          <w:tcPr>
            <w:tcW w:w="3467" w:type="dxa"/>
            <w:shd w:val="clear" w:color="auto" w:fill="auto"/>
            <w:vAlign w:val="center"/>
          </w:tcPr>
          <w:p w:rsidR="009A2862" w:rsidP="009A2862">
            <w:pPr>
              <w:pStyle w:val="PlainText"/>
              <w:tabs>
                <w:tab w:val="left" w:pos="3402"/>
              </w:tabs>
              <w:snapToGrid w:val="0"/>
              <w:spacing w:line="360" w:lineRule="auto"/>
              <w:jc w:val="left"/>
              <w:rPr>
                <w:rFonts w:ascii="Times New Roman" w:hAnsi="Times New Roman" w:cs="Times New Roman"/>
              </w:rPr>
            </w:pPr>
            <w:r w:rsidRPr="00207FC4">
              <w:rPr>
                <w:rFonts w:ascii="Times New Roman" w:hAnsi="Times New Roman" w:cs="Times New Roman"/>
              </w:rPr>
              <w:t>人们从开发商那里购买商品房，并且办理转移登记和取得不动产权属证书之后，既拥有商品房的所有权，又合法享有该商品房所在地块的建设用地使用权</w:t>
            </w:r>
          </w:p>
        </w:tc>
      </w:tr>
    </w:tbl>
    <w:p w:rsidR="009A2862" w:rsidP="009A2862">
      <w:pPr>
        <w:pStyle w:val="11"/>
      </w:pPr>
    </w:p>
    <w:p w:rsidR="009A2862" w:rsidP="009A2862">
      <w:pPr>
        <w:pStyle w:val="11"/>
      </w:pPr>
    </w:p>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 w:rsidR="009A2862" w:rsidRPr="009A2862" w:rsidP="009A2862">
      <w:pPr>
        <w:sectPr w:rsidSect="007C7586">
          <w:type w:val="nextPage"/>
          <w:pgSz w:w="11906" w:h="16838"/>
          <w:pgMar w:top="720" w:right="720" w:bottom="720" w:left="720" w:header="851" w:footer="992" w:gutter="0"/>
          <w:pgNumType w:start="4"/>
          <w:cols w:space="425"/>
          <w:titlePg w:val="0"/>
          <w:docGrid w:type="lines" w:linePitch="312"/>
        </w:sectPr>
      </w:pPr>
    </w:p>
    <w:p w:rsidR="009A2862" w:rsidRPr="009A2862" w:rsidP="009A2862"/>
    <w:p w:rsidR="009A2862" w:rsidRPr="009A2862" w:rsidP="009A2862"/>
    <w:p w:rsidR="009A2862" w:rsidP="009A2862">
      <w:pPr>
        <w:rPr>
          <w:rFonts w:ascii="宋体" w:eastAsia="宋体" w:hAnsi="宋体"/>
          <w:szCs w:val="21"/>
        </w:rPr>
      </w:pPr>
    </w:p>
    <w:p w:rsidR="009A2862" w:rsidP="009A2862"/>
    <w:p w:rsidR="009A2862" w:rsidRPr="009A2862" w:rsidP="009A2862"/>
    <w:p w:rsidR="005B7EFC" w:rsidP="005B7EFC">
      <w:pPr>
        <w:pStyle w:val="ListParagraph"/>
        <w:numPr>
          <w:ilvl w:val="0"/>
          <w:numId w:val="10"/>
        </w:numPr>
        <w:spacing w:line="360" w:lineRule="auto"/>
        <w:ind w:firstLineChars="0"/>
        <w:rPr>
          <w:rFonts w:ascii="宋体" w:eastAsia="宋体" w:hAnsi="宋体"/>
          <w:b/>
          <w:bCs/>
          <w:sz w:val="24"/>
          <w:szCs w:val="24"/>
        </w:rPr>
      </w:pPr>
      <w:r>
        <w:rPr>
          <w:rFonts w:ascii="宋体" w:eastAsia="宋体" w:hAnsi="宋体" w:hint="eastAsia"/>
          <w:b/>
          <w:bCs/>
          <w:sz w:val="24"/>
          <w:szCs w:val="24"/>
        </w:rPr>
        <w:t>担保物权</w:t>
      </w:r>
    </w:p>
    <w:p w:rsidR="009A2862" w:rsidP="009A2862">
      <w:pPr>
        <w:pStyle w:val="11"/>
      </w:pPr>
      <w:r>
        <w:rPr>
          <w:rFonts w:hint="eastAsia"/>
        </w:rPr>
        <w:t>（1）</w:t>
      </w:r>
      <w:r>
        <w:t>含义：担保物权是为了</w:t>
      </w:r>
      <w:r w:rsidRPr="009A2862">
        <w:rPr>
          <w:b/>
          <w:bCs/>
          <w:u w:val="single"/>
        </w:rPr>
        <w:t>确保债权的实现而在他人财产上设立的物权，包括抵押权、质权</w:t>
      </w:r>
      <w:r>
        <w:t>等。</w:t>
      </w:r>
    </w:p>
    <w:p w:rsidR="009A2862" w:rsidRPr="009A2862" w:rsidP="009A2862">
      <w:pPr>
        <w:pStyle w:val="11"/>
      </w:pPr>
      <w:r>
        <w:rPr>
          <w:rFonts w:hint="eastAsia"/>
        </w:rPr>
        <w:t>（2）</w:t>
      </w:r>
      <w:r>
        <w:t>抵押权、质权：财产的权利人可以将其财产(例如房屋、汽车、电脑、股票等)抵押或者质押。债权人通过抵押、质押而在他人财产上享有的权利，就是抵押权、质权。</w:t>
      </w:r>
    </w:p>
    <w:p w:rsidR="001B74F1" w:rsidP="00C16DB5">
      <w:pPr>
        <w:pStyle w:val="ListParagraph"/>
        <w:numPr>
          <w:ilvl w:val="0"/>
          <w:numId w:val="4"/>
        </w:numPr>
        <w:spacing w:line="360" w:lineRule="auto"/>
        <w:ind w:firstLineChars="0"/>
        <w:rPr>
          <w:rFonts w:ascii="宋体" w:eastAsia="宋体" w:hAnsi="宋体"/>
          <w:b/>
          <w:bCs/>
          <w:sz w:val="24"/>
          <w:szCs w:val="24"/>
        </w:rPr>
      </w:pPr>
      <w:r>
        <w:rPr>
          <w:rFonts w:ascii="宋体" w:eastAsia="宋体" w:hAnsi="宋体" w:hint="eastAsia"/>
          <w:b/>
          <w:bCs/>
          <w:sz w:val="24"/>
          <w:szCs w:val="24"/>
        </w:rPr>
        <w:t>尊重知识产权</w:t>
      </w:r>
    </w:p>
    <w:p w:rsidR="009A2862" w:rsidP="009A2862">
      <w:pPr>
        <w:pStyle w:val="ListParagraph"/>
        <w:numPr>
          <w:ilvl w:val="0"/>
          <w:numId w:val="11"/>
        </w:numPr>
        <w:spacing w:line="360" w:lineRule="auto"/>
        <w:ind w:firstLineChars="0"/>
        <w:rPr>
          <w:rFonts w:ascii="宋体" w:eastAsia="宋体" w:hAnsi="宋体"/>
          <w:b/>
          <w:bCs/>
          <w:sz w:val="24"/>
          <w:szCs w:val="24"/>
        </w:rPr>
      </w:pPr>
      <w:r>
        <w:rPr>
          <w:rFonts w:ascii="宋体" w:eastAsia="宋体" w:hAnsi="宋体" w:hint="eastAsia"/>
          <w:b/>
          <w:bCs/>
          <w:sz w:val="24"/>
          <w:szCs w:val="24"/>
        </w:rPr>
        <w:t>知识产权</w:t>
      </w:r>
    </w:p>
    <w:p w:rsidR="009A2862" w:rsidP="009A2862">
      <w:pPr>
        <w:pStyle w:val="11"/>
      </w:pPr>
      <w:r>
        <w:rPr>
          <w:rFonts w:hint="eastAsia"/>
        </w:rPr>
        <w:t>（1）</w:t>
      </w:r>
      <w:r>
        <w:t>知识产权是权利人依法就作品、发明创造等智力成果或者商标、地理标志等工商业标记享有的专有性权利，包括</w:t>
      </w:r>
      <w:r w:rsidRPr="0012528C">
        <w:rPr>
          <w:b/>
          <w:bCs/>
          <w:u w:val="single"/>
        </w:rPr>
        <w:t>著作权、专利权、商标权</w:t>
      </w:r>
      <w:r>
        <w:t>等。</w:t>
      </w:r>
    </w:p>
    <w:p w:rsidR="009A2862" w:rsidRPr="009A2862" w:rsidP="009A2862">
      <w:pPr>
        <w:pStyle w:val="11"/>
      </w:pPr>
      <w:r>
        <w:rPr>
          <w:rFonts w:hint="eastAsia"/>
        </w:rPr>
        <w:t>（2）</w:t>
      </w:r>
      <w:r w:rsidRPr="0012528C">
        <w:rPr>
          <w:highlight w:val="yellow"/>
        </w:rPr>
        <w:t>保护知识产权是促进创新发展的重要法律机制</w:t>
      </w:r>
      <w:r>
        <w:t>。</w:t>
      </w:r>
    </w:p>
    <w:p w:rsidR="009A2862" w:rsidP="009A2862">
      <w:pPr>
        <w:pStyle w:val="ListParagraph"/>
        <w:numPr>
          <w:ilvl w:val="0"/>
          <w:numId w:val="11"/>
        </w:numPr>
        <w:spacing w:line="360" w:lineRule="auto"/>
        <w:ind w:firstLineChars="0"/>
        <w:rPr>
          <w:rFonts w:ascii="宋体" w:eastAsia="宋体" w:hAnsi="宋体"/>
          <w:b/>
          <w:bCs/>
          <w:sz w:val="24"/>
          <w:szCs w:val="24"/>
        </w:rPr>
      </w:pPr>
      <w:r>
        <w:rPr>
          <w:rFonts w:ascii="宋体" w:eastAsia="宋体" w:hAnsi="宋体" w:hint="eastAsia"/>
          <w:b/>
          <w:bCs/>
          <w:sz w:val="24"/>
          <w:szCs w:val="24"/>
        </w:rPr>
        <w:t>著作权</w:t>
      </w:r>
      <w:r w:rsidR="00D52F60">
        <w:rPr>
          <w:rFonts w:ascii="宋体" w:eastAsia="宋体" w:hAnsi="宋体"/>
          <w:b/>
          <w:bCs/>
          <w:sz w:val="24"/>
          <w:szCs w:val="24"/>
        </w:rPr>
        <w:fldChar w:fldCharType="begin"/>
      </w:r>
      <w:r w:rsidR="00D52F60">
        <w:rPr>
          <w:rFonts w:ascii="宋体" w:eastAsia="宋体" w:hAnsi="宋体"/>
          <w:b/>
          <w:bCs/>
          <w:sz w:val="24"/>
          <w:szCs w:val="24"/>
        </w:rPr>
        <w:instrText xml:space="preserve"> </w:instrText>
      </w:r>
      <w:r w:rsidR="00D52F60">
        <w:rPr>
          <w:rFonts w:ascii="宋体" w:eastAsia="宋体" w:hAnsi="宋体" w:hint="eastAsia"/>
          <w:b/>
          <w:bCs/>
          <w:sz w:val="24"/>
          <w:szCs w:val="24"/>
        </w:rPr>
        <w:instrText>eq \o\ac(</w:instrText>
      </w:r>
      <w:r w:rsidRPr="00D52F60" w:rsidR="00D52F60">
        <w:rPr>
          <w:rFonts w:ascii="宋体" w:eastAsia="宋体" w:hAnsi="宋体" w:hint="eastAsia"/>
          <w:b/>
          <w:bCs/>
          <w:position w:val="-4"/>
          <w:sz w:val="36"/>
          <w:szCs w:val="24"/>
        </w:rPr>
        <w:instrText>○</w:instrText>
      </w:r>
      <w:r w:rsidR="00D52F60">
        <w:rPr>
          <w:rFonts w:ascii="宋体" w:eastAsia="宋体" w:hAnsi="宋体" w:hint="eastAsia"/>
          <w:b/>
          <w:bCs/>
          <w:sz w:val="24"/>
          <w:szCs w:val="24"/>
        </w:rPr>
        <w:instrText>,c)</w:instrText>
      </w:r>
      <w:r w:rsidR="00D52F60">
        <w:rPr>
          <w:rFonts w:ascii="宋体" w:eastAsia="宋体" w:hAnsi="宋体"/>
          <w:b/>
          <w:bCs/>
          <w:sz w:val="24"/>
          <w:szCs w:val="24"/>
        </w:rPr>
        <w:fldChar w:fldCharType="separate"/>
      </w:r>
      <w:r w:rsidR="00D52F60">
        <w:rPr>
          <w:rFonts w:ascii="宋体" w:eastAsia="宋体" w:hAnsi="宋体"/>
          <w:b/>
          <w:bCs/>
          <w:sz w:val="24"/>
          <w:szCs w:val="24"/>
        </w:rPr>
        <w:fldChar w:fldCharType="end"/>
      </w:r>
    </w:p>
    <w:p w:rsidR="0012528C" w:rsidP="0012528C">
      <w:pPr>
        <w:pStyle w:val="11"/>
      </w:pPr>
      <w:r>
        <w:rPr>
          <w:rFonts w:hint="eastAsia"/>
        </w:rPr>
        <w:t>（1）含义：</w:t>
      </w:r>
      <w:r>
        <w:t>权利人针对</w:t>
      </w:r>
      <w:r w:rsidRPr="0012528C">
        <w:rPr>
          <w:u w:val="single"/>
        </w:rPr>
        <w:t>特定作品依法享有的支配和获取利益的权利，就是著作权</w:t>
      </w:r>
      <w:r>
        <w:t>。</w:t>
      </w:r>
    </w:p>
    <w:p w:rsidR="0012528C" w:rsidP="0012528C">
      <w:pPr>
        <w:pStyle w:val="11"/>
      </w:pPr>
      <w:r>
        <w:rPr>
          <w:rFonts w:hint="eastAsia"/>
        </w:rPr>
        <w:t>（2）</w:t>
      </w:r>
      <w:r>
        <w:t>著作权的种类</w:t>
      </w:r>
      <w:r>
        <w:rPr>
          <w:rFonts w:hint="eastAsia"/>
        </w:rPr>
        <w:t>：</w:t>
      </w:r>
      <w:r w:rsidRPr="0012528C">
        <w:rPr>
          <w:b/>
          <w:bCs/>
        </w:rPr>
        <w:t>著作人身权</w:t>
      </w:r>
      <w:r>
        <w:t>包括</w:t>
      </w:r>
      <w:r w:rsidRPr="0012528C">
        <w:rPr>
          <w:u w:val="single"/>
        </w:rPr>
        <w:t>发表权、署名权、修改权和保护作品完整权</w:t>
      </w:r>
      <w:r>
        <w:t>。</w:t>
      </w:r>
      <w:r w:rsidRPr="0012528C">
        <w:rPr>
          <w:b/>
          <w:bCs/>
        </w:rPr>
        <w:t>著作财产权</w:t>
      </w:r>
      <w:r>
        <w:t>包括</w:t>
      </w:r>
      <w:r w:rsidRPr="0012528C">
        <w:rPr>
          <w:u w:val="single"/>
        </w:rPr>
        <w:t>复制权、发行权、改编权、翻译权、表演权、信息网络传播权</w:t>
      </w:r>
      <w:r>
        <w:t>等。</w:t>
      </w:r>
    </w:p>
    <w:p w:rsidR="0012528C" w:rsidP="0012528C">
      <w:pPr>
        <w:pStyle w:val="11"/>
      </w:pPr>
      <w:r>
        <w:rPr>
          <w:rFonts w:hint="eastAsia"/>
        </w:rPr>
        <w:t>（3）</w:t>
      </w:r>
      <w:r>
        <w:t>著作权的保护期限</w:t>
      </w:r>
    </w:p>
    <w:p w:rsidR="0012528C" w:rsidP="0012528C">
      <w:pPr>
        <w:pStyle w:val="11"/>
      </w:pPr>
      <w:r>
        <w:t>(1)著作权属于</w:t>
      </w:r>
      <w:r w:rsidRPr="0012528C">
        <w:rPr>
          <w:b/>
          <w:bCs/>
        </w:rPr>
        <w:t>自然人</w:t>
      </w:r>
      <w:r>
        <w:t>的，</w:t>
      </w:r>
      <w:r w:rsidRPr="0012528C">
        <w:rPr>
          <w:b/>
          <w:bCs/>
          <w:u w:val="single"/>
        </w:rPr>
        <w:t>保护期是作者有生之年加去世后50年</w:t>
      </w:r>
      <w:r>
        <w:t>。</w:t>
      </w:r>
    </w:p>
    <w:p w:rsidR="0012528C" w:rsidRPr="0012528C" w:rsidP="0012528C">
      <w:pPr>
        <w:pStyle w:val="11"/>
        <w:rPr>
          <w:b/>
          <w:bCs/>
          <w:u w:val="single"/>
        </w:rPr>
      </w:pPr>
      <w:r>
        <w:t>(2)著作权属于</w:t>
      </w:r>
      <w:r w:rsidRPr="0012528C">
        <w:rPr>
          <w:b/>
          <w:bCs/>
        </w:rPr>
        <w:t>法人或者非法人组织</w:t>
      </w:r>
      <w:r>
        <w:t>的，</w:t>
      </w:r>
      <w:r w:rsidRPr="0012528C">
        <w:rPr>
          <w:b/>
          <w:bCs/>
          <w:u w:val="single"/>
        </w:rPr>
        <w:t>保护期是作品发表后50年，但作品自创作完成后50年内未发表的，法律</w:t>
      </w:r>
      <w:r w:rsidRPr="0012528C">
        <w:rPr>
          <w:b/>
          <w:bCs/>
          <w:u w:val="single"/>
        </w:rPr>
        <w:t>不再保护。</w:t>
      </w:r>
    </w:p>
    <w:p w:rsidR="0012528C" w:rsidRPr="0012528C" w:rsidP="0012528C">
      <w:pPr>
        <w:pStyle w:val="11"/>
      </w:pPr>
      <w:r>
        <w:t>(3)著作权保护期</w:t>
      </w:r>
      <w:r w:rsidRPr="0012528C">
        <w:rPr>
          <w:highlight w:val="yellow"/>
        </w:rPr>
        <w:t>届满</w:t>
      </w:r>
      <w:r>
        <w:t>，该作品就进入公共领域，</w:t>
      </w:r>
      <w:r w:rsidRPr="0012528C">
        <w:rPr>
          <w:highlight w:val="yellow"/>
        </w:rPr>
        <w:t>任何人都可以免费使用</w:t>
      </w:r>
      <w:r>
        <w:t>，但作者的署名权、修改权和保护作品完整权仍受法律保护。</w:t>
      </w:r>
    </w:p>
    <w:p w:rsidR="009A2862" w:rsidP="009A2862">
      <w:pPr>
        <w:pStyle w:val="ListParagraph"/>
        <w:numPr>
          <w:ilvl w:val="0"/>
          <w:numId w:val="11"/>
        </w:numPr>
        <w:spacing w:line="360" w:lineRule="auto"/>
        <w:ind w:firstLineChars="0"/>
        <w:rPr>
          <w:rFonts w:ascii="宋体" w:eastAsia="宋体" w:hAnsi="宋体"/>
          <w:b/>
          <w:bCs/>
          <w:sz w:val="24"/>
          <w:szCs w:val="24"/>
        </w:rPr>
      </w:pPr>
      <w:r>
        <w:rPr>
          <w:rFonts w:ascii="宋体" w:eastAsia="宋体" w:hAnsi="宋体" w:hint="eastAsia"/>
          <w:b/>
          <w:bCs/>
          <w:sz w:val="24"/>
          <w:szCs w:val="24"/>
        </w:rPr>
        <w:t>专利权</w:t>
      </w:r>
    </w:p>
    <w:p w:rsidR="0012528C" w:rsidP="0012528C">
      <w:pPr>
        <w:pStyle w:val="11"/>
      </w:pPr>
      <w:r>
        <w:rPr>
          <w:rFonts w:hint="eastAsia"/>
        </w:rPr>
        <w:t>（1）含义：专利权是</w:t>
      </w:r>
      <w:r w:rsidRPr="0012528C">
        <w:rPr>
          <w:rFonts w:hint="eastAsia"/>
          <w:b/>
          <w:bCs/>
          <w:u w:val="single"/>
        </w:rPr>
        <w:t>权利人就特定的发明创造依法在规定期限内享有的专有权</w:t>
      </w:r>
      <w:r>
        <w:rPr>
          <w:rFonts w:hint="eastAsia"/>
        </w:rPr>
        <w:t>。专利权是维护发明人或者设计人的利益、激励科技创新的重要手段。</w:t>
      </w:r>
      <w:r>
        <w:t>发明人或者设计人完成发明创造后，可以向</w:t>
      </w:r>
      <w:r w:rsidRPr="0012528C">
        <w:rPr>
          <w:highlight w:val="yellow"/>
        </w:rPr>
        <w:t>国家知识产权局申请专利</w:t>
      </w:r>
      <w:r>
        <w:t>。国家知识产权局经过审查，认为该申请符合条件的，则颁发专利证书，授予专利权。他人未经专利权人同意，不得实施专利权人享有专利的发明创造。</w:t>
      </w:r>
    </w:p>
    <w:p w:rsidR="0012528C" w:rsidP="0012528C">
      <w:pPr>
        <w:pStyle w:val="11"/>
        <w:sectPr w:rsidSect="007C7586">
          <w:type w:val="nextPage"/>
          <w:pgSz w:w="11906" w:h="16838"/>
          <w:pgMar w:top="720" w:right="720" w:bottom="720" w:left="720" w:header="851" w:footer="992" w:gutter="0"/>
          <w:pgNumType w:start="5"/>
          <w:cols w:space="425"/>
          <w:titlePg w:val="0"/>
          <w:docGrid w:type="lines" w:linePitch="312"/>
        </w:sectPr>
      </w:pPr>
      <w:r>
        <w:rPr>
          <w:rFonts w:hint="eastAsia"/>
        </w:rPr>
        <w:t>（2）</w:t>
      </w:r>
      <w:r>
        <w:t>专利权的分类</w:t>
      </w:r>
      <w:r>
        <w:rPr>
          <w:rFonts w:hint="eastAsia"/>
        </w:rPr>
        <w:t>：</w:t>
      </w:r>
      <w:r>
        <w:t>《中华人民共和国专利法》规定的专利有三种：</w:t>
      </w:r>
      <w:r w:rsidRPr="0012528C">
        <w:rPr>
          <w:b/>
          <w:bCs/>
          <w:highlight w:val="yellow"/>
          <w:u w:val="single"/>
        </w:rPr>
        <w:t>发明、实用新型和外观设计</w:t>
      </w:r>
      <w:r>
        <w:t>。发明和实用新型两种专利是针对技术创新的，外观设计专利仅涉及产品设计的美观效果。</w:t>
      </w:r>
    </w:p>
    <w:p w:rsidR="0012528C" w:rsidRPr="0012528C" w:rsidP="0012528C">
      <w:pPr>
        <w:pStyle w:val="11"/>
      </w:pPr>
      <w:r>
        <w:rPr>
          <w:rFonts w:hint="eastAsia"/>
        </w:rPr>
        <w:t>（3）</w:t>
      </w:r>
      <w:r>
        <w:t>专利的保护期</w:t>
      </w:r>
      <w:r>
        <w:rPr>
          <w:rFonts w:hint="eastAsia"/>
        </w:rPr>
        <w:t>：</w:t>
      </w:r>
      <w:r w:rsidRPr="0012528C">
        <w:rPr>
          <w:b/>
          <w:bCs/>
          <w:u w:val="single"/>
        </w:rPr>
        <w:t>发明专利的保护期为20年</w:t>
      </w:r>
      <w:r>
        <w:t>，</w:t>
      </w:r>
      <w:r w:rsidRPr="0012528C">
        <w:rPr>
          <w:b/>
          <w:bCs/>
          <w:u w:val="single"/>
        </w:rPr>
        <w:t>实用新型和外观设计专利的保护期为10年，均自申请日起算</w:t>
      </w:r>
      <w:r>
        <w:t>。</w:t>
      </w:r>
      <w:r w:rsidRPr="0012528C">
        <w:rPr>
          <w:highlight w:val="yellow"/>
        </w:rPr>
        <w:t>保护期满</w:t>
      </w:r>
      <w:r>
        <w:t>以后，这些发明创造就进入公共领域，</w:t>
      </w:r>
      <w:r w:rsidRPr="0012528C">
        <w:rPr>
          <w:highlight w:val="yellow"/>
        </w:rPr>
        <w:t>任何人都可以免费使用</w:t>
      </w:r>
      <w:r>
        <w:t>。</w:t>
      </w:r>
    </w:p>
    <w:p w:rsidR="009A2862" w:rsidRPr="009A2862" w:rsidP="009A2862">
      <w:pPr>
        <w:pStyle w:val="ListParagraph"/>
        <w:numPr>
          <w:ilvl w:val="0"/>
          <w:numId w:val="11"/>
        </w:numPr>
        <w:spacing w:line="360" w:lineRule="auto"/>
        <w:ind w:firstLineChars="0"/>
        <w:rPr>
          <w:rFonts w:ascii="宋体" w:eastAsia="宋体" w:hAnsi="宋体"/>
          <w:b/>
          <w:bCs/>
          <w:sz w:val="24"/>
          <w:szCs w:val="24"/>
        </w:rPr>
      </w:pPr>
      <w:r>
        <w:rPr>
          <w:rFonts w:ascii="宋体" w:eastAsia="宋体" w:hAnsi="宋体" w:hint="eastAsia"/>
          <w:b/>
          <w:bCs/>
          <w:sz w:val="24"/>
          <w:szCs w:val="24"/>
        </w:rPr>
        <w:t>商标权</w:t>
      </w:r>
    </w:p>
    <w:p w:rsidR="002E1399" w:rsidRPr="002E1399" w:rsidP="002E1399">
      <w:pPr>
        <w:pStyle w:val="11"/>
      </w:pPr>
      <w:r>
        <w:rPr>
          <w:rFonts w:hint="eastAsia"/>
        </w:rPr>
        <w:t>（1）</w:t>
      </w:r>
      <w:r w:rsidRPr="002E1399">
        <w:rPr>
          <w:b/>
          <w:bCs/>
        </w:rPr>
        <w:t>商标</w:t>
      </w:r>
      <w:r w:rsidRPr="002E1399">
        <w:t>：商标是经营者用来将自己的商品或者服务与其他经营者的商品或者服务相区别的标记。商标表现为文字、图案等形式，体现的是经营者在商品或者服务上的信誉。</w:t>
      </w:r>
      <w:r w:rsidR="00D52F60">
        <w:rPr>
          <w:rFonts w:hint="eastAsia"/>
        </w:rPr>
        <w:t>（未注册商标T</w:t>
      </w:r>
      <w:r w:rsidR="00D52F60">
        <w:t>M</w:t>
      </w:r>
      <w:r w:rsidR="00D52F60">
        <w:rPr>
          <w:rFonts w:hint="eastAsia"/>
        </w:rPr>
        <w:t>）</w:t>
      </w:r>
    </w:p>
    <w:p w:rsidR="009A2862" w:rsidP="002E1399">
      <w:pPr>
        <w:pStyle w:val="11"/>
      </w:pPr>
      <w:r w:rsidRPr="002E1399">
        <w:rPr>
          <w:noProof/>
        </w:rPr>
        <w:drawing>
          <wp:anchor distT="0" distB="0" distL="114300" distR="114300" simplePos="0" relativeHeight="251659264" behindDoc="0" locked="0" layoutInCell="1" allowOverlap="1">
            <wp:simplePos x="0" y="0"/>
            <wp:positionH relativeFrom="column">
              <wp:posOffset>5257165</wp:posOffset>
            </wp:positionH>
            <wp:positionV relativeFrom="paragraph">
              <wp:posOffset>64135</wp:posOffset>
            </wp:positionV>
            <wp:extent cx="193675" cy="182245"/>
            <wp:effectExtent l="0" t="0" r="0" b="825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l="30780" t="17879" r="23549" b="14590"/>
                    <a:stretch>
                      <a:fillRect/>
                    </a:stretch>
                  </pic:blipFill>
                  <pic:spPr bwMode="auto">
                    <a:xfrm>
                      <a:off x="0" y="0"/>
                      <a:ext cx="193675" cy="182245"/>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hint="eastAsia"/>
        </w:rPr>
        <w:t>（2）</w:t>
      </w:r>
      <w:r w:rsidRPr="002E1399">
        <w:rPr>
          <w:b/>
          <w:bCs/>
        </w:rPr>
        <w:t>注册商标</w:t>
      </w:r>
      <w:r w:rsidRPr="002E1399">
        <w:t>：经营者向国家知识产权局商标局提出申请并获得注册的商标为注册商标。</w:t>
      </w:r>
    </w:p>
    <w:p w:rsidR="002E1399" w:rsidP="002E1399">
      <w:pPr>
        <w:pStyle w:val="11"/>
      </w:pPr>
      <w:r>
        <w:rPr>
          <w:rFonts w:hint="eastAsia"/>
        </w:rPr>
        <w:t>（3）商标权的保护</w:t>
      </w:r>
    </w:p>
    <w:p w:rsidR="002E1399" w:rsidRPr="002E1399" w:rsidP="002E1399">
      <w:pPr>
        <w:pStyle w:val="11"/>
        <w:rPr>
          <w:b/>
          <w:bCs/>
        </w:rPr>
      </w:pPr>
      <w:r>
        <w:t>(1)商标注册人享有注册商标专用权。未经权利人许可，他人在</w:t>
      </w:r>
      <w:r w:rsidRPr="002E1399">
        <w:rPr>
          <w:b/>
          <w:bCs/>
        </w:rPr>
        <w:t>同一种商品上使用与注册商标相同的商标的，构成侵权。</w:t>
      </w:r>
    </w:p>
    <w:p w:rsidR="002E1399" w:rsidRPr="002E1399" w:rsidP="002E1399">
      <w:pPr>
        <w:pStyle w:val="11"/>
        <w:rPr>
          <w:b/>
          <w:bCs/>
        </w:rPr>
      </w:pPr>
      <w:r>
        <w:t>(2)在同一种商品上使用与注册商标近似的商标，或者在类似商品上使用与注册商标相同或者近似的商标，</w:t>
      </w:r>
      <w:r w:rsidRPr="002E1399">
        <w:rPr>
          <w:b/>
          <w:bCs/>
        </w:rPr>
        <w:t>容易导致混淆的，也构成侵权。</w:t>
      </w:r>
    </w:p>
    <w:p w:rsidR="002E1399" w:rsidP="002E1399">
      <w:pPr>
        <w:pStyle w:val="11"/>
        <w:rPr>
          <w:b/>
          <w:bCs/>
          <w:u w:val="single"/>
        </w:rPr>
      </w:pPr>
      <w:r>
        <w:t>(3)</w:t>
      </w:r>
      <w:r w:rsidRPr="002E1399">
        <w:rPr>
          <w:b/>
          <w:bCs/>
          <w:u w:val="single"/>
        </w:rPr>
        <w:t>注册商标的有效期为10年</w:t>
      </w:r>
      <w:r>
        <w:t>，</w:t>
      </w:r>
      <w:r w:rsidRPr="002E1399">
        <w:rPr>
          <w:b/>
          <w:bCs/>
          <w:u w:val="single"/>
        </w:rPr>
        <w:t>注册人可以申请续展。续展注册的有效期也是10年，续展次数不受限制。</w:t>
      </w:r>
    </w:p>
    <w:p w:rsidR="00D52F60" w:rsidRPr="00D52F60" w:rsidP="00D52F60">
      <w:pPr>
        <w:pStyle w:val="2"/>
      </w:pPr>
      <w:r w:rsidRPr="00D52F60">
        <w:rPr>
          <w:rFonts w:hint="eastAsia"/>
        </w:rPr>
        <w:t>区别：</w:t>
      </w:r>
    </w:p>
    <w:tbl>
      <w:tblPr>
        <w:tblStyle w:val="TableNormal"/>
        <w:tblpPr w:leftFromText="180" w:rightFromText="180" w:vertAnchor="text" w:horzAnchor="margin" w:tblpXSpec="center" w:tblpY="1"/>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1276"/>
        <w:gridCol w:w="1701"/>
        <w:gridCol w:w="1559"/>
        <w:gridCol w:w="3288"/>
      </w:tblGrid>
      <w:tr w:rsidTr="00D52F60">
        <w:tblPrEx>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960"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p>
        </w:tc>
        <w:tc>
          <w:tcPr>
            <w:tcW w:w="1276"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保护对象</w:t>
            </w:r>
          </w:p>
        </w:tc>
        <w:tc>
          <w:tcPr>
            <w:tcW w:w="1701"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权利分类</w:t>
            </w:r>
          </w:p>
        </w:tc>
        <w:tc>
          <w:tcPr>
            <w:tcW w:w="1559"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是否需要</w:t>
            </w:r>
          </w:p>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办理手续</w:t>
            </w:r>
          </w:p>
        </w:tc>
        <w:tc>
          <w:tcPr>
            <w:tcW w:w="3288"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保护期限</w:t>
            </w:r>
          </w:p>
        </w:tc>
      </w:tr>
      <w:tr w:rsidTr="00D52F60">
        <w:tblPrEx>
          <w:tblW w:w="8784" w:type="dxa"/>
          <w:tblLayout w:type="fixed"/>
          <w:tblLook w:val="0000"/>
        </w:tblPrEx>
        <w:tc>
          <w:tcPr>
            <w:tcW w:w="960"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著作权</w:t>
            </w:r>
          </w:p>
        </w:tc>
        <w:tc>
          <w:tcPr>
            <w:tcW w:w="1276"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作品</w:t>
            </w:r>
          </w:p>
        </w:tc>
        <w:tc>
          <w:tcPr>
            <w:tcW w:w="1701"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著作人身权、著作财产权</w:t>
            </w:r>
          </w:p>
        </w:tc>
        <w:tc>
          <w:tcPr>
            <w:tcW w:w="1559"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一般不需要办理手续</w:t>
            </w:r>
          </w:p>
        </w:tc>
        <w:tc>
          <w:tcPr>
            <w:tcW w:w="3288"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除署名权、修改权和保护作品完整权外，著作权属于自然人的，保护期是作者有生之年加去世后</w:t>
            </w:r>
            <w:r w:rsidRPr="002E1399">
              <w:rPr>
                <w:rFonts w:ascii="Times New Roman" w:eastAsia="宋体" w:hAnsi="Times New Roman" w:cs="Times New Roman"/>
                <w:szCs w:val="21"/>
              </w:rPr>
              <w:t>50</w:t>
            </w:r>
            <w:r w:rsidRPr="002E1399">
              <w:rPr>
                <w:rFonts w:ascii="Times New Roman" w:eastAsia="宋体" w:hAnsi="Times New Roman" w:cs="Times New Roman"/>
                <w:szCs w:val="21"/>
              </w:rPr>
              <w:t>年；著作权属于法人或者非法人组织的，保护期是作品发表后</w:t>
            </w:r>
            <w:r w:rsidRPr="002E1399">
              <w:rPr>
                <w:rFonts w:ascii="Times New Roman" w:eastAsia="宋体" w:hAnsi="Times New Roman" w:cs="Times New Roman"/>
                <w:szCs w:val="21"/>
              </w:rPr>
              <w:t>50</w:t>
            </w:r>
            <w:r w:rsidRPr="002E1399">
              <w:rPr>
                <w:rFonts w:ascii="Times New Roman" w:eastAsia="宋体" w:hAnsi="Times New Roman" w:cs="Times New Roman"/>
                <w:szCs w:val="21"/>
              </w:rPr>
              <w:t>年</w:t>
            </w:r>
          </w:p>
        </w:tc>
      </w:tr>
      <w:tr w:rsidTr="00D52F60">
        <w:tblPrEx>
          <w:tblW w:w="8784" w:type="dxa"/>
          <w:tblLayout w:type="fixed"/>
          <w:tblLook w:val="0000"/>
        </w:tblPrEx>
        <w:tc>
          <w:tcPr>
            <w:tcW w:w="960"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专利权</w:t>
            </w:r>
          </w:p>
        </w:tc>
        <w:tc>
          <w:tcPr>
            <w:tcW w:w="1276"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发明创造</w:t>
            </w:r>
          </w:p>
        </w:tc>
        <w:tc>
          <w:tcPr>
            <w:tcW w:w="1701"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实施许可权、转让权、标示权</w:t>
            </w:r>
          </w:p>
        </w:tc>
        <w:tc>
          <w:tcPr>
            <w:tcW w:w="1559"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需要办理手续</w:t>
            </w:r>
          </w:p>
        </w:tc>
        <w:tc>
          <w:tcPr>
            <w:tcW w:w="3288"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发明专利的保护期为</w:t>
            </w:r>
            <w:r w:rsidRPr="002E1399">
              <w:rPr>
                <w:rFonts w:ascii="Times New Roman" w:eastAsia="宋体" w:hAnsi="Times New Roman" w:cs="Times New Roman"/>
                <w:szCs w:val="21"/>
              </w:rPr>
              <w:t>20</w:t>
            </w:r>
            <w:r w:rsidRPr="002E1399">
              <w:rPr>
                <w:rFonts w:ascii="Times New Roman" w:eastAsia="宋体" w:hAnsi="Times New Roman" w:cs="Times New Roman"/>
                <w:szCs w:val="21"/>
              </w:rPr>
              <w:t>年，实用新型和外观设计专利的保护期为</w:t>
            </w:r>
            <w:r w:rsidRPr="002E1399">
              <w:rPr>
                <w:rFonts w:ascii="Times New Roman" w:eastAsia="宋体" w:hAnsi="Times New Roman" w:cs="Times New Roman"/>
                <w:szCs w:val="21"/>
              </w:rPr>
              <w:t>10</w:t>
            </w:r>
            <w:r w:rsidRPr="002E1399">
              <w:rPr>
                <w:rFonts w:ascii="Times New Roman" w:eastAsia="宋体" w:hAnsi="Times New Roman" w:cs="Times New Roman"/>
                <w:szCs w:val="21"/>
              </w:rPr>
              <w:t>年</w:t>
            </w:r>
          </w:p>
        </w:tc>
      </w:tr>
      <w:tr w:rsidTr="00D52F60">
        <w:tblPrEx>
          <w:tblW w:w="8784" w:type="dxa"/>
          <w:tblLayout w:type="fixed"/>
          <w:tblLook w:val="0000"/>
        </w:tblPrEx>
        <w:tc>
          <w:tcPr>
            <w:tcW w:w="960"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商标权</w:t>
            </w:r>
          </w:p>
        </w:tc>
        <w:tc>
          <w:tcPr>
            <w:tcW w:w="1276"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商标</w:t>
            </w:r>
          </w:p>
        </w:tc>
        <w:tc>
          <w:tcPr>
            <w:tcW w:w="1701"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专用权、禁止权、许可权、转让权</w:t>
            </w:r>
          </w:p>
        </w:tc>
        <w:tc>
          <w:tcPr>
            <w:tcW w:w="1559" w:type="dxa"/>
            <w:shd w:val="clear" w:color="auto" w:fill="auto"/>
            <w:vAlign w:val="center"/>
          </w:tcPr>
          <w:p w:rsidR="00D52F60" w:rsidRPr="002E1399" w:rsidP="00D52F60">
            <w:pPr>
              <w:tabs>
                <w:tab w:val="left" w:pos="3402"/>
              </w:tabs>
              <w:snapToGrid w:val="0"/>
              <w:spacing w:line="360" w:lineRule="auto"/>
              <w:jc w:val="center"/>
              <w:rPr>
                <w:rFonts w:ascii="Times New Roman" w:eastAsia="宋体" w:hAnsi="Times New Roman" w:cs="Times New Roman"/>
                <w:szCs w:val="21"/>
              </w:rPr>
            </w:pPr>
            <w:r w:rsidRPr="002E1399">
              <w:rPr>
                <w:rFonts w:ascii="Times New Roman" w:eastAsia="宋体" w:hAnsi="Times New Roman" w:cs="Times New Roman"/>
                <w:szCs w:val="21"/>
              </w:rPr>
              <w:t>需要办理手续</w:t>
            </w:r>
          </w:p>
        </w:tc>
        <w:tc>
          <w:tcPr>
            <w:tcW w:w="3288" w:type="dxa"/>
            <w:shd w:val="clear" w:color="auto" w:fill="auto"/>
            <w:vAlign w:val="center"/>
          </w:tcPr>
          <w:p w:rsidR="00D52F60" w:rsidRPr="002E1399" w:rsidP="00D52F60">
            <w:pPr>
              <w:tabs>
                <w:tab w:val="left" w:pos="3402"/>
              </w:tabs>
              <w:snapToGrid w:val="0"/>
              <w:spacing w:line="360" w:lineRule="auto"/>
              <w:jc w:val="left"/>
              <w:rPr>
                <w:rFonts w:ascii="Times New Roman" w:eastAsia="宋体" w:hAnsi="Times New Roman" w:cs="Times New Roman"/>
                <w:szCs w:val="21"/>
              </w:rPr>
            </w:pPr>
            <w:r w:rsidRPr="002E1399">
              <w:rPr>
                <w:rFonts w:ascii="Times New Roman" w:eastAsia="宋体" w:hAnsi="Times New Roman" w:cs="Times New Roman"/>
                <w:szCs w:val="21"/>
              </w:rPr>
              <w:t>有效期为</w:t>
            </w:r>
            <w:r w:rsidRPr="002E1399">
              <w:rPr>
                <w:rFonts w:ascii="Times New Roman" w:eastAsia="宋体" w:hAnsi="Times New Roman" w:cs="Times New Roman"/>
                <w:szCs w:val="21"/>
              </w:rPr>
              <w:t>10</w:t>
            </w:r>
            <w:r w:rsidRPr="002E1399">
              <w:rPr>
                <w:rFonts w:ascii="Times New Roman" w:eastAsia="宋体" w:hAnsi="Times New Roman" w:cs="Times New Roman"/>
                <w:szCs w:val="21"/>
              </w:rPr>
              <w:t>年，注册人可以申请续展，续展次数不受限制</w:t>
            </w:r>
          </w:p>
        </w:tc>
      </w:tr>
    </w:tbl>
    <w:p w:rsidR="00D52F60" w:rsidP="002E1399">
      <w:pPr>
        <w:pStyle w:val="11"/>
        <w:rPr>
          <w:b/>
          <w:bCs/>
          <w:u w:val="single"/>
        </w:rPr>
      </w:pPr>
    </w:p>
    <w:p w:rsidR="002E1399" w:rsidRPr="002E1399" w:rsidP="002E1399">
      <w:pPr>
        <w:pStyle w:val="11"/>
        <w:rPr>
          <w:b/>
          <w:bCs/>
          <w:u w:val="single"/>
        </w:rPr>
      </w:pPr>
    </w:p>
    <w:p w:rsidR="009A2862" w:rsidP="009A2862">
      <w:pPr>
        <w:spacing w:line="360" w:lineRule="auto"/>
        <w:rPr>
          <w:rFonts w:ascii="宋体" w:eastAsia="宋体" w:hAnsi="宋体"/>
          <w:b/>
          <w:bCs/>
          <w:sz w:val="24"/>
          <w:szCs w:val="24"/>
        </w:rPr>
      </w:pPr>
    </w:p>
    <w:p w:rsidR="009A2862" w:rsidP="009A2862">
      <w:pPr>
        <w:spacing w:line="360" w:lineRule="auto"/>
        <w:rPr>
          <w:rFonts w:ascii="宋体" w:eastAsia="宋体" w:hAnsi="宋体"/>
          <w:b/>
          <w:bCs/>
          <w:sz w:val="24"/>
          <w:szCs w:val="24"/>
        </w:rPr>
      </w:pPr>
    </w:p>
    <w:p w:rsidR="009A2862" w:rsidP="009A2862">
      <w:pPr>
        <w:spacing w:line="360" w:lineRule="auto"/>
        <w:rPr>
          <w:rFonts w:ascii="宋体" w:eastAsia="宋体" w:hAnsi="宋体"/>
          <w:b/>
          <w:bCs/>
          <w:sz w:val="24"/>
          <w:szCs w:val="24"/>
        </w:rPr>
      </w:pPr>
    </w:p>
    <w:p w:rsidR="009A2862"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P="009A2862">
      <w:pPr>
        <w:spacing w:line="360" w:lineRule="auto"/>
        <w:rPr>
          <w:rFonts w:ascii="宋体" w:eastAsia="宋体" w:hAnsi="宋体"/>
          <w:b/>
          <w:bCs/>
          <w:sz w:val="24"/>
          <w:szCs w:val="24"/>
        </w:rPr>
      </w:pPr>
    </w:p>
    <w:p w:rsidR="00D52F60" w:rsidRPr="009A2862" w:rsidP="009A2862">
      <w:pPr>
        <w:spacing w:line="360" w:lineRule="auto"/>
        <w:rPr>
          <w:rFonts w:ascii="宋体" w:eastAsia="宋体" w:hAnsi="宋体"/>
          <w:b/>
          <w:bCs/>
          <w:sz w:val="24"/>
          <w:szCs w:val="24"/>
        </w:rPr>
      </w:pPr>
    </w:p>
    <w:p w:rsidR="001B74F1" w:rsidP="00C16DB5">
      <w:pPr>
        <w:pStyle w:val="ListParagraph"/>
        <w:numPr>
          <w:ilvl w:val="0"/>
          <w:numId w:val="2"/>
        </w:numPr>
        <w:spacing w:line="360" w:lineRule="auto"/>
        <w:ind w:firstLineChars="0"/>
        <w:jc w:val="center"/>
        <w:rPr>
          <w:rFonts w:ascii="宋体" w:eastAsia="宋体" w:hAnsi="宋体"/>
          <w:b/>
          <w:bCs/>
          <w:sz w:val="24"/>
          <w:szCs w:val="24"/>
        </w:rPr>
      </w:pPr>
      <w:r>
        <w:rPr>
          <w:rFonts w:ascii="宋体" w:eastAsia="宋体" w:hAnsi="宋体" w:hint="eastAsia"/>
          <w:b/>
          <w:bCs/>
          <w:sz w:val="24"/>
          <w:szCs w:val="24"/>
        </w:rPr>
        <w:t>订约履约 诚信为本</w:t>
      </w:r>
    </w:p>
    <w:p w:rsidR="001B74F1" w:rsidP="00C16DB5">
      <w:pPr>
        <w:pStyle w:val="ListParagraph"/>
        <w:numPr>
          <w:ilvl w:val="0"/>
          <w:numId w:val="5"/>
        </w:numPr>
        <w:spacing w:line="360" w:lineRule="auto"/>
        <w:ind w:firstLineChars="0"/>
        <w:rPr>
          <w:rFonts w:ascii="宋体" w:eastAsia="宋体" w:hAnsi="宋体"/>
          <w:b/>
          <w:bCs/>
          <w:sz w:val="24"/>
          <w:szCs w:val="24"/>
        </w:rPr>
      </w:pPr>
      <w:r w:rsidRPr="007C7586">
        <w:rPr>
          <w:rFonts w:ascii="宋体" w:eastAsia="宋体" w:hAnsi="宋体" w:hint="eastAsia"/>
          <w:b/>
          <w:bCs/>
          <w:sz w:val="24"/>
          <w:szCs w:val="24"/>
        </w:rPr>
        <w:t>订立合同学问大</w:t>
      </w:r>
    </w:p>
    <w:p w:rsidR="00AC6778" w:rsidP="00AC6778">
      <w:pPr>
        <w:pStyle w:val="ListParagraph"/>
        <w:numPr>
          <w:ilvl w:val="0"/>
          <w:numId w:val="12"/>
        </w:numPr>
        <w:spacing w:line="360" w:lineRule="auto"/>
        <w:ind w:firstLineChars="0"/>
        <w:rPr>
          <w:rFonts w:ascii="宋体" w:eastAsia="宋体" w:hAnsi="宋体"/>
          <w:b/>
          <w:bCs/>
          <w:sz w:val="24"/>
          <w:szCs w:val="24"/>
        </w:rPr>
      </w:pPr>
      <w:r>
        <w:rPr>
          <w:rFonts w:ascii="宋体" w:eastAsia="宋体" w:hAnsi="宋体" w:hint="eastAsia"/>
          <w:b/>
          <w:bCs/>
          <w:sz w:val="24"/>
          <w:szCs w:val="24"/>
        </w:rPr>
        <w:t>合同</w:t>
      </w:r>
    </w:p>
    <w:p w:rsidR="00AC6778" w:rsidP="00AC6778">
      <w:pPr>
        <w:pStyle w:val="11"/>
      </w:pPr>
      <w:r>
        <w:rPr>
          <w:rFonts w:hint="eastAsia"/>
        </w:rPr>
        <w:t>（1）含义：合同是</w:t>
      </w:r>
      <w:r w:rsidRPr="00AC6778">
        <w:rPr>
          <w:rFonts w:hint="eastAsia"/>
          <w:b/>
          <w:bCs/>
          <w:u w:val="single"/>
        </w:rPr>
        <w:t>民事主体之间设立、变更、终止民事法律关系的协议</w:t>
      </w:r>
      <w:r>
        <w:rPr>
          <w:rFonts w:hint="eastAsia"/>
        </w:rPr>
        <w:t>。</w:t>
      </w:r>
    </w:p>
    <w:p w:rsidR="00AC6778" w:rsidP="00AC6778">
      <w:pPr>
        <w:pStyle w:val="11"/>
      </w:pPr>
      <w:r>
        <w:rPr>
          <w:rFonts w:hint="eastAsia"/>
        </w:rPr>
        <w:t>（2）</w:t>
      </w:r>
      <w:r>
        <w:t>种类</w:t>
      </w:r>
      <w:r>
        <w:rPr>
          <w:rFonts w:hint="eastAsia"/>
        </w:rPr>
        <w:t>：合同种类繁多，常见的有</w:t>
      </w:r>
      <w:r w:rsidRPr="00AC6778">
        <w:rPr>
          <w:rFonts w:hint="eastAsia"/>
          <w:u w:val="single"/>
        </w:rPr>
        <w:t>买卖合同、赠与合同、租赁合同、运输合同</w:t>
      </w:r>
      <w:r>
        <w:rPr>
          <w:rFonts w:hint="eastAsia"/>
        </w:rPr>
        <w:t>等。</w:t>
      </w:r>
    </w:p>
    <w:p w:rsidR="00AC6778" w:rsidP="00AC6778">
      <w:pPr>
        <w:pStyle w:val="11"/>
        <w:sectPr w:rsidSect="007C7586">
          <w:type w:val="nextPage"/>
          <w:pgSz w:w="11906" w:h="16838"/>
          <w:pgMar w:top="720" w:right="720" w:bottom="720" w:left="720" w:header="851" w:footer="992" w:gutter="0"/>
          <w:pgNumType w:start="6"/>
          <w:cols w:space="425"/>
          <w:titlePg w:val="0"/>
          <w:docGrid w:type="lines" w:linePitch="312"/>
        </w:sectPr>
      </w:pPr>
      <w:r>
        <w:rPr>
          <w:rFonts w:hint="eastAsia"/>
        </w:rPr>
        <w:t>（3）</w:t>
      </w:r>
      <w:r>
        <w:t>自愿订立合同</w:t>
      </w:r>
      <w:r>
        <w:rPr>
          <w:rFonts w:hint="eastAsia"/>
        </w:rPr>
        <w:t>：</w:t>
      </w:r>
      <w:r>
        <w:t>合同必须由订立合同的各方当事人在</w:t>
      </w:r>
      <w:r w:rsidRPr="00AC6778">
        <w:rPr>
          <w:u w:val="single"/>
        </w:rPr>
        <w:t>自愿的基础</w:t>
      </w:r>
      <w:r>
        <w:t>上达成共识，即就某种民事法律关系的设立、变更、终止</w:t>
      </w:r>
      <w:r w:rsidRPr="00AC6778">
        <w:rPr>
          <w:u w:val="single"/>
        </w:rPr>
        <w:t>形成一致的意思表示</w:t>
      </w:r>
      <w:r>
        <w:t>，以实现各自的利益。</w:t>
      </w:r>
    </w:p>
    <w:p w:rsidR="00AC6778" w:rsidP="00AC6778">
      <w:pPr>
        <w:pStyle w:val="ListParagraph"/>
        <w:numPr>
          <w:ilvl w:val="0"/>
          <w:numId w:val="12"/>
        </w:numPr>
        <w:spacing w:line="360" w:lineRule="auto"/>
        <w:ind w:firstLineChars="0"/>
        <w:rPr>
          <w:rFonts w:ascii="宋体" w:eastAsia="宋体" w:hAnsi="宋体"/>
          <w:b/>
          <w:bCs/>
          <w:sz w:val="24"/>
          <w:szCs w:val="24"/>
        </w:rPr>
      </w:pPr>
      <w:r>
        <w:rPr>
          <w:rFonts w:ascii="宋体" w:eastAsia="宋体" w:hAnsi="宋体" w:hint="eastAsia"/>
          <w:b/>
          <w:bCs/>
          <w:sz w:val="24"/>
          <w:szCs w:val="24"/>
        </w:rPr>
        <w:t>合同的订立</w:t>
      </w:r>
    </w:p>
    <w:p w:rsidR="00AC6778" w:rsidP="00AC6778">
      <w:pPr>
        <w:pStyle w:val="11"/>
      </w:pPr>
      <w:r>
        <w:rPr>
          <w:rFonts w:hint="eastAsia"/>
        </w:rPr>
        <w:t>（1）</w:t>
      </w:r>
      <w:r>
        <w:t>合同的订立</w:t>
      </w:r>
      <w:r>
        <w:rPr>
          <w:rFonts w:hint="eastAsia"/>
        </w:rPr>
        <w:t>：合同的订立需要当事人各方的平等协商，很多时候需要经历反复协商才能就合同条款达成一致的意思表示。法律将这个过程概括为</w:t>
      </w:r>
      <w:r w:rsidRPr="00263107">
        <w:rPr>
          <w:rFonts w:hint="eastAsia"/>
          <w:b/>
          <w:bCs/>
          <w:u w:val="single"/>
        </w:rPr>
        <w:t>要约与承诺两个阶段</w:t>
      </w:r>
      <w:r>
        <w:rPr>
          <w:rFonts w:hint="eastAsia"/>
        </w:rPr>
        <w:t>。</w:t>
      </w:r>
    </w:p>
    <w:p w:rsidR="00263107" w:rsidP="00AC6778">
      <w:pPr>
        <w:pStyle w:val="11"/>
      </w:pPr>
      <w:r>
        <w:rPr>
          <w:rFonts w:hint="eastAsia"/>
        </w:rPr>
        <w:t>（2）</w:t>
      </w:r>
      <w:r w:rsidR="00AC6778">
        <w:t>要约</w:t>
      </w:r>
      <w:r>
        <w:rPr>
          <w:rFonts w:hint="eastAsia"/>
        </w:rPr>
        <w:t>：</w:t>
      </w:r>
      <w:r w:rsidR="00AC6778">
        <w:t>要约是希望与他人订立合同的意思表示。在一项要约中，发出要约的一方为要约人，接受要约的一方为受要约人。为了保护受要约人的合理期待，维护稳定的交易秩序，生效的要约具有法律约束力。</w:t>
      </w:r>
    </w:p>
    <w:p w:rsidR="00AC6778" w:rsidP="00AC6778">
      <w:pPr>
        <w:pStyle w:val="11"/>
      </w:pPr>
      <w:r>
        <w:rPr>
          <w:rFonts w:hint="eastAsia"/>
        </w:rPr>
        <w:t>（3）</w:t>
      </w:r>
      <w:r>
        <w:t>承诺</w:t>
      </w:r>
      <w:r>
        <w:rPr>
          <w:rFonts w:hint="eastAsia"/>
        </w:rPr>
        <w:t>：</w:t>
      </w:r>
      <w:r>
        <w:t>承诺是</w:t>
      </w:r>
      <w:r w:rsidRPr="00263107">
        <w:rPr>
          <w:b/>
          <w:bCs/>
          <w:u w:val="single"/>
        </w:rPr>
        <w:t>受要约人同意要约的意思表示</w:t>
      </w:r>
      <w:r>
        <w:t>，应当由受要约人及时向要约人</w:t>
      </w:r>
      <w:r>
        <w:t>作出</w:t>
      </w:r>
      <w:r>
        <w:t>，并在要约确定的期限内到达，该意思表示的内容应当与要约的内容一致。</w:t>
      </w:r>
      <w:r w:rsidRPr="00263107">
        <w:rPr>
          <w:b/>
          <w:bCs/>
          <w:u w:val="single"/>
        </w:rPr>
        <w:t>承诺到达对方后，立即发生法律效力</w:t>
      </w:r>
      <w:r>
        <w:t>，订立合同的过程随之结束。</w:t>
      </w:r>
    </w:p>
    <w:p w:rsidR="00AC6778" w:rsidP="00AC6778">
      <w:pPr>
        <w:pStyle w:val="11"/>
      </w:pPr>
      <w:r>
        <w:rPr>
          <w:rFonts w:hint="eastAsia"/>
        </w:rPr>
        <w:t>（</w:t>
      </w:r>
      <w:r>
        <w:t>4</w:t>
      </w:r>
      <w:r>
        <w:rPr>
          <w:rFonts w:hint="eastAsia"/>
        </w:rPr>
        <w:t>）</w:t>
      </w:r>
      <w:r>
        <w:t>承诺对要约内容的变更</w:t>
      </w:r>
      <w:r>
        <w:rPr>
          <w:rFonts w:hint="eastAsia"/>
        </w:rPr>
        <w:t>：</w:t>
      </w:r>
      <w:r>
        <w:rPr>
          <w:rFonts w:hint="eastAsia"/>
        </w:rPr>
        <w:t>在实际协商过程中，受要约人的“承诺”可能增加新的内容，如果对原来的要约内容进行了实质性变更或者超过了要约确定的期限，此时，该项“承诺”转化为新要约，需要原来的要约人</w:t>
      </w:r>
      <w:r>
        <w:rPr>
          <w:rFonts w:hint="eastAsia"/>
        </w:rPr>
        <w:t>作出</w:t>
      </w:r>
      <w:r>
        <w:rPr>
          <w:rFonts w:hint="eastAsia"/>
        </w:rPr>
        <w:t>承诺，才能形成一致的意思表示。</w:t>
      </w:r>
    </w:p>
    <w:p w:rsidR="00AC6778" w:rsidP="00AC6778">
      <w:pPr>
        <w:pStyle w:val="11"/>
      </w:pPr>
      <w:r>
        <w:rPr>
          <w:rFonts w:hint="eastAsia"/>
        </w:rPr>
        <w:t>（5）</w:t>
      </w:r>
      <w:r>
        <w:t>有效合同与无效合同</w:t>
      </w:r>
    </w:p>
    <w:p w:rsidR="00AC6778" w:rsidP="00AC6778">
      <w:pPr>
        <w:pStyle w:val="11"/>
      </w:pPr>
      <w:r>
        <w:t>(1)有效合同：有效合同要求行为人具有相应的民事行为能力，意思表示真实，内容合法。</w:t>
      </w:r>
    </w:p>
    <w:p w:rsidR="00263107" w:rsidP="00AC6778">
      <w:pPr>
        <w:pStyle w:val="11"/>
      </w:pPr>
      <w:r>
        <w:t>(2)无效合同：如果合同</w:t>
      </w:r>
      <w:r w:rsidRPr="00263107">
        <w:rPr>
          <w:b/>
          <w:bCs/>
          <w:u w:val="single"/>
        </w:rPr>
        <w:t>内容出现违反法律、行政法规的强制性规定或者违背公序良俗等情形，</w:t>
      </w:r>
      <w:r>
        <w:t>仍然可能导致合同全部或者部分无效。如果合同的主体</w:t>
      </w:r>
      <w:r>
        <w:rPr>
          <w:rFonts w:hint="eastAsia"/>
        </w:rPr>
        <w:t>不适合</w:t>
      </w:r>
      <w:r>
        <w:t>或者因欺诈、胁迫导致当事人意思表示不真实，也会使得合同存在瑕疵或者效力处于不确定状态，不能产生当事人预期的法律约束力。</w:t>
      </w:r>
    </w:p>
    <w:p w:rsidR="00F26F15" w:rsidP="00AC6778">
      <w:pPr>
        <w:pStyle w:val="11"/>
        <w:rPr>
          <w:b/>
          <w:bCs/>
          <w:sz w:val="24"/>
          <w:szCs w:val="24"/>
        </w:rPr>
      </w:pPr>
      <w:r w:rsidRPr="00F26F15">
        <w:rPr>
          <w:rFonts w:hint="eastAsia"/>
          <w:b/>
          <w:bCs/>
          <w:sz w:val="24"/>
          <w:szCs w:val="24"/>
        </w:rPr>
        <w:t>3</w:t>
      </w:r>
      <w:r w:rsidRPr="00F26F15">
        <w:rPr>
          <w:b/>
          <w:bCs/>
          <w:sz w:val="24"/>
          <w:szCs w:val="24"/>
        </w:rPr>
        <w:t xml:space="preserve">. </w:t>
      </w:r>
      <w:r w:rsidRPr="00F26F15">
        <w:rPr>
          <w:rFonts w:hint="eastAsia"/>
          <w:b/>
          <w:bCs/>
          <w:sz w:val="24"/>
          <w:szCs w:val="24"/>
        </w:rPr>
        <w:t>合同形式</w:t>
      </w:r>
    </w:p>
    <w:tbl>
      <w:tblPr>
        <w:tblStyle w:val="TableNormal"/>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3"/>
        <w:gridCol w:w="1138"/>
        <w:gridCol w:w="3119"/>
        <w:gridCol w:w="3260"/>
      </w:tblGrid>
      <w:tr w:rsidTr="00120D5D">
        <w:tblPrEx>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631" w:type="dxa"/>
            <w:gridSpan w:val="2"/>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p>
        </w:tc>
        <w:tc>
          <w:tcPr>
            <w:tcW w:w="3119" w:type="dxa"/>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口头合同</w:t>
            </w:r>
          </w:p>
        </w:tc>
        <w:tc>
          <w:tcPr>
            <w:tcW w:w="3260" w:type="dxa"/>
            <w:shd w:val="clear" w:color="auto" w:fill="auto"/>
            <w:vAlign w:val="center"/>
          </w:tcPr>
          <w:p w:rsidR="00F26F15" w:rsidRPr="00F26F15" w:rsidP="00F26F15">
            <w:pPr>
              <w:tabs>
                <w:tab w:val="left" w:pos="3402"/>
              </w:tabs>
              <w:snapToGrid w:val="0"/>
              <w:spacing w:line="360" w:lineRule="auto"/>
              <w:jc w:val="center"/>
              <w:rPr>
                <w:rFonts w:ascii="宋体" w:eastAsia="宋体" w:hAnsi="宋体" w:cs="宋体"/>
                <w:szCs w:val="21"/>
              </w:rPr>
            </w:pPr>
            <w:r w:rsidRPr="00F26F15">
              <w:rPr>
                <w:rFonts w:ascii="Times New Roman" w:eastAsia="宋体" w:hAnsi="Times New Roman" w:cs="Times New Roman"/>
                <w:szCs w:val="21"/>
              </w:rPr>
              <w:t>书面合同</w:t>
            </w:r>
          </w:p>
        </w:tc>
      </w:tr>
      <w:tr w:rsidTr="00120D5D">
        <w:tblPrEx>
          <w:tblW w:w="8010" w:type="dxa"/>
          <w:jc w:val="center"/>
          <w:tblLayout w:type="fixed"/>
          <w:tblLook w:val="0000"/>
        </w:tblPrEx>
        <w:trPr>
          <w:jc w:val="center"/>
        </w:trPr>
        <w:tc>
          <w:tcPr>
            <w:tcW w:w="493" w:type="dxa"/>
            <w:vMerge w:val="restart"/>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区别</w:t>
            </w:r>
          </w:p>
        </w:tc>
        <w:tc>
          <w:tcPr>
            <w:tcW w:w="1138" w:type="dxa"/>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签订形式</w:t>
            </w:r>
          </w:p>
        </w:tc>
        <w:tc>
          <w:tcPr>
            <w:tcW w:w="3119" w:type="dxa"/>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口头形式</w:t>
            </w:r>
          </w:p>
        </w:tc>
        <w:tc>
          <w:tcPr>
            <w:tcW w:w="3260" w:type="dxa"/>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书面形式</w:t>
            </w:r>
          </w:p>
        </w:tc>
      </w:tr>
      <w:tr w:rsidTr="00120D5D">
        <w:tblPrEx>
          <w:tblW w:w="8010" w:type="dxa"/>
          <w:jc w:val="center"/>
          <w:tblLayout w:type="fixed"/>
          <w:tblLook w:val="0000"/>
        </w:tblPrEx>
        <w:trPr>
          <w:jc w:val="center"/>
        </w:trPr>
        <w:tc>
          <w:tcPr>
            <w:tcW w:w="493" w:type="dxa"/>
            <w:vMerge/>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p>
        </w:tc>
        <w:tc>
          <w:tcPr>
            <w:tcW w:w="1138" w:type="dxa"/>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适用对象</w:t>
            </w:r>
          </w:p>
        </w:tc>
        <w:tc>
          <w:tcPr>
            <w:tcW w:w="3119" w:type="dxa"/>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Times New Roman" w:eastAsia="宋体" w:hAnsi="Times New Roman" w:cs="Times New Roman"/>
                <w:szCs w:val="21"/>
              </w:rPr>
              <w:t>金额较小、即时清结、权利义务关系相对简单的民事法律关系</w:t>
            </w:r>
          </w:p>
        </w:tc>
        <w:tc>
          <w:tcPr>
            <w:tcW w:w="3260" w:type="dxa"/>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Times New Roman" w:eastAsia="宋体" w:hAnsi="Times New Roman" w:cs="Times New Roman"/>
                <w:szCs w:val="21"/>
              </w:rPr>
              <w:t>权利义务关系复杂、金额较大以及履行期限较长的合同</w:t>
            </w:r>
          </w:p>
        </w:tc>
      </w:tr>
      <w:tr w:rsidTr="00120D5D">
        <w:tblPrEx>
          <w:tblW w:w="8010" w:type="dxa"/>
          <w:jc w:val="center"/>
          <w:tblLayout w:type="fixed"/>
          <w:tblLook w:val="0000"/>
        </w:tblPrEx>
        <w:trPr>
          <w:jc w:val="center"/>
        </w:trPr>
        <w:tc>
          <w:tcPr>
            <w:tcW w:w="493" w:type="dxa"/>
            <w:vMerge/>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p>
        </w:tc>
        <w:tc>
          <w:tcPr>
            <w:tcW w:w="1138" w:type="dxa"/>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优点</w:t>
            </w:r>
          </w:p>
        </w:tc>
        <w:tc>
          <w:tcPr>
            <w:tcW w:w="3119" w:type="dxa"/>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Times New Roman" w:eastAsia="宋体" w:hAnsi="Times New Roman" w:cs="Times New Roman"/>
                <w:szCs w:val="21"/>
              </w:rPr>
              <w:t>充分适应了现代社会对订立合同的快捷性要求</w:t>
            </w:r>
          </w:p>
        </w:tc>
        <w:tc>
          <w:tcPr>
            <w:tcW w:w="3260" w:type="dxa"/>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Times New Roman" w:eastAsia="宋体" w:hAnsi="Times New Roman" w:cs="Times New Roman"/>
                <w:szCs w:val="21"/>
              </w:rPr>
              <w:t>内容清晰，有据可查，有助于避免和减少纠纷</w:t>
            </w:r>
          </w:p>
        </w:tc>
      </w:tr>
      <w:tr w:rsidTr="00120D5D">
        <w:tblPrEx>
          <w:tblW w:w="8010" w:type="dxa"/>
          <w:jc w:val="center"/>
          <w:tblLayout w:type="fixed"/>
          <w:tblLook w:val="0000"/>
        </w:tblPrEx>
        <w:trPr>
          <w:jc w:val="center"/>
        </w:trPr>
        <w:tc>
          <w:tcPr>
            <w:tcW w:w="493" w:type="dxa"/>
            <w:vMerge/>
            <w:shd w:val="clear" w:color="auto" w:fill="auto"/>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p>
        </w:tc>
        <w:tc>
          <w:tcPr>
            <w:tcW w:w="1138" w:type="dxa"/>
            <w:vAlign w:val="center"/>
          </w:tcPr>
          <w:p w:rsidR="00F26F15" w:rsidRPr="00F26F15" w:rsidP="00F26F15">
            <w:pPr>
              <w:tabs>
                <w:tab w:val="left" w:pos="3402"/>
              </w:tabs>
              <w:snapToGrid w:val="0"/>
              <w:spacing w:line="360" w:lineRule="auto"/>
              <w:jc w:val="center"/>
              <w:rPr>
                <w:rFonts w:ascii="Times New Roman" w:eastAsia="宋体" w:hAnsi="Times New Roman" w:cs="Times New Roman"/>
                <w:szCs w:val="21"/>
              </w:rPr>
            </w:pPr>
            <w:r w:rsidRPr="00F26F15">
              <w:rPr>
                <w:rFonts w:ascii="Times New Roman" w:eastAsia="宋体" w:hAnsi="Times New Roman" w:cs="Times New Roman"/>
                <w:szCs w:val="21"/>
              </w:rPr>
              <w:t>缺点</w:t>
            </w:r>
          </w:p>
        </w:tc>
        <w:tc>
          <w:tcPr>
            <w:tcW w:w="3119" w:type="dxa"/>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Times New Roman" w:eastAsia="宋体" w:hAnsi="Times New Roman" w:cs="Times New Roman"/>
                <w:szCs w:val="21"/>
              </w:rPr>
              <w:t>当事人的权利义务多不明确、发生纠纷时难以举证</w:t>
            </w:r>
          </w:p>
        </w:tc>
        <w:tc>
          <w:tcPr>
            <w:tcW w:w="3260" w:type="dxa"/>
            <w:shd w:val="clear" w:color="auto" w:fill="auto"/>
            <w:vAlign w:val="center"/>
          </w:tcPr>
          <w:p w:rsidR="00F26F15" w:rsidRPr="00F26F15" w:rsidP="00F26F15">
            <w:pPr>
              <w:tabs>
                <w:tab w:val="left" w:pos="3402"/>
              </w:tabs>
              <w:snapToGrid w:val="0"/>
              <w:spacing w:line="360" w:lineRule="auto"/>
              <w:jc w:val="center"/>
              <w:rPr>
                <w:rFonts w:ascii="宋体" w:eastAsia="宋体" w:hAnsi="宋体" w:cs="宋体"/>
                <w:szCs w:val="21"/>
              </w:rPr>
            </w:pPr>
            <w:r w:rsidRPr="00F26F15">
              <w:rPr>
                <w:rFonts w:ascii="Times New Roman" w:eastAsia="宋体" w:hAnsi="Times New Roman" w:cs="Times New Roman"/>
                <w:szCs w:val="21"/>
              </w:rPr>
              <w:t>订立书面合同比口头合同稍复杂</w:t>
            </w:r>
          </w:p>
        </w:tc>
      </w:tr>
      <w:tr w:rsidTr="00120D5D">
        <w:tblPrEx>
          <w:tblW w:w="8010" w:type="dxa"/>
          <w:jc w:val="center"/>
          <w:tblLayout w:type="fixed"/>
          <w:tblLook w:val="0000"/>
        </w:tblPrEx>
        <w:trPr>
          <w:jc w:val="center"/>
        </w:trPr>
        <w:tc>
          <w:tcPr>
            <w:tcW w:w="1631" w:type="dxa"/>
            <w:gridSpan w:val="2"/>
            <w:shd w:val="clear" w:color="auto" w:fill="auto"/>
            <w:vAlign w:val="center"/>
          </w:tcPr>
          <w:p w:rsidR="00F26F15" w:rsidRPr="00F26F15" w:rsidP="00F26F15">
            <w:pPr>
              <w:tabs>
                <w:tab w:val="left" w:pos="3402"/>
              </w:tabs>
              <w:snapToGrid w:val="0"/>
              <w:spacing w:line="360" w:lineRule="auto"/>
              <w:jc w:val="center"/>
              <w:rPr>
                <w:rFonts w:ascii="宋体" w:eastAsia="宋体" w:hAnsi="宋体" w:cs="Times New Roman"/>
                <w:szCs w:val="21"/>
              </w:rPr>
            </w:pPr>
            <w:r w:rsidRPr="00F26F15">
              <w:rPr>
                <w:rFonts w:ascii="Times New Roman" w:eastAsia="宋体" w:hAnsi="Times New Roman" w:cs="Times New Roman"/>
                <w:szCs w:val="21"/>
              </w:rPr>
              <w:t>联系</w:t>
            </w:r>
          </w:p>
        </w:tc>
        <w:tc>
          <w:tcPr>
            <w:tcW w:w="6379" w:type="dxa"/>
            <w:gridSpan w:val="2"/>
            <w:shd w:val="clear" w:color="auto" w:fill="auto"/>
            <w:vAlign w:val="center"/>
          </w:tcPr>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宋体" w:eastAsia="宋体" w:hAnsi="宋体" w:cs="Times New Roman"/>
                <w:szCs w:val="21"/>
              </w:rPr>
              <w:t>①</w:t>
            </w:r>
            <w:r w:rsidRPr="00F26F15">
              <w:rPr>
                <w:rFonts w:ascii="Times New Roman" w:eastAsia="宋体" w:hAnsi="Times New Roman" w:cs="Times New Roman"/>
                <w:szCs w:val="21"/>
              </w:rPr>
              <w:t>订立口头合同或书面合同，都必须由当事人在自愿的基础上达成共识</w:t>
            </w:r>
          </w:p>
          <w:p w:rsidR="00F26F15" w:rsidRPr="00F26F15" w:rsidP="00F26F15">
            <w:pPr>
              <w:tabs>
                <w:tab w:val="left" w:pos="3402"/>
              </w:tabs>
              <w:snapToGrid w:val="0"/>
              <w:spacing w:line="360" w:lineRule="auto"/>
              <w:jc w:val="left"/>
              <w:rPr>
                <w:rFonts w:ascii="Times New Roman" w:eastAsia="宋体" w:hAnsi="Times New Roman" w:cs="Times New Roman"/>
                <w:szCs w:val="21"/>
              </w:rPr>
            </w:pPr>
            <w:r w:rsidRPr="00F26F15">
              <w:rPr>
                <w:rFonts w:ascii="宋体" w:eastAsia="宋体" w:hAnsi="宋体" w:cs="Times New Roman"/>
                <w:szCs w:val="21"/>
              </w:rPr>
              <w:t>②</w:t>
            </w:r>
            <w:r w:rsidRPr="00F26F15">
              <w:rPr>
                <w:rFonts w:ascii="Times New Roman" w:eastAsia="宋体" w:hAnsi="Times New Roman" w:cs="Times New Roman"/>
                <w:szCs w:val="21"/>
              </w:rPr>
              <w:t>任何合同都离不开确立当事人的权利和义务</w:t>
            </w:r>
          </w:p>
        </w:tc>
      </w:tr>
    </w:tbl>
    <w:p w:rsidR="00F26F15" w:rsidRPr="00F26F15" w:rsidP="00AC6778">
      <w:pPr>
        <w:pStyle w:val="11"/>
        <w:rPr>
          <w:b/>
          <w:bCs/>
          <w:sz w:val="24"/>
          <w:szCs w:val="24"/>
        </w:rPr>
      </w:pPr>
    </w:p>
    <w:p w:rsidR="007C7586" w:rsidP="00C16DB5">
      <w:pPr>
        <w:pStyle w:val="ListParagraph"/>
        <w:numPr>
          <w:ilvl w:val="0"/>
          <w:numId w:val="5"/>
        </w:numPr>
        <w:spacing w:line="360" w:lineRule="auto"/>
        <w:ind w:firstLineChars="0"/>
        <w:rPr>
          <w:rFonts w:ascii="宋体" w:eastAsia="宋体" w:hAnsi="宋体"/>
          <w:b/>
          <w:bCs/>
          <w:sz w:val="24"/>
          <w:szCs w:val="24"/>
        </w:rPr>
      </w:pPr>
      <w:r>
        <w:rPr>
          <w:rFonts w:ascii="宋体" w:eastAsia="宋体" w:hAnsi="宋体" w:hint="eastAsia"/>
          <w:b/>
          <w:bCs/>
          <w:sz w:val="24"/>
          <w:szCs w:val="24"/>
        </w:rPr>
        <w:t>有约必守 违约有责</w:t>
      </w:r>
    </w:p>
    <w:p w:rsidR="007C7586" w:rsidP="008908ED">
      <w:pPr>
        <w:pStyle w:val="ListParagraph"/>
        <w:numPr>
          <w:ilvl w:val="0"/>
          <w:numId w:val="13"/>
        </w:numPr>
        <w:spacing w:line="360" w:lineRule="auto"/>
        <w:ind w:firstLineChars="0"/>
        <w:rPr>
          <w:rFonts w:ascii="宋体" w:eastAsia="宋体" w:hAnsi="宋体"/>
          <w:b/>
          <w:bCs/>
          <w:sz w:val="24"/>
          <w:szCs w:val="24"/>
        </w:rPr>
      </w:pPr>
      <w:r>
        <w:rPr>
          <w:rFonts w:ascii="宋体" w:eastAsia="宋体" w:hAnsi="宋体" w:hint="eastAsia"/>
          <w:b/>
          <w:bCs/>
          <w:sz w:val="24"/>
          <w:szCs w:val="24"/>
        </w:rPr>
        <w:t>合同履行</w:t>
      </w:r>
    </w:p>
    <w:p w:rsidR="008908ED" w:rsidP="008908ED">
      <w:pPr>
        <w:pStyle w:val="11"/>
      </w:pPr>
      <w:r>
        <w:rPr>
          <w:rFonts w:hint="eastAsia"/>
        </w:rPr>
        <w:t>（1）履行是合同当事人按照合同约定实现各自权利义务的行为。</w:t>
      </w:r>
    </w:p>
    <w:p w:rsidR="00382BB3" w:rsidP="00382BB3">
      <w:pPr>
        <w:pStyle w:val="11"/>
      </w:pPr>
      <w:r>
        <w:rPr>
          <w:rFonts w:hint="eastAsia"/>
        </w:rPr>
        <w:t>（</w:t>
      </w:r>
      <w:r>
        <w:t>2</w:t>
      </w:r>
      <w:r>
        <w:rPr>
          <w:rFonts w:hint="eastAsia"/>
        </w:rPr>
        <w:t>）合同的内容</w:t>
      </w:r>
    </w:p>
    <w:p w:rsidR="00382BB3" w:rsidP="00382BB3">
      <w:pPr>
        <w:pStyle w:val="11"/>
        <w:sectPr w:rsidSect="007C7586">
          <w:type w:val="nextPage"/>
          <w:pgSz w:w="11906" w:h="16838"/>
          <w:pgMar w:top="720" w:right="720" w:bottom="720" w:left="720" w:header="851" w:footer="992" w:gutter="0"/>
          <w:pgNumType w:start="7"/>
          <w:cols w:space="425"/>
          <w:titlePg w:val="0"/>
          <w:docGrid w:type="lines" w:linePitch="312"/>
        </w:sectPr>
      </w:pPr>
      <w:r>
        <w:t>(1)履行合同的</w:t>
      </w:r>
      <w:r w:rsidRPr="00382BB3">
        <w:rPr>
          <w:b/>
          <w:bCs/>
        </w:rPr>
        <w:t>关键是明确合同内容</w:t>
      </w:r>
      <w:r>
        <w:t>。合同内容就是合同的条款，当事人的权利和义务通过合同的条款来体现。</w:t>
      </w:r>
    </w:p>
    <w:p w:rsidR="00382BB3" w:rsidP="00382BB3">
      <w:pPr>
        <w:pStyle w:val="11"/>
      </w:pPr>
      <w:r>
        <w:t>(2)合同内容由当事人约定，一般包括以下条款：</w:t>
      </w:r>
      <w:r w:rsidRPr="00382BB3">
        <w:rPr>
          <w:u w:val="single"/>
        </w:rPr>
        <w:t>当事人的姓名或者名称和住所，标的，数量，质量，价款或者报酬，履行期限、地点和方式，违约责任，解决争议的方法</w:t>
      </w:r>
      <w:r>
        <w:t>。</w:t>
      </w:r>
    </w:p>
    <w:p w:rsidR="00382BB3" w:rsidP="00382BB3">
      <w:pPr>
        <w:pStyle w:val="11"/>
      </w:pPr>
      <w:r>
        <w:rPr>
          <w:rFonts w:hint="eastAsia"/>
        </w:rPr>
        <w:t>（3）</w:t>
      </w:r>
      <w:r>
        <w:t>合同的变更</w:t>
      </w:r>
    </w:p>
    <w:p w:rsidR="00382BB3" w:rsidP="00382BB3">
      <w:pPr>
        <w:pStyle w:val="11"/>
      </w:pPr>
      <w:r>
        <w:t>(1)当事人协商一致，可以变更合同，如签订补充协议延长合同履行期限。</w:t>
      </w:r>
    </w:p>
    <w:p w:rsidR="00382BB3" w:rsidRPr="00382BB3" w:rsidP="00382BB3">
      <w:pPr>
        <w:pStyle w:val="11"/>
        <w:rPr>
          <w:b/>
          <w:bCs/>
          <w:u w:val="single"/>
        </w:rPr>
      </w:pPr>
      <w:r>
        <w:t>(2)除法律另有规定或者当事人另有约定外，合同的一方当事人</w:t>
      </w:r>
      <w:r w:rsidRPr="00382BB3">
        <w:rPr>
          <w:b/>
          <w:bCs/>
          <w:u w:val="single"/>
        </w:rPr>
        <w:t>不能单方面变更或者解除合同</w:t>
      </w:r>
      <w:r>
        <w:t>，</w:t>
      </w:r>
      <w:r w:rsidRPr="00382BB3">
        <w:rPr>
          <w:b/>
          <w:bCs/>
          <w:u w:val="single"/>
        </w:rPr>
        <w:t>否则须承担违约责任。</w:t>
      </w:r>
    </w:p>
    <w:p w:rsidR="008908ED" w:rsidP="008908ED">
      <w:pPr>
        <w:pStyle w:val="ListParagraph"/>
        <w:numPr>
          <w:ilvl w:val="0"/>
          <w:numId w:val="13"/>
        </w:numPr>
        <w:spacing w:line="360" w:lineRule="auto"/>
        <w:ind w:firstLineChars="0"/>
        <w:rPr>
          <w:rFonts w:ascii="宋体" w:eastAsia="宋体" w:hAnsi="宋体"/>
          <w:b/>
          <w:bCs/>
          <w:sz w:val="24"/>
          <w:szCs w:val="24"/>
        </w:rPr>
      </w:pPr>
      <w:r>
        <w:rPr>
          <w:rFonts w:ascii="宋体" w:eastAsia="宋体" w:hAnsi="宋体" w:hint="eastAsia"/>
          <w:b/>
          <w:bCs/>
          <w:sz w:val="24"/>
          <w:szCs w:val="24"/>
        </w:rPr>
        <w:t>违约责任</w:t>
      </w:r>
    </w:p>
    <w:p w:rsidR="00382BB3" w:rsidP="00382BB3">
      <w:pPr>
        <w:pStyle w:val="11"/>
      </w:pPr>
      <w:r>
        <w:rPr>
          <w:rFonts w:hint="eastAsia"/>
        </w:rPr>
        <w:t>（1）</w:t>
      </w:r>
      <w:r>
        <w:t>含义：违约责任既是违约方应该付出的代价，也是法律给予守约方的救济。</w:t>
      </w:r>
    </w:p>
    <w:p w:rsidR="00382BB3" w:rsidP="00382BB3">
      <w:pPr>
        <w:pStyle w:val="11"/>
      </w:pPr>
      <w:r>
        <w:rPr>
          <w:rFonts w:hint="eastAsia"/>
        </w:rPr>
        <w:t>（2）</w:t>
      </w:r>
      <w:r>
        <w:t>违约责任的承担方式</w:t>
      </w:r>
    </w:p>
    <w:p w:rsidR="00382BB3" w:rsidP="00382BB3">
      <w:pPr>
        <w:pStyle w:val="11"/>
      </w:pPr>
      <w:r>
        <w:t>(1)法律规定了</w:t>
      </w:r>
      <w:r w:rsidRPr="00382BB3">
        <w:rPr>
          <w:b/>
          <w:bCs/>
          <w:u w:val="single"/>
        </w:rPr>
        <w:t>继续履行、采取补救措施、赔偿损失、支付违约金、适用定金罚则等违约责任的承担方式</w:t>
      </w:r>
      <w:r>
        <w:t>。</w:t>
      </w:r>
    </w:p>
    <w:p w:rsidR="00382BB3" w:rsidP="00382BB3">
      <w:pPr>
        <w:pStyle w:val="11"/>
      </w:pPr>
      <w:r>
        <w:t>(2)当事人既约定违约金，又约定定金的，一方违约时，对方可以选择适用违约金或者定金条款。</w:t>
      </w:r>
    </w:p>
    <w:p w:rsidR="00382BB3" w:rsidP="00382BB3">
      <w:pPr>
        <w:pStyle w:val="11"/>
      </w:pPr>
      <w:r>
        <w:rPr>
          <w:rFonts w:hint="eastAsia"/>
        </w:rPr>
        <w:t>（3）</w:t>
      </w:r>
      <w:r>
        <w:t>违约行为的</w:t>
      </w:r>
      <w:r w:rsidRPr="00382BB3">
        <w:rPr>
          <w:highlight w:val="yellow"/>
        </w:rPr>
        <w:t>免责</w:t>
      </w:r>
    </w:p>
    <w:p w:rsidR="00382BB3" w:rsidP="00382BB3">
      <w:pPr>
        <w:pStyle w:val="11"/>
      </w:pPr>
      <w:r>
        <w:t>(1)在合同履行过程中遇到当事人约定的</w:t>
      </w:r>
      <w:r w:rsidRPr="00382BB3">
        <w:rPr>
          <w:b/>
          <w:bCs/>
          <w:u w:val="single"/>
        </w:rPr>
        <w:t>免责事由或不可抗力</w:t>
      </w:r>
      <w:r>
        <w:t>时，根据这些情形对合同履行所造成的影响，可全部或者部分免除当事人的违约责任。</w:t>
      </w:r>
    </w:p>
    <w:p w:rsidR="00382BB3" w:rsidP="00382BB3">
      <w:pPr>
        <w:pStyle w:val="11"/>
      </w:pPr>
      <w:r>
        <w:t>(2)</w:t>
      </w:r>
      <w:r w:rsidRPr="00382BB3">
        <w:rPr>
          <w:u w:val="single"/>
        </w:rPr>
        <w:t>不可抗力，是指不能预见、不能避免并不能克服的客观情况，如地震、洪水、火灾、战争等</w:t>
      </w:r>
      <w:r>
        <w:t>。</w:t>
      </w:r>
    </w:p>
    <w:p w:rsidR="00382BB3" w:rsidP="00382BB3">
      <w:pPr>
        <w:pStyle w:val="11"/>
        <w:rPr>
          <w:b/>
          <w:bCs/>
        </w:rPr>
      </w:pPr>
      <w:r>
        <w:t>(3)民法典规定，因不可抗力不能履行合同的，</w:t>
      </w:r>
      <w:r w:rsidRPr="00382BB3">
        <w:rPr>
          <w:b/>
          <w:bCs/>
        </w:rPr>
        <w:t>应当及时通知对方，以减轻可能给对方造成的损失，并应当在合理期限内提供证明。</w:t>
      </w:r>
    </w:p>
    <w:p w:rsidR="00382BB3" w:rsidRPr="00382BB3" w:rsidP="00382BB3">
      <w:pPr>
        <w:pStyle w:val="11"/>
        <w:rPr>
          <w:b/>
          <w:bCs/>
        </w:rPr>
      </w:pPr>
    </w:p>
    <w:p w:rsidR="001B74F1" w:rsidRPr="001B74F1" w:rsidP="00C16DB5">
      <w:pPr>
        <w:pStyle w:val="ListParagraph"/>
        <w:numPr>
          <w:ilvl w:val="0"/>
          <w:numId w:val="2"/>
        </w:numPr>
        <w:spacing w:line="360" w:lineRule="auto"/>
        <w:ind w:firstLineChars="0"/>
        <w:jc w:val="center"/>
        <w:rPr>
          <w:rFonts w:ascii="宋体" w:eastAsia="宋体" w:hAnsi="宋体"/>
          <w:b/>
          <w:bCs/>
          <w:sz w:val="24"/>
          <w:szCs w:val="24"/>
        </w:rPr>
      </w:pPr>
      <w:r>
        <w:rPr>
          <w:rFonts w:ascii="宋体" w:eastAsia="宋体" w:hAnsi="宋体" w:hint="eastAsia"/>
          <w:b/>
          <w:bCs/>
          <w:sz w:val="24"/>
          <w:szCs w:val="24"/>
        </w:rPr>
        <w:t>侵权责任与权利界限</w:t>
      </w:r>
    </w:p>
    <w:p w:rsidR="001B74F1" w:rsidP="00C16DB5">
      <w:pPr>
        <w:pStyle w:val="ListParagraph"/>
        <w:numPr>
          <w:ilvl w:val="0"/>
          <w:numId w:val="6"/>
        </w:numPr>
        <w:spacing w:line="360" w:lineRule="auto"/>
        <w:ind w:firstLineChars="0"/>
        <w:rPr>
          <w:rFonts w:ascii="宋体" w:eastAsia="宋体" w:hAnsi="宋体"/>
          <w:b/>
          <w:bCs/>
          <w:sz w:val="24"/>
          <w:szCs w:val="24"/>
        </w:rPr>
      </w:pPr>
      <w:r w:rsidRPr="007C7586">
        <w:rPr>
          <w:rFonts w:ascii="宋体" w:eastAsia="宋体" w:hAnsi="宋体" w:hint="eastAsia"/>
          <w:b/>
          <w:bCs/>
          <w:sz w:val="24"/>
          <w:szCs w:val="24"/>
        </w:rPr>
        <w:t>权利保障 于法有据</w:t>
      </w:r>
    </w:p>
    <w:p w:rsidR="008F711D" w:rsidP="008F711D">
      <w:pPr>
        <w:pStyle w:val="ListParagraph"/>
        <w:numPr>
          <w:ilvl w:val="0"/>
          <w:numId w:val="14"/>
        </w:numPr>
        <w:spacing w:line="360" w:lineRule="auto"/>
        <w:ind w:firstLineChars="0"/>
        <w:rPr>
          <w:rFonts w:ascii="宋体" w:eastAsia="宋体" w:hAnsi="宋体"/>
          <w:b/>
          <w:bCs/>
          <w:sz w:val="24"/>
          <w:szCs w:val="24"/>
        </w:rPr>
      </w:pPr>
      <w:r>
        <w:rPr>
          <w:rFonts w:ascii="宋体" w:eastAsia="宋体" w:hAnsi="宋体" w:hint="eastAsia"/>
          <w:b/>
          <w:bCs/>
          <w:sz w:val="24"/>
          <w:szCs w:val="24"/>
        </w:rPr>
        <w:t>侵权责任</w:t>
      </w:r>
    </w:p>
    <w:p w:rsidR="008F711D" w:rsidP="008F711D">
      <w:pPr>
        <w:pStyle w:val="11"/>
      </w:pPr>
      <w:r>
        <w:rPr>
          <w:rFonts w:hint="eastAsia"/>
        </w:rPr>
        <w:t>（1）</w:t>
      </w:r>
      <w:r>
        <w:t>行为人</w:t>
      </w:r>
      <w:r w:rsidRPr="008F711D">
        <w:rPr>
          <w:b/>
          <w:bCs/>
        </w:rPr>
        <w:t>侵害他人的民事权利</w:t>
      </w:r>
      <w:r>
        <w:t>，应当依法承担侵权责任。</w:t>
      </w:r>
    </w:p>
    <w:p w:rsidR="008F711D" w:rsidP="008F711D">
      <w:pPr>
        <w:pStyle w:val="11"/>
      </w:pPr>
      <w:r>
        <w:rPr>
          <w:rFonts w:hint="eastAsia"/>
        </w:rPr>
        <w:t>（2）</w:t>
      </w:r>
      <w:r>
        <w:t>侵权责任承担方式包括：</w:t>
      </w:r>
      <w:r w:rsidRPr="008F711D">
        <w:rPr>
          <w:u w:val="single"/>
        </w:rPr>
        <w:t>停止侵害，排除妨碍，消除危险，返还财产，恢复原状，赔偿损失，赔礼道歉，消除影响、恢复名誉</w:t>
      </w:r>
      <w:r>
        <w:t>。法律规定惩罚性赔偿的，依照其规定。</w:t>
      </w:r>
    </w:p>
    <w:p w:rsidR="008F711D" w:rsidRPr="008F711D" w:rsidP="008F711D">
      <w:pPr>
        <w:pStyle w:val="11"/>
      </w:pPr>
      <w:r>
        <w:rPr>
          <w:rFonts w:hint="eastAsia"/>
        </w:rPr>
        <w:t>（3）</w:t>
      </w:r>
      <w:r>
        <w:t>侵权责任承担方式，可以单独适用，也可以合并适用。民事权利遭受侵害的形式多种多样，因此，权利人可以依照具体的法律规定，要求侵权人承担相应的法律责任。</w:t>
      </w:r>
    </w:p>
    <w:p w:rsidR="008F711D" w:rsidP="008F711D">
      <w:pPr>
        <w:pStyle w:val="ListParagraph"/>
        <w:numPr>
          <w:ilvl w:val="0"/>
          <w:numId w:val="14"/>
        </w:numPr>
        <w:spacing w:line="360" w:lineRule="auto"/>
        <w:ind w:firstLineChars="0"/>
        <w:rPr>
          <w:rFonts w:ascii="宋体" w:eastAsia="宋体" w:hAnsi="宋体"/>
          <w:b/>
          <w:bCs/>
          <w:sz w:val="24"/>
          <w:szCs w:val="24"/>
        </w:rPr>
      </w:pPr>
      <w:r>
        <w:rPr>
          <w:rFonts w:ascii="宋体" w:eastAsia="宋体" w:hAnsi="宋体" w:hint="eastAsia"/>
          <w:b/>
          <w:bCs/>
          <w:sz w:val="24"/>
          <w:szCs w:val="24"/>
        </w:rPr>
        <w:t>诉讼时效</w:t>
      </w:r>
    </w:p>
    <w:p w:rsidR="008F711D" w:rsidRPr="008F711D" w:rsidP="008F711D">
      <w:pPr>
        <w:pStyle w:val="11"/>
      </w:pPr>
      <w:r>
        <w:rPr>
          <w:rFonts w:hint="eastAsia"/>
        </w:rPr>
        <w:t>（1）</w:t>
      </w:r>
      <w:r w:rsidRPr="008F711D">
        <w:rPr>
          <w:highlight w:val="yellow"/>
        </w:rPr>
        <w:t>向人民法院请求保护民事权利的</w:t>
      </w:r>
      <w:r w:rsidRPr="008F711D">
        <w:rPr>
          <w:b/>
          <w:bCs/>
          <w:highlight w:val="yellow"/>
        </w:rPr>
        <w:t>诉讼时效期间为三年</w:t>
      </w:r>
      <w:r w:rsidRPr="008F711D">
        <w:rPr>
          <w:highlight w:val="yellow"/>
        </w:rPr>
        <w:t>，法律另有规定的除外。</w:t>
      </w:r>
    </w:p>
    <w:p w:rsidR="008F711D" w:rsidP="008F711D">
      <w:pPr>
        <w:pStyle w:val="11"/>
      </w:pPr>
      <w:r>
        <w:rPr>
          <w:rFonts w:hint="eastAsia"/>
        </w:rPr>
        <w:t>（2）</w:t>
      </w:r>
      <w:r w:rsidRPr="008F711D">
        <w:t>当民事权利受到侵害时，权利人应当及时提出相关请求。</w:t>
      </w:r>
    </w:p>
    <w:p w:rsidR="008F711D" w:rsidRPr="008F711D" w:rsidP="00E460E6">
      <w:pPr>
        <w:pStyle w:val="2"/>
        <w:rPr>
          <w:b/>
          <w:bCs/>
          <w:u w:val="single"/>
        </w:rPr>
      </w:pPr>
      <w:r>
        <w:rPr>
          <w:rFonts w:hint="eastAsia"/>
        </w:rPr>
        <w:t>注：</w:t>
      </w:r>
      <w:r>
        <w:rPr>
          <w:rFonts w:hint="eastAsia"/>
        </w:rPr>
        <w:t>诉讼时效期间的</w:t>
      </w:r>
      <w:r w:rsidRPr="008F711D">
        <w:rPr>
          <w:rFonts w:hint="eastAsia"/>
          <w:b/>
          <w:bCs/>
          <w:u w:val="single"/>
        </w:rPr>
        <w:t>起算日期</w:t>
      </w:r>
    </w:p>
    <w:p w:rsidR="008F711D" w:rsidP="00E460E6">
      <w:pPr>
        <w:pStyle w:val="2"/>
      </w:pPr>
      <w:r>
        <w:t>(1)诉讼时效的期间从</w:t>
      </w:r>
      <w:r w:rsidRPr="00E460E6">
        <w:rPr>
          <w:b/>
          <w:bCs/>
        </w:rPr>
        <w:t>权利人知道或应当知道权利被侵害时起计算</w:t>
      </w:r>
      <w:r>
        <w:t>。</w:t>
      </w:r>
    </w:p>
    <w:p w:rsidR="008F711D" w:rsidP="00E460E6">
      <w:pPr>
        <w:pStyle w:val="2"/>
      </w:pPr>
      <w:r>
        <w:t>(2)从权利</w:t>
      </w:r>
      <w:r w:rsidRPr="00E460E6">
        <w:rPr>
          <w:u w:val="single"/>
        </w:rPr>
        <w:t>被侵害之日起超过</w:t>
      </w:r>
      <w:r w:rsidRPr="00E460E6">
        <w:rPr>
          <w:b/>
          <w:bCs/>
          <w:u w:val="single"/>
        </w:rPr>
        <w:t>20年</w:t>
      </w:r>
      <w:r w:rsidRPr="00E460E6">
        <w:rPr>
          <w:u w:val="single"/>
        </w:rPr>
        <w:t>(20年为除斥期间，不能中止、中断)的，法院不予保护</w:t>
      </w:r>
      <w:r>
        <w:t>。</w:t>
      </w:r>
    </w:p>
    <w:p w:rsidR="008F711D" w:rsidP="00E460E6">
      <w:pPr>
        <w:pStyle w:val="2"/>
        <w:sectPr w:rsidSect="007C7586">
          <w:type w:val="nextPage"/>
          <w:pgSz w:w="11906" w:h="16838"/>
          <w:pgMar w:top="720" w:right="720" w:bottom="720" w:left="720" w:header="851" w:footer="992" w:gutter="0"/>
          <w:pgNumType w:start="8"/>
          <w:cols w:space="425"/>
          <w:titlePg w:val="0"/>
          <w:docGrid w:type="lines" w:linePitch="312"/>
        </w:sectPr>
      </w:pPr>
      <w:r>
        <w:t>(3)有特殊情况(权利人由于客观的障碍在法定诉讼时效期间不能行使请求权)的，法院可以延长诉讼时效期间。</w:t>
      </w:r>
    </w:p>
    <w:p w:rsidR="008F711D" w:rsidP="00E460E6">
      <w:pPr>
        <w:pStyle w:val="2"/>
      </w:pPr>
      <w:r>
        <w:t>(4)诉讼时效期间因不可抗力或其他障碍中止的，从中止时效的原因消除之日起继续计算。</w:t>
      </w:r>
    </w:p>
    <w:p w:rsidR="008F711D" w:rsidRPr="008F711D" w:rsidP="00E460E6">
      <w:pPr>
        <w:pStyle w:val="2"/>
      </w:pPr>
      <w:r>
        <w:t>(5)诉讼时效因起诉、一方提出请求或同意履行义务而中断的，从中断时起，诉讼时效重新计算。</w:t>
      </w:r>
    </w:p>
    <w:p w:rsidR="008F711D" w:rsidP="008F711D">
      <w:pPr>
        <w:pStyle w:val="ListParagraph"/>
        <w:numPr>
          <w:ilvl w:val="0"/>
          <w:numId w:val="14"/>
        </w:numPr>
        <w:spacing w:line="360" w:lineRule="auto"/>
        <w:ind w:firstLineChars="0"/>
        <w:rPr>
          <w:rFonts w:ascii="宋体" w:eastAsia="宋体" w:hAnsi="宋体"/>
          <w:b/>
          <w:bCs/>
          <w:sz w:val="24"/>
          <w:szCs w:val="24"/>
        </w:rPr>
      </w:pPr>
      <w:r>
        <w:rPr>
          <w:rFonts w:ascii="宋体" w:eastAsia="宋体" w:hAnsi="宋体" w:hint="eastAsia"/>
          <w:b/>
          <w:bCs/>
          <w:sz w:val="24"/>
          <w:szCs w:val="24"/>
        </w:rPr>
        <w:t>侵权责任构成要件</w:t>
      </w:r>
    </w:p>
    <w:p w:rsidR="00E460E6" w:rsidP="00E460E6">
      <w:pPr>
        <w:pStyle w:val="11"/>
      </w:pPr>
      <w:r>
        <w:rPr>
          <w:rFonts w:hint="eastAsia"/>
        </w:rPr>
        <w:t>（1）</w:t>
      </w:r>
      <w:r>
        <w:t>民事主体的合法权益受到了损害。</w:t>
      </w:r>
    </w:p>
    <w:p w:rsidR="00E460E6" w:rsidP="00E460E6">
      <w:pPr>
        <w:pStyle w:val="11"/>
      </w:pPr>
      <w:r>
        <w:rPr>
          <w:rFonts w:hint="eastAsia"/>
        </w:rPr>
        <w:t>（2）</w:t>
      </w:r>
      <w:r>
        <w:t>行为人主观上存在过错(故意或者过失)。</w:t>
      </w:r>
    </w:p>
    <w:p w:rsidR="008F711D" w:rsidRPr="008F711D" w:rsidP="00E460E6">
      <w:pPr>
        <w:pStyle w:val="11"/>
      </w:pPr>
      <w:r>
        <w:rPr>
          <w:rFonts w:hint="eastAsia"/>
        </w:rPr>
        <w:t>（3）</w:t>
      </w:r>
      <w:r>
        <w:t>该行为与损害结果之间存在因果关系。</w:t>
      </w:r>
    </w:p>
    <w:p w:rsidR="008F711D" w:rsidP="008F711D">
      <w:pPr>
        <w:pStyle w:val="ListParagraph"/>
        <w:numPr>
          <w:ilvl w:val="0"/>
          <w:numId w:val="14"/>
        </w:numPr>
        <w:spacing w:line="360" w:lineRule="auto"/>
        <w:ind w:firstLineChars="0"/>
        <w:rPr>
          <w:rFonts w:ascii="宋体" w:eastAsia="宋体" w:hAnsi="宋体"/>
          <w:b/>
          <w:bCs/>
          <w:sz w:val="24"/>
          <w:szCs w:val="24"/>
        </w:rPr>
      </w:pPr>
      <w:r>
        <w:rPr>
          <w:rFonts w:ascii="宋体" w:eastAsia="宋体" w:hAnsi="宋体" w:hint="eastAsia"/>
          <w:b/>
          <w:bCs/>
          <w:sz w:val="24"/>
          <w:szCs w:val="24"/>
        </w:rPr>
        <w:t>过错推定责任与无过错侵权责任</w:t>
      </w:r>
    </w:p>
    <w:p w:rsidR="00E460E6" w:rsidRPr="00E460E6" w:rsidP="00E460E6">
      <w:pPr>
        <w:pStyle w:val="11"/>
      </w:pPr>
      <w:r>
        <w:rPr>
          <w:rFonts w:hint="eastAsia"/>
        </w:rPr>
        <w:t>（1）</w:t>
      </w:r>
      <w:r w:rsidRPr="00E460E6">
        <w:t>过错推定责任：依照法律规定推定行为人有过错，</w:t>
      </w:r>
      <w:r w:rsidRPr="00E460E6">
        <w:rPr>
          <w:b/>
          <w:bCs/>
          <w:u w:val="single"/>
        </w:rPr>
        <w:t>其不能证明自己没有过错的，应当承担侵权责任</w:t>
      </w:r>
      <w:r w:rsidRPr="00E460E6">
        <w:t>。</w:t>
      </w:r>
    </w:p>
    <w:p w:rsidR="00E460E6" w:rsidRPr="00E460E6" w:rsidP="00E460E6">
      <w:pPr>
        <w:pStyle w:val="11"/>
        <w:rPr>
          <w:b/>
          <w:bCs/>
          <w:u w:val="single"/>
        </w:rPr>
      </w:pPr>
      <w:r>
        <w:rPr>
          <w:rFonts w:hint="eastAsia"/>
        </w:rPr>
        <w:t>（2）</w:t>
      </w:r>
      <w:r w:rsidRPr="00E460E6">
        <w:t>无过错责任：法律规定无过错侵权责任的，则行为人</w:t>
      </w:r>
      <w:r w:rsidRPr="00E460E6">
        <w:rPr>
          <w:b/>
          <w:bCs/>
          <w:u w:val="single"/>
        </w:rPr>
        <w:t>只要损害了他人的民事权益，不论其有无过错，均应当承担侵权责任。</w:t>
      </w:r>
    </w:p>
    <w:p w:rsidR="00E460E6" w:rsidP="00E460E6">
      <w:pPr>
        <w:pStyle w:val="ListParagraph"/>
        <w:numPr>
          <w:ilvl w:val="0"/>
          <w:numId w:val="6"/>
        </w:numPr>
        <w:spacing w:line="360" w:lineRule="auto"/>
        <w:ind w:firstLineChars="0"/>
        <w:rPr>
          <w:rFonts w:ascii="宋体" w:eastAsia="宋体" w:hAnsi="宋体"/>
          <w:b/>
          <w:bCs/>
          <w:sz w:val="24"/>
          <w:szCs w:val="24"/>
        </w:rPr>
      </w:pPr>
      <w:r>
        <w:rPr>
          <w:rFonts w:ascii="宋体" w:eastAsia="宋体" w:hAnsi="宋体" w:hint="eastAsia"/>
          <w:b/>
          <w:bCs/>
          <w:sz w:val="24"/>
          <w:szCs w:val="24"/>
        </w:rPr>
        <w:t>权力行使 注意界限</w:t>
      </w:r>
    </w:p>
    <w:p w:rsidR="00E460E6" w:rsidRPr="00E460E6" w:rsidP="00E460E6">
      <w:pPr>
        <w:pStyle w:val="3"/>
        <w:rPr>
          <w:sz w:val="32"/>
          <w:szCs w:val="32"/>
        </w:rPr>
      </w:pPr>
      <w:r w:rsidRPr="00E460E6">
        <w:rPr>
          <w:rFonts w:hint="eastAsia"/>
        </w:rPr>
        <w:t>1</w:t>
      </w:r>
      <w:r w:rsidRPr="00E460E6">
        <w:t>. 民法对民事权利设定的界限</w:t>
      </w:r>
    </w:p>
    <w:p w:rsidR="00E460E6" w:rsidP="00E460E6">
      <w:pPr>
        <w:pStyle w:val="11"/>
      </w:pPr>
      <w:r>
        <w:rPr>
          <w:rFonts w:hint="eastAsia"/>
        </w:rPr>
        <w:t>（1）</w:t>
      </w:r>
      <w:r>
        <w:t>对经营者的产品质量或者服务质量进行批评、评论，就不能认定为侵害名誉权。但是，</w:t>
      </w:r>
      <w:r w:rsidRPr="00E460E6">
        <w:rPr>
          <w:b/>
          <w:bCs/>
          <w:u w:val="single"/>
        </w:rPr>
        <w:t>借机以诽谤、诋毁、 侮辱等方式损害对方利益的，则构成侵权</w:t>
      </w:r>
      <w:r>
        <w:t>。</w:t>
      </w:r>
    </w:p>
    <w:p w:rsidR="00E460E6" w:rsidP="00E460E6">
      <w:pPr>
        <w:pStyle w:val="11"/>
      </w:pPr>
      <w:r>
        <w:rPr>
          <w:rFonts w:hint="eastAsia"/>
        </w:rPr>
        <w:t>（2）</w:t>
      </w:r>
      <w:r>
        <w:t>行为人</w:t>
      </w:r>
      <w:r w:rsidRPr="00E460E6">
        <w:rPr>
          <w:b/>
          <w:bCs/>
        </w:rPr>
        <w:t>为公共利益</w:t>
      </w:r>
      <w:r>
        <w:t>实施新闻报道、舆论监督等行为，影响他人名誉的，</w:t>
      </w:r>
      <w:r w:rsidRPr="00E460E6">
        <w:rPr>
          <w:b/>
          <w:bCs/>
        </w:rPr>
        <w:t>不承担民事责任</w:t>
      </w:r>
      <w:r>
        <w:t>，但是，</w:t>
      </w:r>
      <w:r w:rsidRPr="00E460E6">
        <w:rPr>
          <w:b/>
          <w:bCs/>
          <w:u w:val="single"/>
        </w:rPr>
        <w:t>捏造、歪曲事实；对他人提供的严重失实内容未尽到合理核实义务；使用侮辱性言辞等贬损他人名誉的，则构成侵权</w:t>
      </w:r>
      <w:r>
        <w:t>。</w:t>
      </w:r>
    </w:p>
    <w:p w:rsidR="00E460E6" w:rsidP="00E460E6">
      <w:pPr>
        <w:pStyle w:val="3"/>
      </w:pPr>
      <w:r>
        <w:t>2. 知识产权的限制</w:t>
      </w:r>
    </w:p>
    <w:p w:rsidR="00E460E6" w:rsidP="00E460E6">
      <w:pPr>
        <w:pStyle w:val="11"/>
      </w:pPr>
      <w:r>
        <w:rPr>
          <w:rFonts w:hint="eastAsia"/>
        </w:rPr>
        <w:t>（1）</w:t>
      </w:r>
      <w:r>
        <w:t>法律对知识产权的限制在著作权上表现明显，如作品的合理使用和法定许可使用。</w:t>
      </w:r>
    </w:p>
    <w:p w:rsidR="00E460E6" w:rsidP="00E460E6">
      <w:pPr>
        <w:pStyle w:val="11"/>
      </w:pPr>
      <w:r>
        <w:rPr>
          <w:rFonts w:hint="eastAsia"/>
        </w:rPr>
        <w:t>（2）</w:t>
      </w:r>
      <w:r>
        <w:t>合理使用</w:t>
      </w:r>
    </w:p>
    <w:p w:rsidR="00E460E6" w:rsidP="00E460E6">
      <w:pPr>
        <w:pStyle w:val="11"/>
      </w:pPr>
      <w:r>
        <w:rPr>
          <w:rFonts w:hint="eastAsia"/>
        </w:rPr>
        <w:t>在特定的情形中，使用作品</w:t>
      </w:r>
      <w:r w:rsidRPr="003A3020">
        <w:rPr>
          <w:rFonts w:hint="eastAsia"/>
          <w:u w:val="single"/>
        </w:rPr>
        <w:t>不需要著作权人</w:t>
      </w:r>
      <w:r>
        <w:rPr>
          <w:rFonts w:hint="eastAsia"/>
        </w:rPr>
        <w:t>同意，也</w:t>
      </w:r>
      <w:r w:rsidRPr="003A3020">
        <w:rPr>
          <w:rFonts w:hint="eastAsia"/>
          <w:u w:val="single"/>
        </w:rPr>
        <w:t>不必支付使用费</w:t>
      </w:r>
      <w:r>
        <w:rPr>
          <w:rFonts w:hint="eastAsia"/>
        </w:rPr>
        <w:t>，这就是作品的合理使用。</w:t>
      </w:r>
    </w:p>
    <w:p w:rsidR="00E460E6" w:rsidP="00E460E6">
      <w:pPr>
        <w:pStyle w:val="11"/>
      </w:pPr>
      <w:r>
        <w:rPr>
          <w:rFonts w:hint="eastAsia"/>
        </w:rPr>
        <w:t>（3）</w:t>
      </w:r>
      <w:r>
        <w:t>法定许可使用</w:t>
      </w:r>
    </w:p>
    <w:p w:rsidR="00E460E6" w:rsidP="00E460E6">
      <w:pPr>
        <w:pStyle w:val="11"/>
      </w:pPr>
      <w:r>
        <w:rPr>
          <w:rFonts w:hint="eastAsia"/>
        </w:rPr>
        <w:t>在某些情形中，除非权利人事先声明不许使用，他人可以不经</w:t>
      </w:r>
      <w:r w:rsidRPr="003A3020">
        <w:rPr>
          <w:rFonts w:hint="eastAsia"/>
          <w:u w:val="single"/>
        </w:rPr>
        <w:t>著作权人</w:t>
      </w:r>
      <w:r>
        <w:rPr>
          <w:rFonts w:hint="eastAsia"/>
        </w:rPr>
        <w:t>同意，直接使用著作权人的作品，但应当按照规定支付</w:t>
      </w:r>
      <w:r w:rsidRPr="003A3020">
        <w:rPr>
          <w:rFonts w:hint="eastAsia"/>
          <w:u w:val="single"/>
        </w:rPr>
        <w:t>使用费</w:t>
      </w:r>
      <w:r>
        <w:rPr>
          <w:rFonts w:hint="eastAsia"/>
        </w:rPr>
        <w:t>，这属于作品的</w:t>
      </w:r>
      <w:r w:rsidRPr="003A3020">
        <w:rPr>
          <w:rFonts w:hint="eastAsia"/>
          <w:b/>
          <w:bCs/>
        </w:rPr>
        <w:t>法定许可使用</w:t>
      </w:r>
      <w:r>
        <w:rPr>
          <w:rFonts w:hint="eastAsia"/>
        </w:rPr>
        <w:t>。</w:t>
      </w:r>
    </w:p>
    <w:p w:rsidR="007C7586" w:rsidP="00E460E6">
      <w:pPr>
        <w:pStyle w:val="11"/>
      </w:pPr>
      <w:r>
        <w:rPr>
          <w:rFonts w:hint="eastAsia"/>
        </w:rPr>
        <w:t>（4）</w:t>
      </w:r>
      <w:r w:rsidR="00E460E6">
        <w:t>在合理使用和法定许可使用的情况下，</w:t>
      </w:r>
      <w:r w:rsidRPr="003A3020" w:rsidR="00E460E6">
        <w:rPr>
          <w:u w:val="single"/>
        </w:rPr>
        <w:t>仍须指明作者和作品出处</w:t>
      </w:r>
      <w:r w:rsidR="00E460E6">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
        <w:gridCol w:w="2835"/>
        <w:gridCol w:w="6667"/>
      </w:tblGrid>
      <w:tr w:rsidTr="003A302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46" w:type="dxa"/>
            <w:shd w:val="clear" w:color="auto" w:fill="auto"/>
            <w:vAlign w:val="center"/>
          </w:tcPr>
          <w:p w:rsidR="003A3020" w:rsidRPr="008A6F0F" w:rsidP="001B62BF">
            <w:pPr>
              <w:pStyle w:val="PlainText"/>
              <w:tabs>
                <w:tab w:val="left" w:pos="3402"/>
              </w:tabs>
              <w:snapToGrid w:val="0"/>
              <w:spacing w:line="360" w:lineRule="auto"/>
              <w:jc w:val="center"/>
              <w:rPr>
                <w:rFonts w:ascii="Times New Roman" w:hAnsi="Times New Roman" w:cs="Times New Roman"/>
              </w:rPr>
            </w:pPr>
          </w:p>
        </w:tc>
        <w:tc>
          <w:tcPr>
            <w:tcW w:w="2835" w:type="dxa"/>
            <w:shd w:val="clear" w:color="auto" w:fill="auto"/>
            <w:vAlign w:val="center"/>
          </w:tcPr>
          <w:p w:rsidR="003A3020" w:rsidRPr="008A6F0F" w:rsidP="001B62BF">
            <w:pPr>
              <w:pStyle w:val="PlainText"/>
              <w:tabs>
                <w:tab w:val="left" w:pos="3402"/>
              </w:tabs>
              <w:snapToGrid w:val="0"/>
              <w:spacing w:line="360" w:lineRule="auto"/>
              <w:jc w:val="center"/>
              <w:rPr>
                <w:rFonts w:ascii="Times New Roman" w:hAnsi="Times New Roman" w:cs="Times New Roman"/>
              </w:rPr>
            </w:pPr>
            <w:r w:rsidRPr="008A6F0F">
              <w:rPr>
                <w:rFonts w:ascii="Times New Roman" w:hAnsi="Times New Roman" w:cs="Times New Roman"/>
              </w:rPr>
              <w:t>主要表现</w:t>
            </w:r>
          </w:p>
        </w:tc>
        <w:tc>
          <w:tcPr>
            <w:tcW w:w="6667" w:type="dxa"/>
            <w:shd w:val="clear" w:color="auto" w:fill="auto"/>
            <w:vAlign w:val="center"/>
          </w:tcPr>
          <w:p w:rsidR="003A3020" w:rsidRPr="008A6F0F" w:rsidP="001B62BF">
            <w:pPr>
              <w:pStyle w:val="PlainText"/>
              <w:tabs>
                <w:tab w:val="left" w:pos="3402"/>
              </w:tabs>
              <w:snapToGrid w:val="0"/>
              <w:spacing w:line="360" w:lineRule="auto"/>
              <w:jc w:val="center"/>
              <w:rPr>
                <w:rFonts w:hAnsi="宋体" w:cs="宋体"/>
              </w:rPr>
            </w:pPr>
            <w:r w:rsidRPr="008A6F0F">
              <w:rPr>
                <w:rFonts w:ascii="Times New Roman" w:hAnsi="Times New Roman" w:cs="Times New Roman"/>
              </w:rPr>
              <w:t>具体情形</w:t>
            </w:r>
          </w:p>
        </w:tc>
      </w:tr>
      <w:tr w:rsidTr="003A3020">
        <w:tblPrEx>
          <w:tblW w:w="0" w:type="auto"/>
          <w:jc w:val="center"/>
          <w:tblLayout w:type="fixed"/>
          <w:tblLook w:val="0000"/>
        </w:tblPrEx>
        <w:trPr>
          <w:jc w:val="center"/>
        </w:trPr>
        <w:tc>
          <w:tcPr>
            <w:tcW w:w="846" w:type="dxa"/>
            <w:shd w:val="clear" w:color="auto" w:fill="auto"/>
            <w:vAlign w:val="center"/>
          </w:tcPr>
          <w:p w:rsidR="003A3020" w:rsidRPr="008A6F0F" w:rsidP="001B62BF">
            <w:pPr>
              <w:pStyle w:val="PlainText"/>
              <w:tabs>
                <w:tab w:val="left" w:pos="3402"/>
              </w:tabs>
              <w:snapToGrid w:val="0"/>
              <w:spacing w:line="360" w:lineRule="auto"/>
              <w:jc w:val="center"/>
              <w:rPr>
                <w:rFonts w:ascii="Times New Roman" w:hAnsi="Times New Roman" w:cs="Times New Roman"/>
              </w:rPr>
            </w:pPr>
            <w:r w:rsidRPr="008A6F0F">
              <w:rPr>
                <w:rFonts w:ascii="Times New Roman" w:hAnsi="Times New Roman" w:cs="Times New Roman"/>
              </w:rPr>
              <w:t>合理使用</w:t>
            </w:r>
          </w:p>
        </w:tc>
        <w:tc>
          <w:tcPr>
            <w:tcW w:w="2835" w:type="dxa"/>
            <w:shd w:val="clear" w:color="auto" w:fill="auto"/>
            <w:vAlign w:val="center"/>
          </w:tcPr>
          <w:p w:rsidR="003A3020" w:rsidRPr="008A6F0F" w:rsidP="001B62BF">
            <w:pPr>
              <w:pStyle w:val="PlainText"/>
              <w:tabs>
                <w:tab w:val="left" w:pos="3402"/>
              </w:tabs>
              <w:snapToGrid w:val="0"/>
              <w:spacing w:line="360" w:lineRule="auto"/>
              <w:jc w:val="left"/>
              <w:rPr>
                <w:rFonts w:ascii="Times New Roman" w:hAnsi="Times New Roman" w:cs="Times New Roman"/>
              </w:rPr>
            </w:pPr>
            <w:r w:rsidRPr="008A6F0F">
              <w:rPr>
                <w:rFonts w:ascii="Times New Roman" w:hAnsi="Times New Roman" w:cs="Times New Roman"/>
              </w:rPr>
              <w:t>使用作品不需要著作权人同意，也不必支付使用费</w:t>
            </w:r>
          </w:p>
        </w:tc>
        <w:tc>
          <w:tcPr>
            <w:tcW w:w="6667" w:type="dxa"/>
            <w:shd w:val="clear" w:color="auto" w:fill="auto"/>
            <w:vAlign w:val="center"/>
          </w:tcPr>
          <w:p w:rsidR="003A3020" w:rsidP="001B62BF">
            <w:pPr>
              <w:pStyle w:val="PlainText"/>
              <w:tabs>
                <w:tab w:val="left" w:pos="3402"/>
              </w:tabs>
              <w:snapToGrid w:val="0"/>
              <w:spacing w:line="360" w:lineRule="auto"/>
              <w:jc w:val="left"/>
              <w:rPr>
                <w:rFonts w:ascii="Times New Roman" w:hAnsi="Times New Roman" w:cs="Times New Roman"/>
              </w:rPr>
            </w:pPr>
            <w:r w:rsidRPr="008A6F0F">
              <w:rPr>
                <w:rFonts w:hAnsi="宋体" w:cs="Times New Roman"/>
              </w:rPr>
              <w:t>①</w:t>
            </w:r>
            <w:r w:rsidRPr="008A6F0F">
              <w:rPr>
                <w:rFonts w:ascii="Times New Roman" w:hAnsi="Times New Roman" w:cs="Times New Roman"/>
              </w:rPr>
              <w:t>为个人学习、研究或者欣赏，使用他人已经发表的作品</w:t>
            </w:r>
          </w:p>
          <w:p w:rsidR="003A3020" w:rsidP="001B62BF">
            <w:pPr>
              <w:pStyle w:val="PlainText"/>
              <w:tabs>
                <w:tab w:val="left" w:pos="3402"/>
              </w:tabs>
              <w:snapToGrid w:val="0"/>
              <w:spacing w:line="360" w:lineRule="auto"/>
              <w:jc w:val="left"/>
              <w:rPr>
                <w:rFonts w:ascii="Times New Roman" w:hAnsi="Times New Roman" w:cs="Times New Roman"/>
              </w:rPr>
            </w:pPr>
            <w:r w:rsidRPr="008A6F0F">
              <w:rPr>
                <w:rFonts w:hAnsi="宋体" w:cs="Times New Roman"/>
              </w:rPr>
              <w:t>②</w:t>
            </w:r>
            <w:r w:rsidRPr="008A6F0F">
              <w:rPr>
                <w:rFonts w:ascii="Times New Roman" w:hAnsi="Times New Roman" w:cs="Times New Roman"/>
              </w:rPr>
              <w:t>为介绍、评论某一作品或者说明某一问题，在作品中适当引用他人已经发表的作品</w:t>
            </w:r>
          </w:p>
          <w:p w:rsidR="003A3020" w:rsidP="001B62BF">
            <w:pPr>
              <w:pStyle w:val="PlainText"/>
              <w:tabs>
                <w:tab w:val="left" w:pos="3402"/>
              </w:tabs>
              <w:snapToGrid w:val="0"/>
              <w:spacing w:line="360" w:lineRule="auto"/>
              <w:jc w:val="left"/>
              <w:rPr>
                <w:rFonts w:ascii="Times New Roman" w:hAnsi="Times New Roman" w:cs="Times New Roman"/>
              </w:rPr>
            </w:pPr>
            <w:r w:rsidRPr="008A6F0F">
              <w:rPr>
                <w:rFonts w:hAnsi="宋体" w:cs="Times New Roman"/>
              </w:rPr>
              <w:t>③</w:t>
            </w:r>
            <w:r w:rsidRPr="008A6F0F">
              <w:rPr>
                <w:rFonts w:ascii="Times New Roman" w:hAnsi="Times New Roman" w:cs="Times New Roman"/>
              </w:rPr>
              <w:t>为报道时事新闻，在报纸、期刊、广播电台、电视台等媒体中不可避免地再现或者引用已经发表的作品</w:t>
            </w:r>
          </w:p>
          <w:p w:rsidR="003A3020" w:rsidRPr="008A6F0F" w:rsidP="001B62BF">
            <w:pPr>
              <w:pStyle w:val="PlainText"/>
              <w:tabs>
                <w:tab w:val="left" w:pos="3402"/>
              </w:tabs>
              <w:snapToGrid w:val="0"/>
              <w:spacing w:line="360" w:lineRule="auto"/>
              <w:jc w:val="left"/>
              <w:rPr>
                <w:rFonts w:ascii="Times New Roman" w:hAnsi="Times New Roman" w:cs="Times New Roman"/>
              </w:rPr>
            </w:pPr>
            <w:r w:rsidRPr="008A6F0F">
              <w:rPr>
                <w:rFonts w:hAnsi="宋体" w:cs="Times New Roman"/>
              </w:rPr>
              <w:t>④</w:t>
            </w:r>
            <w:r w:rsidRPr="008A6F0F">
              <w:rPr>
                <w:rFonts w:ascii="Times New Roman" w:hAnsi="Times New Roman" w:cs="Times New Roman"/>
              </w:rPr>
              <w:t>为学校课堂教学或者科学研究，翻译或者少量复制已经发表的作品，供教学或者科研人员使用；等等</w:t>
            </w:r>
          </w:p>
        </w:tc>
      </w:tr>
      <w:tr w:rsidTr="003A3020">
        <w:tblPrEx>
          <w:tblW w:w="0" w:type="auto"/>
          <w:jc w:val="center"/>
          <w:tblLayout w:type="fixed"/>
          <w:tblLook w:val="0000"/>
        </w:tblPrEx>
        <w:trPr>
          <w:jc w:val="center"/>
        </w:trPr>
        <w:tc>
          <w:tcPr>
            <w:tcW w:w="846" w:type="dxa"/>
            <w:shd w:val="clear" w:color="auto" w:fill="auto"/>
            <w:vAlign w:val="center"/>
          </w:tcPr>
          <w:p w:rsidR="003A3020" w:rsidP="001B62BF">
            <w:pPr>
              <w:pStyle w:val="PlainText"/>
              <w:tabs>
                <w:tab w:val="left" w:pos="3402"/>
              </w:tabs>
              <w:snapToGrid w:val="0"/>
              <w:spacing w:line="360" w:lineRule="auto"/>
              <w:jc w:val="center"/>
              <w:rPr>
                <w:rFonts w:ascii="Times New Roman" w:hAnsi="Times New Roman" w:cs="Times New Roman"/>
              </w:rPr>
            </w:pPr>
            <w:r w:rsidRPr="008A6F0F">
              <w:rPr>
                <w:rFonts w:ascii="Times New Roman" w:hAnsi="Times New Roman" w:cs="Times New Roman"/>
              </w:rPr>
              <w:t>法定许</w:t>
            </w:r>
          </w:p>
          <w:p w:rsidR="003A3020" w:rsidRPr="008A6F0F" w:rsidP="001B62BF">
            <w:pPr>
              <w:pStyle w:val="PlainText"/>
              <w:tabs>
                <w:tab w:val="left" w:pos="3402"/>
              </w:tabs>
              <w:snapToGrid w:val="0"/>
              <w:spacing w:line="360" w:lineRule="auto"/>
              <w:jc w:val="center"/>
              <w:rPr>
                <w:rFonts w:ascii="Times New Roman" w:hAnsi="Times New Roman" w:cs="Times New Roman"/>
              </w:rPr>
            </w:pPr>
            <w:r w:rsidRPr="008A6F0F">
              <w:rPr>
                <w:rFonts w:ascii="Times New Roman" w:hAnsi="Times New Roman" w:cs="Times New Roman"/>
              </w:rPr>
              <w:t>可使用</w:t>
            </w:r>
          </w:p>
        </w:tc>
        <w:tc>
          <w:tcPr>
            <w:tcW w:w="2835" w:type="dxa"/>
            <w:shd w:val="clear" w:color="auto" w:fill="auto"/>
            <w:vAlign w:val="center"/>
          </w:tcPr>
          <w:p w:rsidR="003A3020" w:rsidRPr="008A6F0F" w:rsidP="001B62BF">
            <w:pPr>
              <w:pStyle w:val="PlainText"/>
              <w:tabs>
                <w:tab w:val="left" w:pos="3402"/>
              </w:tabs>
              <w:snapToGrid w:val="0"/>
              <w:spacing w:after="0" w:line="360" w:lineRule="auto"/>
              <w:jc w:val="left"/>
              <w:rPr>
                <w:rFonts w:ascii="Times New Roman" w:hAnsi="Times New Roman" w:cs="Times New Roman"/>
              </w:rPr>
            </w:pPr>
          </w:p>
        </w:tc>
        <w:tc>
          <w:tcPr>
            <w:tcW w:w="6667" w:type="dxa"/>
            <w:shd w:val="clear" w:color="auto" w:fill="auto"/>
            <w:vAlign w:val="center"/>
          </w:tcPr>
          <w:p w:rsidR="003A3020" w:rsidP="001B62BF">
            <w:pPr>
              <w:pStyle w:val="PlainText"/>
              <w:tabs>
                <w:tab w:val="left" w:pos="3402"/>
              </w:tabs>
              <w:snapToGrid w:val="0"/>
              <w:spacing w:line="360" w:lineRule="auto"/>
              <w:jc w:val="left"/>
              <w:rPr>
                <w:rFonts w:ascii="Times New Roman" w:hAnsi="Times New Roman" w:cs="Times New Roman"/>
              </w:rPr>
            </w:pPr>
            <w:r w:rsidRPr="008A6F0F">
              <w:rPr>
                <w:rFonts w:hAnsi="宋体" w:cs="Times New Roman"/>
              </w:rPr>
              <w:t>①</w:t>
            </w:r>
            <w:r w:rsidRPr="008A6F0F">
              <w:rPr>
                <w:rFonts w:ascii="Times New Roman" w:hAnsi="Times New Roman" w:cs="Times New Roman"/>
              </w:rPr>
              <w:t>报刊转载其他报刊上发表的作品</w:t>
            </w:r>
          </w:p>
          <w:p w:rsidR="003A3020" w:rsidRPr="008A6F0F" w:rsidP="001B62BF">
            <w:pPr>
              <w:pStyle w:val="PlainText"/>
              <w:tabs>
                <w:tab w:val="left" w:pos="3402"/>
              </w:tabs>
              <w:snapToGrid w:val="0"/>
              <w:spacing w:after="0" w:line="360" w:lineRule="auto"/>
              <w:jc w:val="left"/>
              <w:rPr>
                <w:rFonts w:ascii="Times New Roman" w:hAnsi="Times New Roman" w:cs="Times New Roman"/>
              </w:rPr>
            </w:pPr>
            <w:r w:rsidRPr="008A6F0F">
              <w:rPr>
                <w:rFonts w:hAnsi="宋体" w:cs="Times New Roman"/>
              </w:rPr>
              <w:t>②</w:t>
            </w:r>
          </w:p>
        </w:tc>
      </w:tr>
    </w:tbl>
    <w:p>
      <w:pPr>
        <w:sectPr w:rsidSect="007C7586">
          <w:type w:val="nextPage"/>
          <w:pgSz w:w="11906" w:h="16838"/>
          <w:pgMar w:top="720" w:right="720" w:bottom="720" w:left="720" w:header="851" w:footer="992" w:gutter="0"/>
          <w:pgNumType w:start="9"/>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
        <w:gridCol w:w="2835"/>
        <w:gridCol w:w="6667"/>
      </w:tblGrid>
      <w:tr w:rsidTr="003A302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46" w:type="dxa"/>
            <w:shd w:val="clear" w:color="auto" w:fill="auto"/>
            <w:vAlign w:val="center"/>
          </w:tcPr>
          <w:p/>
        </w:tc>
        <w:tc>
          <w:tcPr>
            <w:tcW w:w="2835" w:type="dxa"/>
            <w:shd w:val="clear" w:color="auto" w:fill="auto"/>
            <w:vAlign w:val="center"/>
          </w:tcPr>
          <w:p w:rsidR="003A3020" w:rsidRPr="008A6F0F" w:rsidP="001B62BF">
            <w:pPr>
              <w:pStyle w:val="PlainText"/>
              <w:tabs>
                <w:tab w:val="left" w:pos="3402"/>
              </w:tabs>
              <w:snapToGrid w:val="0"/>
              <w:spacing w:before="0" w:line="360" w:lineRule="auto"/>
              <w:jc w:val="left"/>
              <w:rPr>
                <w:rFonts w:ascii="Times New Roman" w:hAnsi="Times New Roman" w:cs="Times New Roman"/>
              </w:rPr>
            </w:pPr>
            <w:r w:rsidRPr="008A6F0F">
              <w:rPr>
                <w:rFonts w:ascii="Times New Roman" w:hAnsi="Times New Roman" w:cs="Times New Roman"/>
              </w:rPr>
              <w:t>可以不经著作权人同意，直接使用著作权人的作品，但应当按照规定支付使用费</w:t>
            </w:r>
          </w:p>
        </w:tc>
        <w:tc>
          <w:tcPr>
            <w:tcW w:w="6667" w:type="dxa"/>
            <w:shd w:val="clear" w:color="auto" w:fill="auto"/>
            <w:vAlign w:val="center"/>
          </w:tcPr>
          <w:p w:rsidR="003A3020" w:rsidRPr="008A6F0F" w:rsidP="001B62BF">
            <w:pPr>
              <w:pStyle w:val="PlainText"/>
              <w:tabs>
                <w:tab w:val="left" w:pos="3402"/>
              </w:tabs>
              <w:snapToGrid w:val="0"/>
              <w:spacing w:before="0" w:line="360" w:lineRule="auto"/>
              <w:jc w:val="left"/>
              <w:rPr>
                <w:rFonts w:ascii="Times New Roman" w:hAnsi="Times New Roman" w:cs="Times New Roman"/>
              </w:rPr>
            </w:pPr>
            <w:r w:rsidRPr="008A6F0F">
              <w:rPr>
                <w:rFonts w:ascii="Times New Roman" w:hAnsi="Times New Roman" w:cs="Times New Roman"/>
              </w:rPr>
              <w:t>在为实施九年义务教育和国家教育规划而编写出版的教科书中，汇编已经发表的作品片段或者短小的文字作品、音乐作品；等等</w:t>
            </w:r>
          </w:p>
        </w:tc>
      </w:tr>
      <w:tr w:rsidTr="003A3020">
        <w:tblPrEx>
          <w:tblW w:w="0" w:type="auto"/>
          <w:jc w:val="center"/>
          <w:tblLayout w:type="fixed"/>
          <w:tblLook w:val="0000"/>
        </w:tblPrEx>
        <w:trPr>
          <w:jc w:val="center"/>
        </w:trPr>
        <w:tc>
          <w:tcPr>
            <w:tcW w:w="10348" w:type="dxa"/>
            <w:gridSpan w:val="3"/>
            <w:shd w:val="clear" w:color="auto" w:fill="auto"/>
            <w:vAlign w:val="center"/>
          </w:tcPr>
          <w:p w:rsidR="003A3020" w:rsidP="001B62BF">
            <w:pPr>
              <w:pStyle w:val="PlainText"/>
              <w:tabs>
                <w:tab w:val="left" w:pos="3402"/>
              </w:tabs>
              <w:snapToGrid w:val="0"/>
              <w:spacing w:line="360" w:lineRule="auto"/>
              <w:jc w:val="center"/>
              <w:rPr>
                <w:rFonts w:ascii="Times New Roman" w:hAnsi="Times New Roman" w:cs="Times New Roman"/>
              </w:rPr>
            </w:pPr>
            <w:r w:rsidRPr="008A6F0F">
              <w:rPr>
                <w:rFonts w:ascii="Times New Roman" w:hAnsi="Times New Roman" w:cs="Times New Roman"/>
              </w:rPr>
              <w:t>在合理使用和法定许可使用的情况下，仍须指明作者和作品出处</w:t>
            </w:r>
          </w:p>
        </w:tc>
      </w:tr>
    </w:tbl>
    <w:p w:rsidR="003A3020" w:rsidRPr="003A3020" w:rsidP="003A3020">
      <w:pPr>
        <w:pStyle w:val="ListParagraph"/>
        <w:numPr>
          <w:ilvl w:val="0"/>
          <w:numId w:val="13"/>
        </w:numPr>
        <w:spacing w:line="360" w:lineRule="auto"/>
        <w:ind w:firstLineChars="0"/>
        <w:rPr>
          <w:rFonts w:ascii="宋体" w:eastAsia="宋体" w:hAnsi="宋体"/>
          <w:b/>
          <w:bCs/>
          <w:sz w:val="24"/>
          <w:szCs w:val="24"/>
        </w:rPr>
      </w:pPr>
      <w:r w:rsidRPr="003A3020">
        <w:rPr>
          <w:rFonts w:ascii="宋体" w:eastAsia="宋体" w:hAnsi="宋体"/>
          <w:b/>
          <w:bCs/>
          <w:sz w:val="24"/>
          <w:szCs w:val="24"/>
        </w:rPr>
        <w:t>相邻关系</w:t>
      </w:r>
    </w:p>
    <w:p w:rsidR="003A3020" w:rsidRPr="003A3020" w:rsidP="003A3020">
      <w:pPr>
        <w:pStyle w:val="11"/>
      </w:pPr>
      <w:r w:rsidRPr="003A3020">
        <w:rPr>
          <w:rFonts w:hint="eastAsia"/>
        </w:rPr>
        <w:t>邻里之间如果在排水、通行、通风、采光、观景等方面处理不当，就可能引发侵权纠纷。相邻关系是对不动产所有权的限制或延伸。</w:t>
      </w:r>
    </w:p>
    <w:p w:rsidR="003A3020" w:rsidRPr="003A3020" w:rsidP="003A3020">
      <w:pPr>
        <w:pStyle w:val="ListParagraph"/>
        <w:numPr>
          <w:ilvl w:val="0"/>
          <w:numId w:val="13"/>
        </w:numPr>
        <w:spacing w:line="360" w:lineRule="auto"/>
        <w:ind w:firstLineChars="0"/>
        <w:rPr>
          <w:rFonts w:ascii="宋体" w:eastAsia="宋体" w:hAnsi="宋体"/>
          <w:b/>
          <w:bCs/>
          <w:sz w:val="24"/>
          <w:szCs w:val="24"/>
        </w:rPr>
      </w:pPr>
      <w:r w:rsidRPr="003A3020">
        <w:rPr>
          <w:rFonts w:ascii="宋体" w:eastAsia="宋体" w:hAnsi="宋体"/>
          <w:b/>
          <w:bCs/>
          <w:sz w:val="24"/>
          <w:szCs w:val="24"/>
        </w:rPr>
        <w:t>相邻关系的处理原则</w:t>
      </w:r>
    </w:p>
    <w:p w:rsidR="003A3020" w:rsidRPr="003A3020" w:rsidP="003A3020">
      <w:pPr>
        <w:pStyle w:val="11"/>
      </w:pPr>
      <w:r>
        <w:rPr>
          <w:rFonts w:hint="eastAsia"/>
        </w:rPr>
        <w:t>（1）</w:t>
      </w:r>
      <w:r w:rsidRPr="003A3020">
        <w:t>民法典规定，不动产的相邻权利人应当按照有利生产、方便生活、团结互助、公平合理的原则，正确处理相邻关系。</w:t>
      </w:r>
    </w:p>
    <w:p w:rsidR="007C7586" w:rsidRPr="003A3020" w:rsidP="003A3020">
      <w:pPr>
        <w:pStyle w:val="11"/>
        <w:rPr>
          <w:b/>
          <w:bCs/>
          <w:u w:val="single"/>
        </w:rPr>
      </w:pPr>
      <w:r>
        <w:rPr>
          <w:rFonts w:hint="eastAsia"/>
        </w:rPr>
        <w:t>（2）</w:t>
      </w:r>
      <w:r w:rsidRPr="003A3020">
        <w:t>相邻关系一方在为自己便利行使权利时，应当照顾到相邻方的利益。民法典规定，</w:t>
      </w:r>
      <w:r w:rsidRPr="003A3020">
        <w:rPr>
          <w:b/>
          <w:bCs/>
          <w:u w:val="single"/>
        </w:rPr>
        <w:t>不动产权利人应当为相邻权利人用水、排水、 通行等提供必要的便利；不动产权利人因用水、排水、 通行等利用相邻不动产的，应当尽量避免对相邻的不动产权利人造成损害。</w:t>
      </w:r>
    </w:p>
    <w:p w:rsidR="007C7586" w:rsidRPr="007C7586" w:rsidP="00C16DB5">
      <w:pPr>
        <w:spacing w:line="360" w:lineRule="auto"/>
        <w:rPr>
          <w:rFonts w:ascii="宋体" w:eastAsia="宋体" w:hAnsi="宋体"/>
          <w:b/>
          <w:bCs/>
          <w:sz w:val="24"/>
          <w:szCs w:val="24"/>
        </w:rPr>
      </w:pPr>
    </w:p>
    <w:p w:rsidR="00CD3C03" w:rsidP="00C16DB5">
      <w:pPr>
        <w:pStyle w:val="ListParagraph"/>
        <w:numPr>
          <w:ilvl w:val="0"/>
          <w:numId w:val="1"/>
        </w:numPr>
        <w:spacing w:line="360" w:lineRule="auto"/>
        <w:ind w:firstLineChars="0"/>
        <w:rPr>
          <w:rFonts w:ascii="宋体" w:eastAsia="宋体" w:hAnsi="宋体"/>
          <w:b/>
          <w:bCs/>
          <w:sz w:val="24"/>
          <w:szCs w:val="24"/>
        </w:rPr>
      </w:pPr>
      <w:r w:rsidRPr="001B74F1">
        <w:rPr>
          <w:rFonts w:ascii="宋体" w:eastAsia="宋体" w:hAnsi="宋体" w:hint="eastAsia"/>
          <w:b/>
          <w:bCs/>
          <w:sz w:val="24"/>
          <w:szCs w:val="24"/>
        </w:rPr>
        <w:t>第二单元 家庭与婚姻</w:t>
      </w:r>
    </w:p>
    <w:p w:rsidR="001B74F1" w:rsidP="00C37036">
      <w:pPr>
        <w:pStyle w:val="ListParagraph"/>
        <w:numPr>
          <w:ilvl w:val="0"/>
          <w:numId w:val="2"/>
        </w:numPr>
        <w:spacing w:line="360" w:lineRule="auto"/>
        <w:ind w:firstLineChars="0"/>
        <w:jc w:val="center"/>
        <w:rPr>
          <w:rFonts w:ascii="宋体" w:eastAsia="宋体" w:hAnsi="宋体"/>
          <w:b/>
          <w:bCs/>
          <w:sz w:val="24"/>
          <w:szCs w:val="24"/>
        </w:rPr>
      </w:pPr>
      <w:r>
        <w:rPr>
          <w:rFonts w:ascii="宋体" w:eastAsia="宋体" w:hAnsi="宋体" w:hint="eastAsia"/>
          <w:b/>
          <w:bCs/>
          <w:sz w:val="24"/>
          <w:szCs w:val="24"/>
        </w:rPr>
        <w:t>在和睦家庭中成长</w:t>
      </w:r>
    </w:p>
    <w:p w:rsidR="00C37036" w:rsidRPr="00C37036" w:rsidP="00C37036">
      <w:pPr>
        <w:spacing w:line="360" w:lineRule="auto"/>
        <w:rPr>
          <w:rFonts w:ascii="宋体" w:eastAsia="宋体" w:hAnsi="宋体"/>
          <w:b/>
          <w:bCs/>
          <w:sz w:val="24"/>
          <w:szCs w:val="24"/>
        </w:rPr>
      </w:pPr>
      <w:r w:rsidRPr="00C37036">
        <w:rPr>
          <w:rFonts w:ascii="宋体" w:eastAsia="宋体" w:hAnsi="宋体"/>
          <w:b/>
          <w:bCs/>
          <w:sz w:val="24"/>
          <w:szCs w:val="24"/>
        </w:rPr>
        <w:t>1．法律保障</w:t>
      </w:r>
    </w:p>
    <w:p w:rsidR="00C37036" w:rsidRPr="00C37036" w:rsidP="00C37036">
      <w:pPr>
        <w:pStyle w:val="11"/>
      </w:pPr>
      <w:r>
        <w:rPr>
          <w:rFonts w:hint="eastAsia"/>
        </w:rPr>
        <w:t>（1）</w:t>
      </w:r>
      <w:r w:rsidRPr="00C37036">
        <w:t>民法典等法律为处理家庭成员间的权利义务关系提供了准则。</w:t>
      </w:r>
    </w:p>
    <w:p w:rsidR="00C37036" w:rsidRPr="00C37036" w:rsidP="00C37036">
      <w:pPr>
        <w:pStyle w:val="11"/>
      </w:pPr>
      <w:r>
        <w:rPr>
          <w:rFonts w:hint="eastAsia"/>
        </w:rPr>
        <w:t>（2）</w:t>
      </w:r>
      <w:r w:rsidRPr="00C37036">
        <w:t>民法典婚姻家庭编</w:t>
      </w:r>
      <w:r>
        <w:rPr>
          <w:rFonts w:hint="eastAsia"/>
        </w:rPr>
        <w:t>，</w:t>
      </w:r>
      <w:r w:rsidRPr="00C37036">
        <w:rPr>
          <w:b/>
          <w:bCs/>
        </w:rPr>
        <w:t>既调整夫妻关系，也调整父母子女等家庭成员关系</w:t>
      </w:r>
      <w:r w:rsidRPr="00C37036">
        <w:t>。</w:t>
      </w:r>
    </w:p>
    <w:p w:rsidR="00C37036" w:rsidRPr="00C37036" w:rsidP="00C37036">
      <w:pPr>
        <w:spacing w:line="360" w:lineRule="auto"/>
        <w:rPr>
          <w:rFonts w:ascii="宋体" w:eastAsia="宋体" w:hAnsi="宋体"/>
          <w:b/>
          <w:bCs/>
          <w:sz w:val="24"/>
          <w:szCs w:val="24"/>
        </w:rPr>
      </w:pPr>
      <w:r w:rsidRPr="00C37036">
        <w:rPr>
          <w:rFonts w:ascii="宋体" w:eastAsia="宋体" w:hAnsi="宋体"/>
          <w:b/>
          <w:bCs/>
          <w:sz w:val="24"/>
          <w:szCs w:val="24"/>
        </w:rPr>
        <w:t>2．父母对子女的抚养和教育义务</w:t>
      </w:r>
    </w:p>
    <w:p w:rsidR="00C37036" w:rsidRPr="00C37036" w:rsidP="00C37036">
      <w:pPr>
        <w:pStyle w:val="11"/>
      </w:pPr>
      <w:r>
        <w:rPr>
          <w:rFonts w:hint="eastAsia"/>
        </w:rPr>
        <w:t>（</w:t>
      </w:r>
      <w:r>
        <w:t>1</w:t>
      </w:r>
      <w:r>
        <w:rPr>
          <w:rFonts w:hint="eastAsia"/>
        </w:rPr>
        <w:t>）</w:t>
      </w:r>
      <w:r w:rsidRPr="00C37036">
        <w:t>父母</w:t>
      </w:r>
      <w:r w:rsidRPr="00C37036">
        <w:rPr>
          <w:u w:val="single"/>
        </w:rPr>
        <w:t>不得虐待、遗弃</w:t>
      </w:r>
      <w:r w:rsidRPr="00C37036">
        <w:t>未成年子女，</w:t>
      </w:r>
      <w:r w:rsidRPr="00C37036">
        <w:rPr>
          <w:u w:val="single"/>
        </w:rPr>
        <w:t>不得歧视</w:t>
      </w:r>
      <w:r w:rsidRPr="00C37036">
        <w:t>女性未成年人或有残疾的未成年人，更</w:t>
      </w:r>
      <w:r w:rsidRPr="00C37036">
        <w:rPr>
          <w:u w:val="single"/>
        </w:rPr>
        <w:t>不得有溺婴、弃婴和其他残害婴儿</w:t>
      </w:r>
      <w:r w:rsidRPr="00C37036">
        <w:t>的行为。</w:t>
      </w:r>
    </w:p>
    <w:p w:rsidR="00C37036" w:rsidRPr="00C37036" w:rsidP="00C37036">
      <w:pPr>
        <w:pStyle w:val="11"/>
      </w:pPr>
      <w:r>
        <w:rPr>
          <w:rFonts w:hint="eastAsia"/>
        </w:rPr>
        <w:t>（2）</w:t>
      </w:r>
      <w:r w:rsidRPr="00C37036">
        <w:t>父母应当让适龄子女</w:t>
      </w:r>
      <w:r w:rsidRPr="00C37036">
        <w:rPr>
          <w:b/>
          <w:bCs/>
        </w:rPr>
        <w:t>按时入学</w:t>
      </w:r>
      <w:r w:rsidRPr="00C37036">
        <w:t>，接受并完成</w:t>
      </w:r>
      <w:r w:rsidRPr="00C37036">
        <w:rPr>
          <w:b/>
          <w:bCs/>
        </w:rPr>
        <w:t>义务教育</w:t>
      </w:r>
      <w:r w:rsidRPr="00C37036">
        <w:t>，不得阻碍其入学或迫使其中途退学、辍学。</w:t>
      </w:r>
    </w:p>
    <w:p w:rsidR="00C37036" w:rsidP="00C37036">
      <w:pPr>
        <w:pStyle w:val="11"/>
      </w:pPr>
      <w:r>
        <w:rPr>
          <w:rFonts w:hint="eastAsia"/>
        </w:rPr>
        <w:t>（3）</w:t>
      </w:r>
      <w:r w:rsidRPr="00C37036">
        <w:t>父母与子女间的关系不因父母离婚而消除。</w:t>
      </w:r>
      <w:r w:rsidRPr="00C37036">
        <w:rPr>
          <w:u w:val="single"/>
        </w:rPr>
        <w:t>父母双方都是子女的监护人</w:t>
      </w:r>
      <w:r w:rsidRPr="00C37036">
        <w:t>。</w:t>
      </w:r>
    </w:p>
    <w:p w:rsidR="00C37036" w:rsidP="00C37036">
      <w:pPr>
        <w:pStyle w:val="3"/>
      </w:pPr>
      <w:r>
        <w:t>3．父母对未成年子女的监护职责</w:t>
      </w:r>
    </w:p>
    <w:p w:rsidR="00C37036" w:rsidP="00C37036">
      <w:pPr>
        <w:pStyle w:val="11"/>
      </w:pPr>
      <w:r>
        <w:rPr>
          <w:rFonts w:hint="eastAsia"/>
        </w:rPr>
        <w:t>（1）</w:t>
      </w:r>
      <w:r>
        <w:t>父母必须履行对未成年子女的</w:t>
      </w:r>
      <w:r w:rsidRPr="00C37036">
        <w:rPr>
          <w:b/>
          <w:bCs/>
        </w:rPr>
        <w:t>监护职责</w:t>
      </w:r>
      <w:r>
        <w:t>，保护未成年子女的人身安全和健康。</w:t>
      </w:r>
    </w:p>
    <w:p w:rsidR="00C37036" w:rsidP="00C37036">
      <w:pPr>
        <w:pStyle w:val="11"/>
      </w:pPr>
      <w:r>
        <w:rPr>
          <w:rFonts w:hint="eastAsia"/>
        </w:rPr>
        <w:t>（2）</w:t>
      </w:r>
      <w:r>
        <w:t>在履行监护职责时，父母应当保护未成年子女的</w:t>
      </w:r>
      <w:r w:rsidRPr="00C37036">
        <w:rPr>
          <w:b/>
          <w:bCs/>
        </w:rPr>
        <w:t>财产利益</w:t>
      </w:r>
      <w:r>
        <w:t>。</w:t>
      </w:r>
    </w:p>
    <w:p w:rsidR="00C37036" w:rsidP="00C37036">
      <w:pPr>
        <w:pStyle w:val="11"/>
      </w:pPr>
      <w:r>
        <w:rPr>
          <w:rFonts w:hint="eastAsia"/>
        </w:rPr>
        <w:t>（3）</w:t>
      </w:r>
      <w:r>
        <w:t>未成年子女造成他人损害的，</w:t>
      </w:r>
      <w:r w:rsidRPr="00C37036">
        <w:rPr>
          <w:b/>
          <w:bCs/>
        </w:rPr>
        <w:t>父母应当依法承担民事责任</w:t>
      </w:r>
      <w:r>
        <w:t>。</w:t>
      </w:r>
    </w:p>
    <w:p w:rsidR="00C37036" w:rsidP="00C37036">
      <w:pPr>
        <w:pStyle w:val="2"/>
      </w:pPr>
      <w:r>
        <w:rPr>
          <w:rFonts w:hint="eastAsia"/>
        </w:rPr>
        <w:t>注：非婚生子女的权利与义务</w:t>
      </w:r>
    </w:p>
    <w:p w:rsidR="00C37036" w:rsidP="00C37036">
      <w:pPr>
        <w:pStyle w:val="2"/>
      </w:pPr>
      <w:r>
        <w:rPr>
          <w:rFonts w:hint="eastAsia"/>
        </w:rPr>
        <w:t>（1）</w:t>
      </w:r>
      <w:r>
        <w:t>民法典规定，非婚生子女享有与婚生子女同等的权利，</w:t>
      </w:r>
      <w:r w:rsidRPr="00C37036">
        <w:rPr>
          <w:b/>
          <w:bCs/>
        </w:rPr>
        <w:t>任何人不得加以危害和歧视</w:t>
      </w:r>
      <w:r>
        <w:t>。</w:t>
      </w:r>
    </w:p>
    <w:p w:rsidR="00C37036" w:rsidP="00C37036">
      <w:pPr>
        <w:pStyle w:val="2"/>
      </w:pPr>
      <w:r>
        <w:rPr>
          <w:rFonts w:hint="eastAsia"/>
        </w:rPr>
        <w:t>（2）</w:t>
      </w:r>
      <w:r>
        <w:t>不直接抚养非婚生子女的生父或生母，</w:t>
      </w:r>
      <w:r w:rsidRPr="00C37036">
        <w:rPr>
          <w:b/>
          <w:bCs/>
        </w:rPr>
        <w:t>应当负担子女的生活费、教育费</w:t>
      </w:r>
      <w:r>
        <w:t>，直到子女独立生活为止。</w:t>
      </w:r>
    </w:p>
    <w:p w:rsidR="00C37036" w:rsidP="00C37036">
      <w:pPr>
        <w:pStyle w:val="2"/>
      </w:pPr>
      <w:r>
        <w:rPr>
          <w:rFonts w:hint="eastAsia"/>
        </w:rPr>
        <w:t>（3）</w:t>
      </w:r>
      <w:r>
        <w:t>养父母和养子女间的权利和义务、继父母和受其抚养教育的继子女间的权利和义务，</w:t>
      </w:r>
      <w:r w:rsidRPr="00C37036">
        <w:rPr>
          <w:b/>
          <w:bCs/>
        </w:rPr>
        <w:t>适用</w:t>
      </w:r>
      <w:r>
        <w:t>民法典对父母子女关系的有关规定。</w:t>
      </w:r>
    </w:p>
    <w:p w:rsidR="00C37036" w:rsidP="00C37036">
      <w:pPr>
        <w:pStyle w:val="3"/>
      </w:pPr>
      <w:r>
        <w:t>4. 成年子女对父母的赡养义务</w:t>
      </w:r>
    </w:p>
    <w:p w:rsidR="00C37036" w:rsidP="00C37036">
      <w:pPr>
        <w:pStyle w:val="11"/>
        <w:sectPr w:rsidSect="007C7586">
          <w:type w:val="nextPage"/>
          <w:pgSz w:w="11906" w:h="16838"/>
          <w:pgMar w:top="720" w:right="720" w:bottom="720" w:left="720" w:header="851" w:footer="992" w:gutter="0"/>
          <w:pgNumType w:start="10"/>
          <w:cols w:space="425"/>
          <w:titlePg w:val="0"/>
          <w:docGrid w:type="lines" w:linePitch="312"/>
        </w:sectPr>
      </w:pPr>
      <w:r>
        <w:rPr>
          <w:rFonts w:hint="eastAsia"/>
        </w:rPr>
        <w:t>（1）</w:t>
      </w:r>
      <w:r w:rsidRPr="00055326">
        <w:rPr>
          <w:b/>
          <w:bCs/>
        </w:rPr>
        <w:t>赡养父母</w:t>
      </w:r>
      <w:r>
        <w:t>，要求子女经济上供养父母、生活上照料父母、精神上慰藉父母，照顾父母的特殊需求。</w:t>
      </w:r>
    </w:p>
    <w:p w:rsidR="00C37036" w:rsidP="00C37036">
      <w:pPr>
        <w:pStyle w:val="11"/>
      </w:pPr>
      <w:r>
        <w:rPr>
          <w:rFonts w:hint="eastAsia"/>
        </w:rPr>
        <w:t>（2）</w:t>
      </w:r>
      <w:r>
        <w:t>赡养父母，要求子女尊重、体贴父母，不干涉父母的婚姻自由，使父母幸福安度晚年。</w:t>
      </w:r>
    </w:p>
    <w:p w:rsidR="00C37036" w:rsidP="00055326">
      <w:pPr>
        <w:pStyle w:val="3"/>
      </w:pPr>
      <w:r>
        <w:t xml:space="preserve">5. </w:t>
      </w:r>
      <w:r w:rsidRPr="00055326">
        <w:rPr>
          <w:highlight w:val="yellow"/>
        </w:rPr>
        <w:t>成年意定监护制度</w:t>
      </w:r>
    </w:p>
    <w:p w:rsidR="00C37036" w:rsidP="00C37036">
      <w:pPr>
        <w:pStyle w:val="11"/>
      </w:pPr>
      <w:r>
        <w:rPr>
          <w:rFonts w:hint="eastAsia"/>
        </w:rPr>
        <w:t>（1）</w:t>
      </w:r>
      <w:r>
        <w:t>为防止老年人的合法权益受损，民法典专门规定了成年意定监护制度。具有完全民事行为能力的成年人，可以与其近亲属、其他愿意担任监护人的个人或者组织事先协商，以</w:t>
      </w:r>
      <w:r w:rsidRPr="00055326">
        <w:rPr>
          <w:b/>
          <w:bCs/>
        </w:rPr>
        <w:t>书面形式</w:t>
      </w:r>
      <w:r>
        <w:t>确定自己的监护人。</w:t>
      </w:r>
    </w:p>
    <w:p w:rsidR="00C37036" w:rsidP="00C37036">
      <w:pPr>
        <w:pStyle w:val="11"/>
      </w:pPr>
      <w:r>
        <w:rPr>
          <w:rFonts w:hint="eastAsia"/>
        </w:rPr>
        <w:t>（2）</w:t>
      </w:r>
      <w:r>
        <w:t>监护人在该成年人丧失或者部分丧失民事行为能力时，履行监护职责。</w:t>
      </w:r>
    </w:p>
    <w:p w:rsidR="00C37036" w:rsidP="00C37036">
      <w:pPr>
        <w:pStyle w:val="11"/>
      </w:pPr>
      <w:r>
        <w:rPr>
          <w:rFonts w:hint="eastAsia"/>
        </w:rPr>
        <w:t>（3）</w:t>
      </w:r>
      <w:r>
        <w:t>我国已进入老龄化社会，</w:t>
      </w:r>
      <w:r w:rsidRPr="00055326">
        <w:rPr>
          <w:u w:val="single"/>
        </w:rPr>
        <w:t>成年意定监护制度可以更好地保障老年人的合法权益。</w:t>
      </w:r>
    </w:p>
    <w:p w:rsidR="00C37036" w:rsidP="00055326">
      <w:pPr>
        <w:pStyle w:val="3"/>
      </w:pPr>
      <w:r>
        <w:t xml:space="preserve">6. </w:t>
      </w:r>
      <w:r>
        <w:t>侵犯家庭成员权利、破坏家庭和睦的行为</w:t>
      </w:r>
    </w:p>
    <w:p w:rsidR="00C37036" w:rsidP="00C37036">
      <w:pPr>
        <w:pStyle w:val="11"/>
      </w:pPr>
      <w:r>
        <w:rPr>
          <w:rFonts w:hint="eastAsia"/>
        </w:rPr>
        <w:t>（1）</w:t>
      </w:r>
      <w:r>
        <w:t>家庭和睦是幸福生活的基石，但是现实中还存在家庭暴力、虐待和遗弃等侵犯家庭成员权利、破坏家庭和睦的行为。</w:t>
      </w:r>
    </w:p>
    <w:p w:rsidR="00C37036" w:rsidP="00C37036">
      <w:pPr>
        <w:pStyle w:val="11"/>
      </w:pPr>
      <w:r>
        <w:rPr>
          <w:rFonts w:hint="eastAsia"/>
        </w:rPr>
        <w:t>（2）</w:t>
      </w:r>
      <w:r>
        <w:t>依据法律，实施家庭暴力、虐待或者遗弃老年人的，应当承担相应的法律责任。相关行为构成犯罪的，依法追究刑事责任。</w:t>
      </w:r>
    </w:p>
    <w:p w:rsidR="00055326" w:rsidP="00055326">
      <w:pPr>
        <w:pStyle w:val="2"/>
      </w:pPr>
      <w:r>
        <w:rPr>
          <w:rFonts w:hint="eastAsia"/>
        </w:rPr>
        <w:t>注：</w:t>
      </w:r>
      <w:r w:rsidRPr="00055326">
        <w:t>抚养、赡养与扶养的关系</w:t>
      </w:r>
    </w:p>
    <w:tbl>
      <w:tblPr>
        <w:tblStyle w:val="TableNormal"/>
        <w:tblpPr w:leftFromText="180" w:rightFromText="180" w:vertAnchor="text" w:horzAnchor="page" w:tblpX="1343" w:tblpY="6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8"/>
        <w:gridCol w:w="750"/>
        <w:gridCol w:w="2410"/>
        <w:gridCol w:w="2268"/>
        <w:gridCol w:w="3021"/>
      </w:tblGrid>
      <w:tr w:rsidTr="00055326">
        <w:tblPrEx>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368" w:type="dxa"/>
            <w:gridSpan w:val="2"/>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p>
        </w:tc>
        <w:tc>
          <w:tcPr>
            <w:tcW w:w="2410" w:type="dxa"/>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抚养</w:t>
            </w:r>
          </w:p>
        </w:tc>
        <w:tc>
          <w:tcPr>
            <w:tcW w:w="2268" w:type="dxa"/>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赡养</w:t>
            </w:r>
          </w:p>
        </w:tc>
        <w:tc>
          <w:tcPr>
            <w:tcW w:w="3021" w:type="dxa"/>
            <w:shd w:val="clear" w:color="auto" w:fill="auto"/>
            <w:vAlign w:val="center"/>
          </w:tcPr>
          <w:p w:rsidR="00055326" w:rsidRPr="00A87836" w:rsidP="00055326">
            <w:pPr>
              <w:pStyle w:val="PlainText"/>
              <w:tabs>
                <w:tab w:val="left" w:pos="3402"/>
              </w:tabs>
              <w:snapToGrid w:val="0"/>
              <w:spacing w:line="360" w:lineRule="auto"/>
              <w:jc w:val="center"/>
              <w:rPr>
                <w:rFonts w:hAnsi="宋体" w:cs="宋体"/>
              </w:rPr>
            </w:pPr>
            <w:r w:rsidRPr="00A87836">
              <w:rPr>
                <w:rFonts w:ascii="Times New Roman" w:hAnsi="Times New Roman" w:cs="Times New Roman"/>
              </w:rPr>
              <w:t>扶养</w:t>
            </w:r>
          </w:p>
        </w:tc>
      </w:tr>
      <w:tr w:rsidTr="00055326">
        <w:tblPrEx>
          <w:tblW w:w="9067" w:type="dxa"/>
          <w:tblLayout w:type="fixed"/>
          <w:tblLook w:val="0000"/>
        </w:tblPrEx>
        <w:tc>
          <w:tcPr>
            <w:tcW w:w="618" w:type="dxa"/>
            <w:vMerge w:val="restart"/>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区别</w:t>
            </w:r>
          </w:p>
        </w:tc>
        <w:tc>
          <w:tcPr>
            <w:tcW w:w="750" w:type="dxa"/>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定义</w:t>
            </w:r>
          </w:p>
        </w:tc>
        <w:tc>
          <w:tcPr>
            <w:tcW w:w="2410" w:type="dxa"/>
            <w:shd w:val="clear" w:color="auto" w:fill="auto"/>
            <w:vAlign w:val="center"/>
          </w:tcPr>
          <w:p w:rsidR="00055326" w:rsidRPr="00A87836" w:rsidP="00055326">
            <w:pPr>
              <w:pStyle w:val="PlainText"/>
              <w:tabs>
                <w:tab w:val="left" w:pos="3402"/>
              </w:tabs>
              <w:snapToGrid w:val="0"/>
              <w:spacing w:line="360" w:lineRule="auto"/>
              <w:jc w:val="left"/>
              <w:rPr>
                <w:rFonts w:ascii="Times New Roman" w:hAnsi="Times New Roman" w:cs="Times New Roman"/>
              </w:rPr>
            </w:pPr>
            <w:r w:rsidRPr="00A87836">
              <w:rPr>
                <w:rFonts w:ascii="Times New Roman" w:hAnsi="Times New Roman" w:cs="Times New Roman"/>
              </w:rPr>
              <w:t>父母为子女的生活、学习等提供物质条件，在生活上加以妥善照料</w:t>
            </w:r>
          </w:p>
        </w:tc>
        <w:tc>
          <w:tcPr>
            <w:tcW w:w="2268" w:type="dxa"/>
            <w:shd w:val="clear" w:color="auto" w:fill="auto"/>
            <w:vAlign w:val="center"/>
          </w:tcPr>
          <w:p w:rsidR="00055326" w:rsidRPr="00A87836" w:rsidP="00055326">
            <w:pPr>
              <w:pStyle w:val="PlainText"/>
              <w:tabs>
                <w:tab w:val="left" w:pos="3402"/>
              </w:tabs>
              <w:snapToGrid w:val="0"/>
              <w:spacing w:line="360" w:lineRule="auto"/>
              <w:jc w:val="left"/>
              <w:rPr>
                <w:rFonts w:ascii="Times New Roman" w:hAnsi="Times New Roman" w:cs="Times New Roman"/>
              </w:rPr>
            </w:pPr>
            <w:r w:rsidRPr="00A87836">
              <w:rPr>
                <w:rFonts w:ascii="Times New Roman" w:hAnsi="Times New Roman" w:cs="Times New Roman"/>
              </w:rPr>
              <w:t>子女在精神上、生活上给予父母关心和照料</w:t>
            </w:r>
          </w:p>
        </w:tc>
        <w:tc>
          <w:tcPr>
            <w:tcW w:w="3021" w:type="dxa"/>
            <w:shd w:val="clear" w:color="auto" w:fill="auto"/>
            <w:vAlign w:val="center"/>
          </w:tcPr>
          <w:p w:rsidR="00055326" w:rsidRPr="00A87836" w:rsidP="00055326">
            <w:pPr>
              <w:pStyle w:val="PlainText"/>
              <w:tabs>
                <w:tab w:val="left" w:pos="3402"/>
              </w:tabs>
              <w:snapToGrid w:val="0"/>
              <w:spacing w:line="360" w:lineRule="auto"/>
              <w:jc w:val="left"/>
              <w:rPr>
                <w:rFonts w:ascii="Times New Roman" w:hAnsi="Times New Roman" w:cs="Times New Roman"/>
              </w:rPr>
            </w:pPr>
            <w:r w:rsidRPr="00A87836">
              <w:rPr>
                <w:rFonts w:ascii="Times New Roman" w:hAnsi="Times New Roman" w:cs="Times New Roman"/>
              </w:rPr>
              <w:t>平辈人之间在物质上和生活上相互扶助</w:t>
            </w:r>
          </w:p>
        </w:tc>
      </w:tr>
      <w:tr w:rsidTr="00055326">
        <w:tblPrEx>
          <w:tblW w:w="9067" w:type="dxa"/>
          <w:tblLayout w:type="fixed"/>
          <w:tblLook w:val="0000"/>
        </w:tblPrEx>
        <w:tc>
          <w:tcPr>
            <w:tcW w:w="618" w:type="dxa"/>
            <w:vMerge/>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p>
        </w:tc>
        <w:tc>
          <w:tcPr>
            <w:tcW w:w="750" w:type="dxa"/>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适用范围</w:t>
            </w:r>
          </w:p>
        </w:tc>
        <w:tc>
          <w:tcPr>
            <w:tcW w:w="2410" w:type="dxa"/>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适用于长辈对晚辈</w:t>
            </w:r>
          </w:p>
        </w:tc>
        <w:tc>
          <w:tcPr>
            <w:tcW w:w="2268" w:type="dxa"/>
            <w:shd w:val="clear" w:color="auto" w:fill="auto"/>
            <w:vAlign w:val="center"/>
          </w:tcPr>
          <w:p w:rsidR="00055326" w:rsidRPr="00A87836" w:rsidP="00055326">
            <w:pPr>
              <w:pStyle w:val="PlainText"/>
              <w:tabs>
                <w:tab w:val="left" w:pos="3402"/>
              </w:tabs>
              <w:snapToGrid w:val="0"/>
              <w:spacing w:line="360" w:lineRule="auto"/>
              <w:jc w:val="center"/>
              <w:rPr>
                <w:rFonts w:ascii="Times New Roman" w:hAnsi="Times New Roman" w:cs="Times New Roman"/>
              </w:rPr>
            </w:pPr>
            <w:r w:rsidRPr="00A87836">
              <w:rPr>
                <w:rFonts w:ascii="Times New Roman" w:hAnsi="Times New Roman" w:cs="Times New Roman"/>
              </w:rPr>
              <w:t>适用于晚辈对长辈</w:t>
            </w:r>
          </w:p>
        </w:tc>
        <w:tc>
          <w:tcPr>
            <w:tcW w:w="3021" w:type="dxa"/>
            <w:shd w:val="clear" w:color="auto" w:fill="auto"/>
            <w:vAlign w:val="center"/>
          </w:tcPr>
          <w:p w:rsidR="00055326" w:rsidRPr="00A87836" w:rsidP="00055326">
            <w:pPr>
              <w:pStyle w:val="PlainText"/>
              <w:tabs>
                <w:tab w:val="left" w:pos="3402"/>
              </w:tabs>
              <w:snapToGrid w:val="0"/>
              <w:spacing w:line="360" w:lineRule="auto"/>
              <w:jc w:val="center"/>
              <w:rPr>
                <w:rFonts w:hAnsi="宋体" w:cs="宋体"/>
              </w:rPr>
            </w:pPr>
            <w:r w:rsidRPr="00A87836">
              <w:rPr>
                <w:rFonts w:ascii="Times New Roman" w:hAnsi="Times New Roman" w:cs="Times New Roman"/>
              </w:rPr>
              <w:t>适用于平辈之间</w:t>
            </w:r>
          </w:p>
        </w:tc>
      </w:tr>
      <w:tr w:rsidTr="00055326">
        <w:tblPrEx>
          <w:tblW w:w="9067" w:type="dxa"/>
          <w:tblLayout w:type="fixed"/>
          <w:tblLook w:val="0000"/>
        </w:tblPrEx>
        <w:tc>
          <w:tcPr>
            <w:tcW w:w="1368" w:type="dxa"/>
            <w:gridSpan w:val="2"/>
            <w:shd w:val="clear" w:color="auto" w:fill="auto"/>
            <w:vAlign w:val="center"/>
          </w:tcPr>
          <w:p w:rsidR="00055326" w:rsidRPr="00A87836" w:rsidP="00055326">
            <w:pPr>
              <w:pStyle w:val="PlainText"/>
              <w:tabs>
                <w:tab w:val="left" w:pos="3402"/>
              </w:tabs>
              <w:snapToGrid w:val="0"/>
              <w:spacing w:line="360" w:lineRule="auto"/>
              <w:jc w:val="center"/>
              <w:rPr>
                <w:rFonts w:hAnsi="宋体" w:cs="Times New Roman"/>
              </w:rPr>
            </w:pPr>
            <w:r w:rsidRPr="00A87836">
              <w:rPr>
                <w:rFonts w:ascii="Times New Roman" w:hAnsi="Times New Roman" w:cs="Times New Roman"/>
              </w:rPr>
              <w:t>联系</w:t>
            </w:r>
          </w:p>
        </w:tc>
        <w:tc>
          <w:tcPr>
            <w:tcW w:w="7699" w:type="dxa"/>
            <w:gridSpan w:val="3"/>
            <w:shd w:val="clear" w:color="auto" w:fill="auto"/>
            <w:vAlign w:val="center"/>
          </w:tcPr>
          <w:p w:rsidR="00055326" w:rsidP="00055326">
            <w:pPr>
              <w:pStyle w:val="PlainText"/>
              <w:tabs>
                <w:tab w:val="left" w:pos="3402"/>
              </w:tabs>
              <w:snapToGrid w:val="0"/>
              <w:spacing w:line="360" w:lineRule="auto"/>
              <w:jc w:val="left"/>
              <w:rPr>
                <w:rFonts w:ascii="Times New Roman" w:hAnsi="Times New Roman" w:cs="Times New Roman"/>
              </w:rPr>
            </w:pPr>
            <w:r w:rsidRPr="00A87836">
              <w:rPr>
                <w:rFonts w:hAnsi="宋体" w:cs="Times New Roman"/>
              </w:rPr>
              <w:t>①</w:t>
            </w:r>
            <w:r w:rsidRPr="00A87836">
              <w:rPr>
                <w:rFonts w:ascii="Times New Roman" w:hAnsi="Times New Roman" w:cs="Times New Roman"/>
              </w:rPr>
              <w:t>都是法律规定的家庭成员间应履行的义务，不履行这些义务将会受到法律的制裁</w:t>
            </w:r>
          </w:p>
          <w:p w:rsidR="00055326" w:rsidRPr="00A87836" w:rsidP="00055326">
            <w:pPr>
              <w:pStyle w:val="PlainText"/>
              <w:tabs>
                <w:tab w:val="left" w:pos="3402"/>
              </w:tabs>
              <w:snapToGrid w:val="0"/>
              <w:spacing w:line="360" w:lineRule="auto"/>
              <w:jc w:val="left"/>
              <w:rPr>
                <w:rFonts w:ascii="Times New Roman" w:hAnsi="Times New Roman" w:cs="Times New Roman"/>
              </w:rPr>
            </w:pPr>
            <w:r w:rsidRPr="00A87836">
              <w:rPr>
                <w:rFonts w:hAnsi="宋体" w:cs="Times New Roman"/>
              </w:rPr>
              <w:t>②</w:t>
            </w:r>
            <w:r w:rsidRPr="00A87836">
              <w:rPr>
                <w:rFonts w:ascii="Times New Roman" w:hAnsi="Times New Roman" w:cs="Times New Roman"/>
              </w:rPr>
              <w:t>都是构建和睦家庭的条件</w:t>
            </w:r>
          </w:p>
        </w:tc>
      </w:tr>
    </w:tbl>
    <w:p w:rsidR="00055326" w:rsidP="00055326">
      <w:pPr>
        <w:pStyle w:val="2"/>
      </w:pPr>
    </w:p>
    <w:p w:rsidR="00055326" w:rsidP="00055326">
      <w:pPr>
        <w:pStyle w:val="2"/>
      </w:pPr>
    </w:p>
    <w:p w:rsidR="00055326" w:rsidRPr="00055326" w:rsidP="00055326"/>
    <w:p w:rsidR="00055326" w:rsidRPr="00055326" w:rsidP="00055326"/>
    <w:p w:rsidR="00055326" w:rsidRPr="00055326" w:rsidP="00055326"/>
    <w:p w:rsidR="00055326" w:rsidRPr="00055326" w:rsidP="00055326"/>
    <w:p w:rsidR="00055326" w:rsidRPr="00055326" w:rsidP="00055326"/>
    <w:p w:rsidR="00055326" w:rsidRPr="00055326" w:rsidP="00055326"/>
    <w:p w:rsidR="00055326" w:rsidRPr="00055326" w:rsidP="00055326"/>
    <w:p w:rsidR="00055326" w:rsidP="00055326">
      <w:pPr>
        <w:rPr>
          <w:rFonts w:ascii="宋体" w:eastAsia="宋体" w:hAnsi="宋体"/>
          <w:color w:val="4472C4" w:themeColor="accent1"/>
          <w:sz w:val="20"/>
          <w:szCs w:val="20"/>
        </w:rPr>
      </w:pPr>
    </w:p>
    <w:p w:rsidR="00055326" w:rsidP="00055326"/>
    <w:p w:rsidR="00055326" w:rsidP="00055326"/>
    <w:p w:rsidR="00055326" w:rsidP="00055326">
      <w:pPr>
        <w:pStyle w:val="2"/>
      </w:pPr>
      <w:r>
        <w:rPr>
          <w:rFonts w:hint="eastAsia"/>
        </w:rPr>
        <w:t>注：区分虐待与家庭暴力</w:t>
      </w:r>
    </w:p>
    <w:tbl>
      <w:tblPr>
        <w:tblStyle w:val="TableNormal"/>
        <w:tblpPr w:leftFromText="180" w:rightFromText="180" w:vertAnchor="text" w:horzAnchor="page" w:tblpX="1310" w:tblpY="185"/>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260"/>
        <w:gridCol w:w="4706"/>
      </w:tblGrid>
      <w:tr w:rsidTr="00055326">
        <w:tblPrEx>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101" w:type="dxa"/>
            <w:shd w:val="clear" w:color="auto" w:fill="auto"/>
            <w:vAlign w:val="center"/>
          </w:tcPr>
          <w:p w:rsidR="00055326" w:rsidRPr="00055326" w:rsidP="00055326">
            <w:pPr>
              <w:tabs>
                <w:tab w:val="left" w:pos="3402"/>
              </w:tabs>
              <w:snapToGrid w:val="0"/>
              <w:spacing w:line="360" w:lineRule="auto"/>
              <w:jc w:val="center"/>
              <w:rPr>
                <w:rFonts w:ascii="Times New Roman" w:eastAsia="宋体" w:hAnsi="Times New Roman" w:cs="Times New Roman"/>
                <w:szCs w:val="21"/>
              </w:rPr>
            </w:pPr>
          </w:p>
        </w:tc>
        <w:tc>
          <w:tcPr>
            <w:tcW w:w="3260" w:type="dxa"/>
            <w:shd w:val="clear" w:color="auto" w:fill="auto"/>
            <w:vAlign w:val="center"/>
          </w:tcPr>
          <w:p w:rsidR="00055326" w:rsidRPr="00055326" w:rsidP="00055326">
            <w:pPr>
              <w:tabs>
                <w:tab w:val="left" w:pos="3402"/>
              </w:tabs>
              <w:snapToGrid w:val="0"/>
              <w:spacing w:line="360" w:lineRule="auto"/>
              <w:jc w:val="center"/>
              <w:rPr>
                <w:rFonts w:ascii="Times New Roman" w:eastAsia="宋体" w:hAnsi="Times New Roman" w:cs="Times New Roman"/>
                <w:szCs w:val="21"/>
              </w:rPr>
            </w:pPr>
            <w:r w:rsidRPr="00055326">
              <w:rPr>
                <w:rFonts w:ascii="Times New Roman" w:eastAsia="宋体" w:hAnsi="Times New Roman" w:cs="Times New Roman"/>
                <w:szCs w:val="21"/>
              </w:rPr>
              <w:t>虐待</w:t>
            </w:r>
          </w:p>
        </w:tc>
        <w:tc>
          <w:tcPr>
            <w:tcW w:w="4706" w:type="dxa"/>
            <w:shd w:val="clear" w:color="auto" w:fill="auto"/>
            <w:vAlign w:val="center"/>
          </w:tcPr>
          <w:p w:rsidR="00055326" w:rsidRPr="00055326" w:rsidP="00055326">
            <w:pPr>
              <w:tabs>
                <w:tab w:val="left" w:pos="3402"/>
              </w:tabs>
              <w:snapToGrid w:val="0"/>
              <w:spacing w:line="360" w:lineRule="auto"/>
              <w:jc w:val="center"/>
              <w:rPr>
                <w:rFonts w:ascii="宋体" w:eastAsia="宋体" w:hAnsi="宋体" w:cs="宋体"/>
                <w:szCs w:val="21"/>
              </w:rPr>
            </w:pPr>
            <w:r w:rsidRPr="00055326">
              <w:rPr>
                <w:rFonts w:ascii="Times New Roman" w:eastAsia="宋体" w:hAnsi="Times New Roman" w:cs="Times New Roman"/>
                <w:szCs w:val="21"/>
              </w:rPr>
              <w:t>家庭暴力</w:t>
            </w:r>
          </w:p>
        </w:tc>
      </w:tr>
      <w:tr w:rsidTr="00055326">
        <w:tblPrEx>
          <w:tblW w:w="9067" w:type="dxa"/>
          <w:tblLayout w:type="fixed"/>
          <w:tblLook w:val="0000"/>
        </w:tblPrEx>
        <w:tc>
          <w:tcPr>
            <w:tcW w:w="1101" w:type="dxa"/>
            <w:vMerge w:val="restart"/>
            <w:shd w:val="clear" w:color="auto" w:fill="auto"/>
            <w:vAlign w:val="center"/>
          </w:tcPr>
          <w:p w:rsidR="00055326" w:rsidRPr="00055326" w:rsidP="00055326">
            <w:pPr>
              <w:tabs>
                <w:tab w:val="left" w:pos="3402"/>
              </w:tabs>
              <w:snapToGrid w:val="0"/>
              <w:spacing w:line="360" w:lineRule="auto"/>
              <w:jc w:val="center"/>
              <w:rPr>
                <w:rFonts w:ascii="Times New Roman" w:eastAsia="宋体" w:hAnsi="Times New Roman" w:cs="Times New Roman"/>
                <w:szCs w:val="21"/>
              </w:rPr>
            </w:pPr>
            <w:r w:rsidRPr="00055326">
              <w:rPr>
                <w:rFonts w:ascii="Times New Roman" w:eastAsia="宋体" w:hAnsi="Times New Roman" w:cs="Times New Roman"/>
                <w:szCs w:val="21"/>
              </w:rPr>
              <w:t>区别</w:t>
            </w:r>
          </w:p>
        </w:tc>
        <w:tc>
          <w:tcPr>
            <w:tcW w:w="3260" w:type="dxa"/>
            <w:shd w:val="clear" w:color="auto" w:fill="auto"/>
            <w:vAlign w:val="center"/>
          </w:tcPr>
          <w:p w:rsidR="00055326" w:rsidRPr="00055326" w:rsidP="00055326">
            <w:pPr>
              <w:tabs>
                <w:tab w:val="left" w:pos="3402"/>
              </w:tabs>
              <w:snapToGrid w:val="0"/>
              <w:spacing w:line="360" w:lineRule="auto"/>
              <w:jc w:val="center"/>
              <w:rPr>
                <w:rFonts w:ascii="宋体" w:eastAsia="宋体" w:hAnsi="宋体" w:cs="宋体"/>
                <w:szCs w:val="21"/>
              </w:rPr>
            </w:pPr>
            <w:r w:rsidRPr="00055326">
              <w:rPr>
                <w:rFonts w:ascii="Times New Roman" w:eastAsia="宋体" w:hAnsi="Times New Roman" w:cs="Times New Roman"/>
                <w:szCs w:val="21"/>
              </w:rPr>
              <w:t>最基本的特征是持续性和经常性</w:t>
            </w:r>
          </w:p>
        </w:tc>
        <w:tc>
          <w:tcPr>
            <w:tcW w:w="4706" w:type="dxa"/>
            <w:shd w:val="clear" w:color="auto" w:fill="auto"/>
            <w:vAlign w:val="center"/>
          </w:tcPr>
          <w:p w:rsidR="00055326" w:rsidRPr="00055326" w:rsidP="00055326">
            <w:pPr>
              <w:tabs>
                <w:tab w:val="left" w:pos="3402"/>
              </w:tabs>
              <w:snapToGrid w:val="0"/>
              <w:spacing w:line="360" w:lineRule="auto"/>
              <w:jc w:val="left"/>
              <w:rPr>
                <w:rFonts w:ascii="Times New Roman" w:eastAsia="宋体" w:hAnsi="Times New Roman" w:cs="Times New Roman"/>
                <w:szCs w:val="21"/>
              </w:rPr>
            </w:pPr>
            <w:r w:rsidRPr="00055326">
              <w:rPr>
                <w:rFonts w:ascii="Times New Roman" w:eastAsia="宋体" w:hAnsi="Times New Roman" w:cs="Times New Roman"/>
                <w:szCs w:val="21"/>
              </w:rPr>
              <w:t>一次或短期的殴打、捆绑等行为可以构成家庭暴力，但不一定构成虐待</w:t>
            </w:r>
          </w:p>
        </w:tc>
      </w:tr>
      <w:tr w:rsidTr="00055326">
        <w:tblPrEx>
          <w:tblW w:w="9067" w:type="dxa"/>
          <w:tblLayout w:type="fixed"/>
          <w:tblLook w:val="0000"/>
        </w:tblPrEx>
        <w:tc>
          <w:tcPr>
            <w:tcW w:w="1101" w:type="dxa"/>
            <w:vMerge/>
            <w:shd w:val="clear" w:color="auto" w:fill="auto"/>
            <w:vAlign w:val="center"/>
          </w:tcPr>
          <w:p w:rsidR="00055326" w:rsidRPr="00055326" w:rsidP="00055326">
            <w:pPr>
              <w:tabs>
                <w:tab w:val="left" w:pos="3402"/>
              </w:tabs>
              <w:snapToGrid w:val="0"/>
              <w:spacing w:line="360" w:lineRule="auto"/>
              <w:jc w:val="center"/>
              <w:rPr>
                <w:rFonts w:ascii="Times New Roman" w:eastAsia="宋体" w:hAnsi="Times New Roman" w:cs="Times New Roman"/>
                <w:szCs w:val="21"/>
              </w:rPr>
            </w:pPr>
          </w:p>
        </w:tc>
        <w:tc>
          <w:tcPr>
            <w:tcW w:w="3260" w:type="dxa"/>
            <w:shd w:val="clear" w:color="auto" w:fill="auto"/>
            <w:vAlign w:val="center"/>
          </w:tcPr>
          <w:p w:rsidR="00055326" w:rsidRPr="00055326" w:rsidP="00055326">
            <w:pPr>
              <w:tabs>
                <w:tab w:val="left" w:pos="3402"/>
              </w:tabs>
              <w:snapToGrid w:val="0"/>
              <w:spacing w:line="360" w:lineRule="auto"/>
              <w:jc w:val="left"/>
              <w:rPr>
                <w:rFonts w:ascii="宋体" w:eastAsia="宋体" w:hAnsi="宋体" w:cs="宋体"/>
                <w:szCs w:val="21"/>
              </w:rPr>
            </w:pPr>
            <w:r w:rsidRPr="00055326">
              <w:rPr>
                <w:rFonts w:ascii="Times New Roman" w:eastAsia="宋体" w:hAnsi="Times New Roman" w:cs="Times New Roman"/>
                <w:szCs w:val="21"/>
              </w:rPr>
              <w:t>在表现方式上主要是进行肉体上的摧残或精神上的折磨</w:t>
            </w:r>
          </w:p>
        </w:tc>
        <w:tc>
          <w:tcPr>
            <w:tcW w:w="4706" w:type="dxa"/>
            <w:shd w:val="clear" w:color="auto" w:fill="auto"/>
            <w:vAlign w:val="center"/>
          </w:tcPr>
          <w:p w:rsidR="00055326" w:rsidRPr="00055326" w:rsidP="00055326">
            <w:pPr>
              <w:tabs>
                <w:tab w:val="left" w:pos="3402"/>
              </w:tabs>
              <w:snapToGrid w:val="0"/>
              <w:spacing w:line="360" w:lineRule="auto"/>
              <w:jc w:val="center"/>
              <w:rPr>
                <w:rFonts w:ascii="宋体" w:eastAsia="宋体" w:hAnsi="宋体" w:cs="宋体"/>
                <w:szCs w:val="21"/>
              </w:rPr>
            </w:pPr>
            <w:r w:rsidRPr="00055326">
              <w:rPr>
                <w:rFonts w:ascii="Times New Roman" w:eastAsia="宋体" w:hAnsi="Times New Roman" w:cs="Times New Roman"/>
                <w:szCs w:val="21"/>
              </w:rPr>
              <w:t>在表现方式上主要是肉体上的摧残</w:t>
            </w:r>
          </w:p>
        </w:tc>
      </w:tr>
    </w:tbl>
    <w:p>
      <w:pPr>
        <w:sectPr w:rsidSect="007C7586">
          <w:type w:val="nextPage"/>
          <w:pgSz w:w="11906" w:h="16838"/>
          <w:pgMar w:top="720" w:right="720" w:bottom="720" w:left="720" w:header="851" w:footer="992" w:gutter="0"/>
          <w:pgNumType w:start="11"/>
          <w:cols w:space="425"/>
          <w:titlePg w:val="0"/>
          <w:docGrid w:type="lines" w:linePitch="312"/>
        </w:sectPr>
      </w:pPr>
    </w:p>
    <w:tbl>
      <w:tblPr>
        <w:tblStyle w:val="TableNormal"/>
        <w:tblpPr w:leftFromText="180" w:rightFromText="180" w:vertAnchor="text" w:horzAnchor="page" w:tblpX="1310" w:tblpY="185"/>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7966"/>
      </w:tblGrid>
      <w:tr w:rsidTr="00055326">
        <w:tblPrEx>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101" w:type="dxa"/>
            <w:shd w:val="clear" w:color="auto" w:fill="auto"/>
            <w:vAlign w:val="center"/>
          </w:tcPr>
          <w:p w:rsidR="00055326" w:rsidRPr="00055326" w:rsidP="00055326">
            <w:pPr>
              <w:tabs>
                <w:tab w:val="left" w:pos="3402"/>
              </w:tabs>
              <w:snapToGrid w:val="0"/>
              <w:spacing w:line="360" w:lineRule="auto"/>
              <w:jc w:val="center"/>
              <w:rPr>
                <w:rFonts w:ascii="Times New Roman" w:eastAsia="宋体" w:hAnsi="Times New Roman" w:cs="Times New Roman"/>
                <w:szCs w:val="21"/>
              </w:rPr>
            </w:pPr>
            <w:r w:rsidRPr="00055326">
              <w:rPr>
                <w:rFonts w:ascii="Times New Roman" w:eastAsia="宋体" w:hAnsi="Times New Roman" w:cs="Times New Roman"/>
                <w:szCs w:val="21"/>
              </w:rPr>
              <w:t>联系</w:t>
            </w:r>
          </w:p>
        </w:tc>
        <w:tc>
          <w:tcPr>
            <w:tcW w:w="7966" w:type="dxa"/>
            <w:shd w:val="clear" w:color="auto" w:fill="auto"/>
            <w:vAlign w:val="center"/>
          </w:tcPr>
          <w:p w:rsidR="00055326" w:rsidRPr="00055326" w:rsidP="00055326">
            <w:pPr>
              <w:tabs>
                <w:tab w:val="left" w:pos="3402"/>
              </w:tabs>
              <w:snapToGrid w:val="0"/>
              <w:spacing w:line="360" w:lineRule="auto"/>
              <w:jc w:val="left"/>
              <w:rPr>
                <w:rFonts w:ascii="Times New Roman" w:eastAsia="宋体" w:hAnsi="Times New Roman" w:cs="Times New Roman"/>
                <w:szCs w:val="21"/>
              </w:rPr>
            </w:pPr>
            <w:r w:rsidRPr="00055326">
              <w:rPr>
                <w:rFonts w:ascii="Times New Roman" w:eastAsia="宋体" w:hAnsi="Times New Roman" w:cs="Times New Roman"/>
                <w:szCs w:val="21"/>
              </w:rPr>
              <w:t>两者都是侵犯家庭成员权利、破坏家庭和睦的行为，都给家庭成员造成伤害，都会</w:t>
            </w:r>
            <w:r w:rsidRPr="00055326">
              <w:rPr>
                <w:rFonts w:ascii="Times New Roman" w:eastAsia="宋体" w:hAnsi="Times New Roman" w:cs="Times New Roman"/>
                <w:szCs w:val="21"/>
              </w:rPr>
              <w:t>受到法律的制裁</w:t>
            </w:r>
          </w:p>
        </w:tc>
      </w:tr>
    </w:tbl>
    <w:p w:rsidR="00055326" w:rsidP="00055326">
      <w:pPr>
        <w:rPr>
          <w:rFonts w:hint="eastAsia"/>
        </w:rPr>
      </w:pPr>
    </w:p>
    <w:p w:rsidR="00055326" w:rsidP="00055326">
      <w:pPr>
        <w:pStyle w:val="3"/>
        <w:numPr>
          <w:ilvl w:val="0"/>
          <w:numId w:val="10"/>
        </w:numPr>
      </w:pPr>
      <w:r>
        <w:rPr>
          <w:rFonts w:hint="eastAsia"/>
        </w:rPr>
        <w:t>继承</w:t>
      </w:r>
    </w:p>
    <w:p w:rsidR="00055326" w:rsidP="00055326">
      <w:pPr>
        <w:pStyle w:val="11"/>
      </w:pPr>
      <w:r>
        <w:rPr>
          <w:rFonts w:hint="eastAsia"/>
        </w:rPr>
        <w:t>（1）</w:t>
      </w:r>
      <w:r>
        <w:t>继承是</w:t>
      </w:r>
      <w:r w:rsidRPr="00CE5434">
        <w:rPr>
          <w:b/>
          <w:bCs/>
          <w:u w:val="single"/>
        </w:rPr>
        <w:t>指将自然人死亡后遗留的个人合法财产依法转移给他人所有</w:t>
      </w:r>
      <w:r>
        <w:t>。</w:t>
      </w:r>
    </w:p>
    <w:p w:rsidR="00055326" w:rsidP="00055326">
      <w:pPr>
        <w:pStyle w:val="11"/>
      </w:pPr>
      <w:r>
        <w:rPr>
          <w:rFonts w:hint="eastAsia"/>
        </w:rPr>
        <w:t>（2）</w:t>
      </w:r>
      <w:r>
        <w:t>在继承关系中，</w:t>
      </w:r>
      <w:r w:rsidRPr="00CE5434">
        <w:rPr>
          <w:u w:val="single"/>
        </w:rPr>
        <w:t>死者是被继承人</w:t>
      </w:r>
      <w:r>
        <w:t>，被继承人死亡时遗留的个人合法财产是遗产；</w:t>
      </w:r>
      <w:r w:rsidRPr="00CE5434">
        <w:rPr>
          <w:u w:val="single"/>
        </w:rPr>
        <w:t>依法承受遗产的人是继承人</w:t>
      </w:r>
      <w:r>
        <w:t xml:space="preserve">，继承人享有的财产性权利称为继承权。 </w:t>
      </w:r>
    </w:p>
    <w:p w:rsidR="00055326" w:rsidP="00055326">
      <w:pPr>
        <w:pStyle w:val="11"/>
      </w:pPr>
      <w:r>
        <w:rPr>
          <w:rFonts w:hint="eastAsia"/>
        </w:rPr>
        <w:t>（</w:t>
      </w:r>
      <w:r>
        <w:t>3</w:t>
      </w:r>
      <w:r>
        <w:rPr>
          <w:rFonts w:hint="eastAsia"/>
        </w:rPr>
        <w:t>）</w:t>
      </w:r>
      <w:r>
        <w:t>继承遗产需要</w:t>
      </w:r>
      <w:r w:rsidRPr="00CE5434">
        <w:rPr>
          <w:b/>
          <w:bCs/>
          <w:u w:val="single"/>
        </w:rPr>
        <w:t>先将个人合法财产从家庭共有财产或者夫妻共同财产中析出</w:t>
      </w:r>
      <w:r>
        <w:t>，析产以后确定的被继承人的个人合法财产才是遗产。</w:t>
      </w:r>
    </w:p>
    <w:p w:rsidR="00CE5434" w:rsidP="00CE5434">
      <w:pPr>
        <w:pStyle w:val="11"/>
      </w:pPr>
      <w:r>
        <w:rPr>
          <w:rFonts w:hint="eastAsia"/>
        </w:rPr>
        <w:t>（4）</w:t>
      </w:r>
      <w:r>
        <w:t>债务清偿</w:t>
      </w:r>
    </w:p>
    <w:p w:rsidR="00CE5434" w:rsidP="00CE5434">
      <w:pPr>
        <w:pStyle w:val="11"/>
      </w:pPr>
      <w:r>
        <w:t>(1)继承人不仅会获得被继承人的遗产，</w:t>
      </w:r>
      <w:r w:rsidRPr="00CE5434">
        <w:rPr>
          <w:b/>
          <w:bCs/>
        </w:rPr>
        <w:t>还需要承担被继承人</w:t>
      </w:r>
      <w:r w:rsidRPr="00CE5434">
        <w:rPr>
          <w:b/>
          <w:bCs/>
        </w:rPr>
        <w:t>未偿</w:t>
      </w:r>
      <w:r w:rsidRPr="00CE5434">
        <w:rPr>
          <w:b/>
          <w:bCs/>
        </w:rPr>
        <w:t>还的债务</w:t>
      </w:r>
      <w:r>
        <w:t>。</w:t>
      </w:r>
    </w:p>
    <w:p w:rsidR="00CE5434" w:rsidP="00CE5434">
      <w:pPr>
        <w:pStyle w:val="11"/>
      </w:pPr>
      <w:r>
        <w:t>(2)本应由被继承人偿还的债务，应由继承人在继承的遗产范围内承担清偿责任，超过部分不负清偿责任，但继承人自愿偿还的除外。</w:t>
      </w:r>
    </w:p>
    <w:p w:rsidR="00CE5434" w:rsidP="00CE5434">
      <w:pPr>
        <w:pStyle w:val="11"/>
      </w:pPr>
      <w:r w:rsidRPr="00CE5434">
        <w:rPr>
          <w:rFonts w:hint="eastAsia"/>
          <w:highlight w:val="yellow"/>
        </w:rPr>
        <w:t>（5）</w:t>
      </w:r>
      <w:r w:rsidRPr="00CE5434">
        <w:rPr>
          <w:highlight w:val="yellow"/>
        </w:rPr>
        <w:t>继承方式</w:t>
      </w:r>
    </w:p>
    <w:p w:rsidR="00CE5434" w:rsidP="00CE5434">
      <w:pPr>
        <w:pStyle w:val="11"/>
      </w:pPr>
      <w:r>
        <w:t>(1)法定继承：基于法律的直接规定，称为法定继承，即</w:t>
      </w:r>
      <w:r w:rsidRPr="00CE5434">
        <w:rPr>
          <w:b/>
          <w:bCs/>
          <w:u w:val="single"/>
        </w:rPr>
        <w:t>基于婚姻关系、血缘关系、扶养关系获得继承权</w:t>
      </w:r>
      <w:r>
        <w:t>。</w:t>
      </w:r>
    </w:p>
    <w:p w:rsidR="00055326" w:rsidP="00CE5434">
      <w:pPr>
        <w:pStyle w:val="11"/>
      </w:pPr>
      <w:r>
        <w:t>(2)遗嘱继承：基于合法有效遗嘱的指定，称为遗嘱继承。遗嘱继承只能在法定继承人范围内指定继承人。</w:t>
      </w:r>
    </w:p>
    <w:p w:rsidR="00CE5434" w:rsidP="00CE5434">
      <w:pPr>
        <w:pStyle w:val="11"/>
      </w:pPr>
      <w:r w:rsidRPr="00CE5434">
        <w:rPr>
          <w:rFonts w:hint="eastAsia"/>
          <w:highlight w:val="yellow"/>
        </w:rPr>
        <w:t>（6）</w:t>
      </w:r>
      <w:r w:rsidRPr="00CE5434">
        <w:rPr>
          <w:highlight w:val="yellow"/>
        </w:rPr>
        <w:t>继承人的范围和顺序</w:t>
      </w:r>
    </w:p>
    <w:p w:rsidR="00CE5434" w:rsidP="00CE5434">
      <w:pPr>
        <w:pStyle w:val="11"/>
      </w:pPr>
      <w:r>
        <w:t>(1)继承法规定，法定继承的范围和顺序是：</w:t>
      </w:r>
      <w:r w:rsidRPr="00CE5434">
        <w:rPr>
          <w:b/>
          <w:bCs/>
          <w:u w:val="single"/>
        </w:rPr>
        <w:t>配偶、子女、父母(第一顺序)</w:t>
      </w:r>
      <w:r>
        <w:t>，兄弟姐妹、祖父母、外祖父母(第二顺序)。</w:t>
      </w:r>
    </w:p>
    <w:p w:rsidR="00CE5434" w:rsidRPr="00CE5434" w:rsidP="00CE5434">
      <w:pPr>
        <w:pStyle w:val="11"/>
      </w:pPr>
      <w:r>
        <w:t>(2)法律规定丧偶儿媳对公婆，丧偶女婿对岳父母，</w:t>
      </w:r>
      <w:r w:rsidRPr="00CE5434">
        <w:rPr>
          <w:b/>
          <w:bCs/>
        </w:rPr>
        <w:t>尽了主要赡养义务的</w:t>
      </w:r>
      <w:r>
        <w:t>，作为第一顺序继承人。</w:t>
      </w:r>
    </w:p>
    <w:p w:rsidR="00055326" w:rsidP="00CE5434">
      <w:pPr>
        <w:pStyle w:val="3"/>
      </w:pPr>
      <w:r>
        <w:rPr>
          <w:rFonts w:hint="eastAsia"/>
        </w:rPr>
        <w:t>8</w:t>
      </w:r>
      <w:r>
        <w:t xml:space="preserve">. </w:t>
      </w:r>
      <w:r>
        <w:rPr>
          <w:rFonts w:hint="eastAsia"/>
        </w:rPr>
        <w:t>遗嘱</w:t>
      </w:r>
    </w:p>
    <w:p w:rsidR="00CE5434" w:rsidP="00CE5434">
      <w:pPr>
        <w:pStyle w:val="11"/>
      </w:pPr>
      <w:r>
        <w:rPr>
          <w:rFonts w:hint="eastAsia"/>
        </w:rPr>
        <w:t>（1）</w:t>
      </w:r>
      <w:r>
        <w:t>含义</w:t>
      </w:r>
      <w:r>
        <w:rPr>
          <w:rFonts w:hint="eastAsia"/>
        </w:rPr>
        <w:t>：遗嘱是遗嘱人生前依法律规定处分其个人合法财产及与此相关的事务，并于其死亡时发生效力的单方意思表示。</w:t>
      </w:r>
    </w:p>
    <w:p w:rsidR="00CE5434" w:rsidP="00CE5434">
      <w:pPr>
        <w:pStyle w:val="11"/>
      </w:pPr>
      <w:r>
        <w:rPr>
          <w:rFonts w:hint="eastAsia"/>
        </w:rPr>
        <w:t>（2）</w:t>
      </w:r>
      <w:r>
        <w:t>遗赠与遗嘱继承</w:t>
      </w:r>
    </w:p>
    <w:p w:rsidR="00CE5434" w:rsidP="00CE5434">
      <w:pPr>
        <w:pStyle w:val="11"/>
      </w:pPr>
      <w:r>
        <w:t>(1)</w:t>
      </w:r>
      <w:r w:rsidRPr="00CE5434">
        <w:rPr>
          <w:b/>
          <w:bCs/>
          <w:u w:val="single"/>
        </w:rPr>
        <w:t>遗赠</w:t>
      </w:r>
      <w:r>
        <w:t>：自然人可以立遗嘱将个人财产</w:t>
      </w:r>
      <w:r w:rsidRPr="00CE5434">
        <w:rPr>
          <w:b/>
          <w:bCs/>
        </w:rPr>
        <w:t>赠与国家、集体或者法定继承人以外的组织、个人，法律上称之为遗赠</w:t>
      </w:r>
      <w:r>
        <w:t>。遗赠不属于继承。</w:t>
      </w:r>
    </w:p>
    <w:p w:rsidR="00CE5434" w:rsidP="00CE5434">
      <w:pPr>
        <w:pStyle w:val="11"/>
      </w:pPr>
      <w:r>
        <w:t>(2)遗嘱继承是在法定继承人的范围内确定具体继承人及份额，其法律效力优先于法定继承。</w:t>
      </w:r>
    </w:p>
    <w:p w:rsidR="00CE5434" w:rsidP="00CE5434">
      <w:pPr>
        <w:pStyle w:val="11"/>
      </w:pPr>
      <w:r>
        <w:t>(3)无论是遗嘱继承还是遗赠，都应当为缺乏劳动能力又没有生活来源的继承人保留必要的遗产份额。</w:t>
      </w:r>
    </w:p>
    <w:p w:rsidR="00CE5434" w:rsidP="00CE5434">
      <w:pPr>
        <w:pStyle w:val="11"/>
      </w:pPr>
      <w:r>
        <w:rPr>
          <w:rFonts w:hint="eastAsia"/>
        </w:rPr>
        <w:t>（3）</w:t>
      </w:r>
      <w:r>
        <w:t>遗嘱的种类</w:t>
      </w:r>
    </w:p>
    <w:p w:rsidR="00CE5434" w:rsidP="00CE5434">
      <w:pPr>
        <w:pStyle w:val="11"/>
      </w:pPr>
      <w:r>
        <w:t>(1)民法典规定，遗嘱有</w:t>
      </w:r>
      <w:r w:rsidRPr="00CE5434">
        <w:rPr>
          <w:b/>
          <w:bCs/>
          <w:u w:val="single"/>
        </w:rPr>
        <w:t>自书遗嘱、代书遗嘱、打印遗嘱、录音录像遗嘱、口头遗嘱和公证遗嘱六种</w:t>
      </w:r>
      <w:r>
        <w:t>。</w:t>
      </w:r>
    </w:p>
    <w:p w:rsidR="00CE5434" w:rsidP="00CE5434">
      <w:pPr>
        <w:pStyle w:val="11"/>
      </w:pPr>
      <w:r>
        <w:t>(2)自书遗嘱：由遗嘱人亲笔书写、亲自签名，注明年、月、日。</w:t>
      </w:r>
    </w:p>
    <w:p w:rsidR="00CE5434" w:rsidP="00CE5434">
      <w:pPr>
        <w:pStyle w:val="11"/>
      </w:pPr>
      <w:r>
        <w:t>(3)代书遗嘱、打印遗嘱、录音录像遗嘱、口头遗嘱须有两个以上无利害关系的见证人在场见证才能生效。</w:t>
      </w:r>
    </w:p>
    <w:p w:rsidR="00055326" w:rsidP="00CE5434">
      <w:pPr>
        <w:pStyle w:val="11"/>
      </w:pPr>
      <w:r>
        <w:t>(4)打印遗嘱内容打印后，遗嘱人和见证人应当在遗嘱每一页签名，注明年、月、日。</w:t>
      </w:r>
    </w:p>
    <w:p w:rsidR="00CE5434" w:rsidP="00CE5434">
      <w:pPr>
        <w:pStyle w:val="2"/>
      </w:pPr>
      <w:r>
        <w:rPr>
          <w:rFonts w:hint="eastAsia"/>
        </w:rPr>
        <w:t>注：有效遗嘱必须具备的要件</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https://d.book118.com/138050050125006035</w:t>
        </w:r>
      </w:hyperlink>
    </w:p>
    <w:p w:rsidR="00CE5434" w:rsidP="00CE5434">
      <w:pPr>
        <w:pStyle w:val="2"/>
      </w:pPr>
    </w:p>
    <w:sectPr w:rsidSect="007C7586">
      <w:type w:val="nextPage"/>
      <w:pgSz w:w="11906" w:h="16838"/>
      <w:pgMar w:top="720" w:right="720" w:bottom="720" w:left="72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E31247"/>
    <w:multiLevelType w:val="hybridMultilevel"/>
    <w:tmpl w:val="31F86A5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75B5183"/>
    <w:multiLevelType w:val="hybridMultilevel"/>
    <w:tmpl w:val="980EE738"/>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081E070E"/>
    <w:multiLevelType w:val="hybridMultilevel"/>
    <w:tmpl w:val="9914F9EC"/>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0DB76143"/>
    <w:multiLevelType w:val="hybridMultilevel"/>
    <w:tmpl w:val="9EA6BD1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E2F475C"/>
    <w:multiLevelType w:val="hybridMultilevel"/>
    <w:tmpl w:val="3C62F8B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15D54293"/>
    <w:multiLevelType w:val="hybridMultilevel"/>
    <w:tmpl w:val="64EE8BC0"/>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191B4E95"/>
    <w:multiLevelType w:val="hybridMultilevel"/>
    <w:tmpl w:val="AFB67DE4"/>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D836756"/>
    <w:multiLevelType w:val="hybridMultilevel"/>
    <w:tmpl w:val="1CA43A58"/>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22CA679E"/>
    <w:multiLevelType w:val="hybridMultilevel"/>
    <w:tmpl w:val="A7FCDBE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2D0C6CC6"/>
    <w:multiLevelType w:val="hybridMultilevel"/>
    <w:tmpl w:val="0756A72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33D35F4A"/>
    <w:multiLevelType w:val="hybridMultilevel"/>
    <w:tmpl w:val="7D2C9AF2"/>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34986A25"/>
    <w:multiLevelType w:val="hybridMultilevel"/>
    <w:tmpl w:val="FAD2FE5C"/>
    <w:lvl w:ilvl="0">
      <w:start w:val="3"/>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40B40922"/>
    <w:multiLevelType w:val="hybridMultilevel"/>
    <w:tmpl w:val="9B8230AC"/>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22C4A61"/>
    <w:multiLevelType w:val="hybridMultilevel"/>
    <w:tmpl w:val="A3E618A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475263BC"/>
    <w:multiLevelType w:val="hybridMultilevel"/>
    <w:tmpl w:val="2652690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4D77089E"/>
    <w:multiLevelType w:val="hybridMultilevel"/>
    <w:tmpl w:val="BE4CE25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626A4AE9"/>
    <w:multiLevelType w:val="hybridMultilevel"/>
    <w:tmpl w:val="AD9A805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63D53F42"/>
    <w:multiLevelType w:val="hybridMultilevel"/>
    <w:tmpl w:val="34ECABF6"/>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65966A84"/>
    <w:multiLevelType w:val="hybridMultilevel"/>
    <w:tmpl w:val="ABB865A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79644686"/>
    <w:multiLevelType w:val="hybridMultilevel"/>
    <w:tmpl w:val="D08E508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7C6E66F1"/>
    <w:multiLevelType w:val="hybridMultilevel"/>
    <w:tmpl w:val="EEDAE4A6"/>
    <w:lvl w:ilvl="0">
      <w:start w:val="1"/>
      <w:numFmt w:val="japaneseCounting"/>
      <w:lvlText w:val="（%1）"/>
      <w:lvlJc w:val="left"/>
      <w:pPr>
        <w:ind w:left="756" w:hanging="756"/>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4"/>
  </w:num>
  <w:num w:numId="2">
    <w:abstractNumId w:val="5"/>
  </w:num>
  <w:num w:numId="3">
    <w:abstractNumId w:val="10"/>
  </w:num>
  <w:num w:numId="4">
    <w:abstractNumId w:val="17"/>
  </w:num>
  <w:num w:numId="5">
    <w:abstractNumId w:val="1"/>
  </w:num>
  <w:num w:numId="6">
    <w:abstractNumId w:val="20"/>
  </w:num>
  <w:num w:numId="7">
    <w:abstractNumId w:val="16"/>
  </w:num>
  <w:num w:numId="8">
    <w:abstractNumId w:val="8"/>
  </w:num>
  <w:num w:numId="9">
    <w:abstractNumId w:val="12"/>
  </w:num>
  <w:num w:numId="10">
    <w:abstractNumId w:val="18"/>
  </w:num>
  <w:num w:numId="11">
    <w:abstractNumId w:val="9"/>
  </w:num>
  <w:num w:numId="12">
    <w:abstractNumId w:val="3"/>
  </w:num>
  <w:num w:numId="13">
    <w:abstractNumId w:val="13"/>
  </w:num>
  <w:num w:numId="14">
    <w:abstractNumId w:val="19"/>
  </w:num>
  <w:num w:numId="15">
    <w:abstractNumId w:val="7"/>
  </w:num>
  <w:num w:numId="16">
    <w:abstractNumId w:val="6"/>
  </w:num>
  <w:num w:numId="17">
    <w:abstractNumId w:val="15"/>
  </w:num>
  <w:num w:numId="18">
    <w:abstractNumId w:val="0"/>
  </w:num>
  <w:num w:numId="19">
    <w:abstractNumId w:val="11"/>
  </w:num>
  <w:num w:numId="20">
    <w:abstractNumId w:val="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000"/>
    <w:rsid w:val="00000AD8"/>
    <w:rsid w:val="00055326"/>
    <w:rsid w:val="000A5EC6"/>
    <w:rsid w:val="000E057F"/>
    <w:rsid w:val="0012528C"/>
    <w:rsid w:val="001B62BF"/>
    <w:rsid w:val="001B74F1"/>
    <w:rsid w:val="00207FC4"/>
    <w:rsid w:val="002433B4"/>
    <w:rsid w:val="00263107"/>
    <w:rsid w:val="002D2C9B"/>
    <w:rsid w:val="002E1399"/>
    <w:rsid w:val="002E6C6B"/>
    <w:rsid w:val="002E79D1"/>
    <w:rsid w:val="00382BB3"/>
    <w:rsid w:val="003A3020"/>
    <w:rsid w:val="003D1F35"/>
    <w:rsid w:val="003E5061"/>
    <w:rsid w:val="004B3C07"/>
    <w:rsid w:val="00535DCC"/>
    <w:rsid w:val="005B7EFC"/>
    <w:rsid w:val="005F4D46"/>
    <w:rsid w:val="006374FB"/>
    <w:rsid w:val="00754FBD"/>
    <w:rsid w:val="0075611D"/>
    <w:rsid w:val="00797781"/>
    <w:rsid w:val="007C7586"/>
    <w:rsid w:val="00824398"/>
    <w:rsid w:val="008814FC"/>
    <w:rsid w:val="008908ED"/>
    <w:rsid w:val="008A6F0F"/>
    <w:rsid w:val="008F711D"/>
    <w:rsid w:val="009961EF"/>
    <w:rsid w:val="009A2862"/>
    <w:rsid w:val="00A07131"/>
    <w:rsid w:val="00A87836"/>
    <w:rsid w:val="00AC6778"/>
    <w:rsid w:val="00B24EA0"/>
    <w:rsid w:val="00BA3ED3"/>
    <w:rsid w:val="00C16DB5"/>
    <w:rsid w:val="00C37036"/>
    <w:rsid w:val="00C4053F"/>
    <w:rsid w:val="00CD3C03"/>
    <w:rsid w:val="00CE5434"/>
    <w:rsid w:val="00D52F60"/>
    <w:rsid w:val="00D94A3C"/>
    <w:rsid w:val="00E04084"/>
    <w:rsid w:val="00E1734F"/>
    <w:rsid w:val="00E460E6"/>
    <w:rsid w:val="00E64380"/>
    <w:rsid w:val="00EB2058"/>
    <w:rsid w:val="00EE1A55"/>
    <w:rsid w:val="00F02A00"/>
    <w:rsid w:val="00F26F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CD3C0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D3C03"/>
    <w:rPr>
      <w:sz w:val="18"/>
      <w:szCs w:val="18"/>
    </w:rPr>
  </w:style>
  <w:style w:type="paragraph" w:styleId="Footer">
    <w:name w:val="footer"/>
    <w:basedOn w:val="Normal"/>
    <w:link w:val="a0"/>
    <w:uiPriority w:val="99"/>
    <w:unhideWhenUsed/>
    <w:rsid w:val="00CD3C0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D3C03"/>
    <w:rPr>
      <w:sz w:val="18"/>
      <w:szCs w:val="18"/>
    </w:rPr>
  </w:style>
  <w:style w:type="paragraph" w:styleId="ListParagraph">
    <w:name w:val="List Paragraph"/>
    <w:basedOn w:val="Normal"/>
    <w:uiPriority w:val="34"/>
    <w:qFormat/>
    <w:rsid w:val="001B74F1"/>
    <w:pPr>
      <w:ind w:firstLine="420" w:firstLineChars="200"/>
    </w:pPr>
  </w:style>
  <w:style w:type="paragraph" w:customStyle="1" w:styleId="1">
    <w:name w:val="样式1"/>
    <w:basedOn w:val="Normal"/>
    <w:link w:val="10"/>
    <w:qFormat/>
    <w:rsid w:val="00C16DB5"/>
    <w:pPr>
      <w:spacing w:line="360" w:lineRule="auto"/>
    </w:pPr>
    <w:rPr>
      <w:rFonts w:ascii="宋体" w:eastAsia="宋体" w:hAnsi="宋体"/>
      <w:szCs w:val="21"/>
    </w:rPr>
  </w:style>
  <w:style w:type="paragraph" w:customStyle="1" w:styleId="2">
    <w:name w:val="样式2"/>
    <w:basedOn w:val="1"/>
    <w:link w:val="20"/>
    <w:qFormat/>
    <w:rsid w:val="005F4D46"/>
    <w:rPr>
      <w:color w:val="4472C4" w:themeColor="accent1"/>
      <w:sz w:val="20"/>
      <w:szCs w:val="20"/>
    </w:rPr>
  </w:style>
  <w:style w:type="character" w:customStyle="1" w:styleId="10">
    <w:name w:val="样式1 字符"/>
    <w:basedOn w:val="DefaultParagraphFont"/>
    <w:link w:val="1"/>
    <w:rsid w:val="00C16DB5"/>
    <w:rPr>
      <w:rFonts w:ascii="宋体" w:eastAsia="宋体" w:hAnsi="宋体"/>
      <w:szCs w:val="21"/>
    </w:rPr>
  </w:style>
  <w:style w:type="paragraph" w:styleId="PlainText">
    <w:name w:val="Plain Text"/>
    <w:basedOn w:val="Normal"/>
    <w:link w:val="a1"/>
    <w:rsid w:val="005F4D46"/>
    <w:rPr>
      <w:rFonts w:ascii="宋体" w:eastAsia="宋体" w:hAnsi="Courier New" w:cs="Courier New"/>
      <w:szCs w:val="21"/>
    </w:rPr>
  </w:style>
  <w:style w:type="character" w:customStyle="1" w:styleId="20">
    <w:name w:val="样式2 字符"/>
    <w:basedOn w:val="10"/>
    <w:link w:val="2"/>
    <w:rsid w:val="005F4D46"/>
    <w:rPr>
      <w:rFonts w:ascii="宋体" w:eastAsia="宋体" w:hAnsi="宋体"/>
      <w:color w:val="4472C4" w:themeColor="accent1"/>
      <w:sz w:val="20"/>
      <w:szCs w:val="20"/>
    </w:rPr>
  </w:style>
  <w:style w:type="character" w:customStyle="1" w:styleId="a1">
    <w:name w:val="纯文本 字符"/>
    <w:basedOn w:val="DefaultParagraphFont"/>
    <w:link w:val="PlainText"/>
    <w:rsid w:val="005F4D46"/>
    <w:rPr>
      <w:rFonts w:ascii="宋体" w:eastAsia="宋体" w:hAnsi="Courier New" w:cs="Courier New"/>
      <w:szCs w:val="21"/>
    </w:rPr>
  </w:style>
  <w:style w:type="paragraph" w:customStyle="1" w:styleId="11">
    <w:name w:val="正文1"/>
    <w:basedOn w:val="Normal"/>
    <w:link w:val="12"/>
    <w:qFormat/>
    <w:rsid w:val="00E1734F"/>
    <w:pPr>
      <w:spacing w:line="360" w:lineRule="auto"/>
    </w:pPr>
    <w:rPr>
      <w:rFonts w:ascii="宋体" w:eastAsia="宋体" w:hAnsi="宋体"/>
      <w:szCs w:val="21"/>
    </w:rPr>
  </w:style>
  <w:style w:type="character" w:customStyle="1" w:styleId="12">
    <w:name w:val="正文1 字符"/>
    <w:basedOn w:val="DefaultParagraphFont"/>
    <w:link w:val="11"/>
    <w:rsid w:val="00E1734F"/>
    <w:rPr>
      <w:rFonts w:ascii="宋体" w:eastAsia="宋体" w:hAnsi="宋体"/>
      <w:szCs w:val="21"/>
    </w:rPr>
  </w:style>
  <w:style w:type="paragraph" w:customStyle="1" w:styleId="3">
    <w:name w:val="样式3"/>
    <w:basedOn w:val="Normal"/>
    <w:link w:val="30"/>
    <w:qFormat/>
    <w:rsid w:val="00E460E6"/>
    <w:pPr>
      <w:spacing w:line="360" w:lineRule="auto"/>
    </w:pPr>
    <w:rPr>
      <w:rFonts w:ascii="宋体" w:eastAsia="宋体" w:hAnsi="宋体"/>
      <w:b/>
      <w:bCs/>
      <w:sz w:val="24"/>
      <w:szCs w:val="28"/>
    </w:rPr>
  </w:style>
  <w:style w:type="character" w:customStyle="1" w:styleId="30">
    <w:name w:val="样式3 字符"/>
    <w:basedOn w:val="DefaultParagraphFont"/>
    <w:link w:val="3"/>
    <w:rsid w:val="00E460E6"/>
    <w:rPr>
      <w:rFonts w:ascii="宋体" w:eastAsia="宋体" w:hAnsi="宋体"/>
      <w:b/>
      <w:bCs/>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3805005012500603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15</Pages>
  <Words>3512</Words>
  <Characters>20022</Characters>
  <Application>Microsoft Office Word</Application>
  <DocSecurity>0</DocSecurity>
  <Lines>166</Lines>
  <Paragraphs>46</Paragraphs>
  <ScaleCrop>false</ScaleCrop>
  <Company>Xman</Company>
  <LinksUpToDate>false</LinksUpToDate>
  <CharactersWithSpaces>23488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59</cp:revision>
  <dcterms:created xsi:type="dcterms:W3CDTF">2023-01-31T16:28:06Z</dcterms:created>
  <dcterms:modified xsi:type="dcterms:W3CDTF">2023-01-31T16:28:06Z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