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2" w:history="1">
        <w:r>
          <w:rPr>
            <w:rFonts w:ascii="仿宋" w:eastAsia="仿宋" w:hAnsi="仿宋" w:cs="仿宋" w:hint="eastAsia"/>
            <w:lang w:eastAsia="zh-CN"/>
          </w:rPr>
          <w:t>序言</w:t>
        </w:r>
        <w:r>
          <w:tab/>
        </w:r>
        <w:r>
          <w:fldChar w:fldCharType="begin"/>
        </w:r>
        <w:r>
          <w:instrText xml:space="preserve"> PAGEREF _Toc21682 \h </w:instrText>
        </w:r>
        <w:r>
          <w:fldChar w:fldCharType="separate"/>
        </w:r>
        <w:r>
          <w:t>3</w:t>
        </w:r>
        <w:r>
          <w:fldChar w:fldCharType="end"/>
        </w:r>
      </w:hyperlink>
    </w:p>
    <w:p>
      <w:pPr>
        <w:pStyle w:val="TOC1"/>
        <w:tabs>
          <w:tab w:val="right" w:leader="dot" w:pos="8306"/>
        </w:tabs>
      </w:pPr>
      <w:hyperlink w:anchor="_Toc6210" w:history="1">
        <w:r>
          <w:rPr>
            <w:rFonts w:ascii="仿宋" w:eastAsia="仿宋" w:hAnsi="仿宋" w:cs="仿宋" w:hint="eastAsia"/>
            <w:lang w:eastAsia="zh-CN"/>
          </w:rPr>
          <w:t>一、产品规划分析</w:t>
        </w:r>
        <w:r>
          <w:tab/>
        </w:r>
        <w:r>
          <w:fldChar w:fldCharType="begin"/>
        </w:r>
        <w:r>
          <w:instrText xml:space="preserve"> PAGEREF _Toc6210 \h </w:instrText>
        </w:r>
        <w:r>
          <w:fldChar w:fldCharType="separate"/>
        </w:r>
        <w:r>
          <w:t>3</w:t>
        </w:r>
        <w:r>
          <w:fldChar w:fldCharType="end"/>
        </w:r>
      </w:hyperlink>
    </w:p>
    <w:p>
      <w:pPr>
        <w:pStyle w:val="TOC2"/>
        <w:tabs>
          <w:tab w:val="right" w:leader="dot" w:pos="8306"/>
        </w:tabs>
      </w:pPr>
      <w:hyperlink w:anchor="_Toc26058" w:history="1">
        <w:r>
          <w:rPr>
            <w:rFonts w:ascii="仿宋" w:eastAsia="仿宋" w:hAnsi="仿宋" w:cs="仿宋" w:hint="eastAsia"/>
            <w:lang w:eastAsia="zh-CN"/>
          </w:rPr>
          <w:t>(一)、产品规划</w:t>
        </w:r>
        <w:r>
          <w:tab/>
        </w:r>
        <w:r>
          <w:fldChar w:fldCharType="begin"/>
        </w:r>
        <w:r>
          <w:instrText xml:space="preserve"> PAGEREF _Toc26058 \h </w:instrText>
        </w:r>
        <w:r>
          <w:fldChar w:fldCharType="separate"/>
        </w:r>
        <w:r>
          <w:t>3</w:t>
        </w:r>
        <w:r>
          <w:fldChar w:fldCharType="end"/>
        </w:r>
      </w:hyperlink>
    </w:p>
    <w:p>
      <w:pPr>
        <w:pStyle w:val="TOC2"/>
        <w:tabs>
          <w:tab w:val="right" w:leader="dot" w:pos="8306"/>
        </w:tabs>
      </w:pPr>
      <w:hyperlink w:anchor="_Toc5244" w:history="1">
        <w:r>
          <w:rPr>
            <w:rFonts w:ascii="仿宋" w:eastAsia="仿宋" w:hAnsi="仿宋" w:cs="仿宋" w:hint="eastAsia"/>
            <w:lang w:eastAsia="zh-CN"/>
          </w:rPr>
          <w:t>(二)、建设规模</w:t>
        </w:r>
        <w:r>
          <w:tab/>
        </w:r>
        <w:r>
          <w:fldChar w:fldCharType="begin"/>
        </w:r>
        <w:r>
          <w:instrText xml:space="preserve"> PAGEREF _Toc5244 \h </w:instrText>
        </w:r>
        <w:r>
          <w:fldChar w:fldCharType="separate"/>
        </w:r>
        <w:r>
          <w:t>4</w:t>
        </w:r>
        <w:r>
          <w:fldChar w:fldCharType="end"/>
        </w:r>
      </w:hyperlink>
    </w:p>
    <w:p>
      <w:pPr>
        <w:pStyle w:val="TOC1"/>
        <w:tabs>
          <w:tab w:val="right" w:leader="dot" w:pos="8306"/>
        </w:tabs>
      </w:pPr>
      <w:hyperlink w:anchor="_Toc25269" w:history="1">
        <w:r>
          <w:rPr>
            <w:rFonts w:ascii="仿宋" w:eastAsia="仿宋" w:hAnsi="仿宋" w:cs="仿宋" w:hint="eastAsia"/>
            <w:lang w:eastAsia="zh-CN"/>
          </w:rPr>
          <w:t>二、电热圈项目危机管理</w:t>
        </w:r>
        <w:r>
          <w:tab/>
        </w:r>
        <w:r>
          <w:fldChar w:fldCharType="begin"/>
        </w:r>
        <w:r>
          <w:instrText xml:space="preserve"> PAGEREF _Toc25269 \h </w:instrText>
        </w:r>
        <w:r>
          <w:fldChar w:fldCharType="separate"/>
        </w:r>
        <w:r>
          <w:t>5</w:t>
        </w:r>
        <w:r>
          <w:fldChar w:fldCharType="end"/>
        </w:r>
      </w:hyperlink>
    </w:p>
    <w:p>
      <w:pPr>
        <w:pStyle w:val="TOC2"/>
        <w:tabs>
          <w:tab w:val="right" w:leader="dot" w:pos="8306"/>
        </w:tabs>
      </w:pPr>
      <w:hyperlink w:anchor="_Toc18568" w:history="1">
        <w:r>
          <w:rPr>
            <w:rFonts w:ascii="仿宋" w:eastAsia="仿宋" w:hAnsi="仿宋" w:cs="仿宋" w:hint="eastAsia"/>
            <w:lang w:eastAsia="zh-CN"/>
          </w:rPr>
          <w:t>(一)、危机预警与识别</w:t>
        </w:r>
        <w:r>
          <w:tab/>
        </w:r>
        <w:r>
          <w:fldChar w:fldCharType="begin"/>
        </w:r>
        <w:r>
          <w:instrText xml:space="preserve"> PAGEREF _Toc18568 \h </w:instrText>
        </w:r>
        <w:r>
          <w:fldChar w:fldCharType="separate"/>
        </w:r>
        <w:r>
          <w:t>5</w:t>
        </w:r>
        <w:r>
          <w:fldChar w:fldCharType="end"/>
        </w:r>
      </w:hyperlink>
    </w:p>
    <w:p>
      <w:pPr>
        <w:pStyle w:val="TOC2"/>
        <w:tabs>
          <w:tab w:val="right" w:leader="dot" w:pos="8306"/>
        </w:tabs>
      </w:pPr>
      <w:hyperlink w:anchor="_Toc18250" w:history="1">
        <w:r>
          <w:rPr>
            <w:rFonts w:ascii="仿宋" w:eastAsia="仿宋" w:hAnsi="仿宋" w:cs="仿宋" w:hint="eastAsia"/>
            <w:lang w:eastAsia="zh-CN"/>
          </w:rPr>
          <w:t>(二)、危机应对与恢复</w:t>
        </w:r>
        <w:r>
          <w:tab/>
        </w:r>
        <w:r>
          <w:fldChar w:fldCharType="begin"/>
        </w:r>
        <w:r>
          <w:instrText xml:space="preserve"> PAGEREF _Toc18250 \h </w:instrText>
        </w:r>
        <w:r>
          <w:fldChar w:fldCharType="separate"/>
        </w:r>
        <w:r>
          <w:t>6</w:t>
        </w:r>
        <w:r>
          <w:fldChar w:fldCharType="end"/>
        </w:r>
      </w:hyperlink>
    </w:p>
    <w:p>
      <w:pPr>
        <w:pStyle w:val="TOC1"/>
        <w:tabs>
          <w:tab w:val="right" w:leader="dot" w:pos="8306"/>
        </w:tabs>
      </w:pPr>
      <w:hyperlink w:anchor="_Toc5444" w:history="1">
        <w:r>
          <w:rPr>
            <w:rFonts w:ascii="仿宋" w:eastAsia="仿宋" w:hAnsi="仿宋" w:cs="仿宋" w:hint="eastAsia"/>
            <w:lang w:eastAsia="zh-CN"/>
          </w:rPr>
          <w:t>三、电热圈项目土建工程</w:t>
        </w:r>
        <w:r>
          <w:tab/>
        </w:r>
        <w:r>
          <w:fldChar w:fldCharType="begin"/>
        </w:r>
        <w:r>
          <w:instrText xml:space="preserve"> PAGEREF _Toc5444 \h </w:instrText>
        </w:r>
        <w:r>
          <w:fldChar w:fldCharType="separate"/>
        </w:r>
        <w:r>
          <w:t>7</w:t>
        </w:r>
        <w:r>
          <w:fldChar w:fldCharType="end"/>
        </w:r>
      </w:hyperlink>
    </w:p>
    <w:p>
      <w:pPr>
        <w:pStyle w:val="TOC2"/>
        <w:tabs>
          <w:tab w:val="right" w:leader="dot" w:pos="8306"/>
        </w:tabs>
      </w:pPr>
      <w:hyperlink w:anchor="_Toc31680" w:history="1">
        <w:r>
          <w:rPr>
            <w:rFonts w:ascii="仿宋" w:eastAsia="仿宋" w:hAnsi="仿宋" w:cs="仿宋" w:hint="eastAsia"/>
            <w:lang w:eastAsia="zh-CN"/>
          </w:rPr>
          <w:t>(一)、建筑工程设计原则</w:t>
        </w:r>
        <w:r>
          <w:tab/>
        </w:r>
        <w:r>
          <w:fldChar w:fldCharType="begin"/>
        </w:r>
        <w:r>
          <w:instrText xml:space="preserve"> PAGEREF _Toc31680 \h </w:instrText>
        </w:r>
        <w:r>
          <w:fldChar w:fldCharType="separate"/>
        </w:r>
        <w:r>
          <w:t>7</w:t>
        </w:r>
        <w:r>
          <w:fldChar w:fldCharType="end"/>
        </w:r>
      </w:hyperlink>
    </w:p>
    <w:p>
      <w:pPr>
        <w:pStyle w:val="TOC2"/>
        <w:tabs>
          <w:tab w:val="right" w:leader="dot" w:pos="8306"/>
        </w:tabs>
      </w:pPr>
      <w:hyperlink w:anchor="_Toc2431" w:history="1">
        <w:r>
          <w:rPr>
            <w:rFonts w:ascii="仿宋" w:eastAsia="仿宋" w:hAnsi="仿宋" w:cs="仿宋" w:hint="eastAsia"/>
            <w:lang w:eastAsia="zh-CN"/>
          </w:rPr>
          <w:t>(二)、土建工程设计年限及安全等级</w:t>
        </w:r>
        <w:r>
          <w:tab/>
        </w:r>
        <w:r>
          <w:fldChar w:fldCharType="begin"/>
        </w:r>
        <w:r>
          <w:instrText xml:space="preserve"> PAGEREF _Toc2431 \h </w:instrText>
        </w:r>
        <w:r>
          <w:fldChar w:fldCharType="separate"/>
        </w:r>
        <w:r>
          <w:t>8</w:t>
        </w:r>
        <w:r>
          <w:fldChar w:fldCharType="end"/>
        </w:r>
      </w:hyperlink>
    </w:p>
    <w:p>
      <w:pPr>
        <w:pStyle w:val="TOC2"/>
        <w:tabs>
          <w:tab w:val="right" w:leader="dot" w:pos="8306"/>
        </w:tabs>
      </w:pPr>
      <w:hyperlink w:anchor="_Toc17756" w:history="1">
        <w:r>
          <w:rPr>
            <w:rFonts w:ascii="仿宋" w:eastAsia="仿宋" w:hAnsi="仿宋" w:cs="仿宋" w:hint="eastAsia"/>
            <w:lang w:eastAsia="zh-CN"/>
          </w:rPr>
          <w:t>(三)、建筑工程设计总体要求</w:t>
        </w:r>
        <w:r>
          <w:tab/>
        </w:r>
        <w:r>
          <w:fldChar w:fldCharType="begin"/>
        </w:r>
        <w:r>
          <w:instrText xml:space="preserve"> PAGEREF _Toc17756 \h </w:instrText>
        </w:r>
        <w:r>
          <w:fldChar w:fldCharType="separate"/>
        </w:r>
        <w:r>
          <w:t>10</w:t>
        </w:r>
        <w:r>
          <w:fldChar w:fldCharType="end"/>
        </w:r>
      </w:hyperlink>
    </w:p>
    <w:p>
      <w:pPr>
        <w:pStyle w:val="TOC2"/>
        <w:tabs>
          <w:tab w:val="right" w:leader="dot" w:pos="8306"/>
        </w:tabs>
      </w:pPr>
      <w:hyperlink w:anchor="_Toc10347" w:history="1">
        <w:r>
          <w:rPr>
            <w:rFonts w:ascii="仿宋" w:eastAsia="仿宋" w:hAnsi="仿宋" w:cs="仿宋" w:hint="eastAsia"/>
            <w:lang w:eastAsia="zh-CN"/>
          </w:rPr>
          <w:t>(四)、土建工程建设指标</w:t>
        </w:r>
        <w:r>
          <w:tab/>
        </w:r>
        <w:r>
          <w:fldChar w:fldCharType="begin"/>
        </w:r>
        <w:r>
          <w:instrText xml:space="preserve"> PAGEREF _Toc10347 \h </w:instrText>
        </w:r>
        <w:r>
          <w:fldChar w:fldCharType="separate"/>
        </w:r>
        <w:r>
          <w:t>10</w:t>
        </w:r>
        <w:r>
          <w:fldChar w:fldCharType="end"/>
        </w:r>
      </w:hyperlink>
    </w:p>
    <w:p>
      <w:pPr>
        <w:pStyle w:val="TOC1"/>
        <w:tabs>
          <w:tab w:val="right" w:leader="dot" w:pos="8306"/>
        </w:tabs>
      </w:pPr>
      <w:hyperlink w:anchor="_Toc10621" w:history="1">
        <w:r>
          <w:rPr>
            <w:rFonts w:ascii="仿宋" w:eastAsia="仿宋" w:hAnsi="仿宋" w:cs="仿宋" w:hint="eastAsia"/>
            <w:lang w:eastAsia="zh-CN"/>
          </w:rPr>
          <w:t>四、工艺说明</w:t>
        </w:r>
        <w:r>
          <w:tab/>
        </w:r>
        <w:r>
          <w:fldChar w:fldCharType="begin"/>
        </w:r>
        <w:r>
          <w:instrText xml:space="preserve"> PAGEREF _Toc10621 \h </w:instrText>
        </w:r>
        <w:r>
          <w:fldChar w:fldCharType="separate"/>
        </w:r>
        <w:r>
          <w:t>10</w:t>
        </w:r>
        <w:r>
          <w:fldChar w:fldCharType="end"/>
        </w:r>
      </w:hyperlink>
    </w:p>
    <w:p>
      <w:pPr>
        <w:pStyle w:val="TOC2"/>
        <w:tabs>
          <w:tab w:val="right" w:leader="dot" w:pos="8306"/>
        </w:tabs>
      </w:pPr>
      <w:hyperlink w:anchor="_Toc7419" w:history="1">
        <w:r>
          <w:rPr>
            <w:rFonts w:ascii="仿宋" w:eastAsia="仿宋" w:hAnsi="仿宋" w:cs="仿宋" w:hint="eastAsia"/>
            <w:lang w:eastAsia="zh-CN"/>
          </w:rPr>
          <w:t>(一)、技术管理特点</w:t>
        </w:r>
        <w:r>
          <w:tab/>
        </w:r>
        <w:r>
          <w:fldChar w:fldCharType="begin"/>
        </w:r>
        <w:r>
          <w:instrText xml:space="preserve"> PAGEREF _Toc7419 \h </w:instrText>
        </w:r>
        <w:r>
          <w:fldChar w:fldCharType="separate"/>
        </w:r>
        <w:r>
          <w:t>10</w:t>
        </w:r>
        <w:r>
          <w:fldChar w:fldCharType="end"/>
        </w:r>
      </w:hyperlink>
    </w:p>
    <w:p>
      <w:pPr>
        <w:pStyle w:val="TOC2"/>
        <w:tabs>
          <w:tab w:val="right" w:leader="dot" w:pos="8306"/>
        </w:tabs>
      </w:pPr>
      <w:hyperlink w:anchor="_Toc15891" w:history="1">
        <w:r>
          <w:rPr>
            <w:rFonts w:ascii="仿宋" w:eastAsia="仿宋" w:hAnsi="仿宋" w:cs="仿宋" w:hint="eastAsia"/>
            <w:lang w:eastAsia="zh-CN"/>
          </w:rPr>
          <w:t>(二)、电热圈项目工艺技术设计方案</w:t>
        </w:r>
        <w:r>
          <w:tab/>
        </w:r>
        <w:r>
          <w:fldChar w:fldCharType="begin"/>
        </w:r>
        <w:r>
          <w:instrText xml:space="preserve"> PAGEREF _Toc15891 \h </w:instrText>
        </w:r>
        <w:r>
          <w:fldChar w:fldCharType="separate"/>
        </w:r>
        <w:r>
          <w:t>12</w:t>
        </w:r>
        <w:r>
          <w:fldChar w:fldCharType="end"/>
        </w:r>
      </w:hyperlink>
    </w:p>
    <w:p>
      <w:pPr>
        <w:pStyle w:val="TOC2"/>
        <w:tabs>
          <w:tab w:val="right" w:leader="dot" w:pos="8306"/>
        </w:tabs>
      </w:pPr>
      <w:hyperlink w:anchor="_Toc2304" w:history="1">
        <w:r>
          <w:rPr>
            <w:rFonts w:ascii="仿宋" w:eastAsia="仿宋" w:hAnsi="仿宋" w:cs="仿宋" w:hint="eastAsia"/>
            <w:lang w:eastAsia="zh-CN"/>
          </w:rPr>
          <w:t>(三)、设备选型方案</w:t>
        </w:r>
        <w:r>
          <w:tab/>
        </w:r>
        <w:r>
          <w:fldChar w:fldCharType="begin"/>
        </w:r>
        <w:r>
          <w:instrText xml:space="preserve"> PAGEREF _Toc2304 \h </w:instrText>
        </w:r>
        <w:r>
          <w:fldChar w:fldCharType="separate"/>
        </w:r>
        <w:r>
          <w:t>13</w:t>
        </w:r>
        <w:r>
          <w:fldChar w:fldCharType="end"/>
        </w:r>
      </w:hyperlink>
    </w:p>
    <w:p>
      <w:pPr>
        <w:pStyle w:val="TOC1"/>
        <w:tabs>
          <w:tab w:val="right" w:leader="dot" w:pos="8306"/>
        </w:tabs>
      </w:pPr>
      <w:hyperlink w:anchor="_Toc31432" w:history="1">
        <w:r>
          <w:rPr>
            <w:rFonts w:ascii="仿宋" w:eastAsia="仿宋" w:hAnsi="仿宋" w:cs="仿宋" w:hint="eastAsia"/>
            <w:lang w:eastAsia="zh-CN"/>
          </w:rPr>
          <w:t>五、市场分析、调研</w:t>
        </w:r>
        <w:r>
          <w:tab/>
        </w:r>
        <w:r>
          <w:fldChar w:fldCharType="begin"/>
        </w:r>
        <w:r>
          <w:instrText xml:space="preserve"> PAGEREF _Toc31432 \h </w:instrText>
        </w:r>
        <w:r>
          <w:fldChar w:fldCharType="separate"/>
        </w:r>
        <w:r>
          <w:t>14</w:t>
        </w:r>
        <w:r>
          <w:fldChar w:fldCharType="end"/>
        </w:r>
      </w:hyperlink>
    </w:p>
    <w:p>
      <w:pPr>
        <w:pStyle w:val="TOC2"/>
        <w:tabs>
          <w:tab w:val="right" w:leader="dot" w:pos="8306"/>
        </w:tabs>
      </w:pPr>
      <w:hyperlink w:anchor="_Toc22067" w:history="1">
        <w:r>
          <w:rPr>
            <w:rFonts w:ascii="仿宋" w:eastAsia="仿宋" w:hAnsi="仿宋" w:cs="仿宋" w:hint="eastAsia"/>
            <w:lang w:eastAsia="zh-CN"/>
          </w:rPr>
          <w:t>(一)、电热圈行业分析</w:t>
        </w:r>
        <w:r>
          <w:tab/>
        </w:r>
        <w:r>
          <w:fldChar w:fldCharType="begin"/>
        </w:r>
        <w:r>
          <w:instrText xml:space="preserve"> PAGEREF _Toc22067 \h </w:instrText>
        </w:r>
        <w:r>
          <w:fldChar w:fldCharType="separate"/>
        </w:r>
        <w:r>
          <w:t>14</w:t>
        </w:r>
        <w:r>
          <w:fldChar w:fldCharType="end"/>
        </w:r>
      </w:hyperlink>
    </w:p>
    <w:p>
      <w:pPr>
        <w:pStyle w:val="TOC2"/>
        <w:tabs>
          <w:tab w:val="right" w:leader="dot" w:pos="8306"/>
        </w:tabs>
      </w:pPr>
      <w:hyperlink w:anchor="_Toc30812" w:history="1">
        <w:r>
          <w:rPr>
            <w:rFonts w:ascii="仿宋" w:eastAsia="仿宋" w:hAnsi="仿宋" w:cs="仿宋" w:hint="eastAsia"/>
            <w:lang w:eastAsia="zh-CN"/>
          </w:rPr>
          <w:t>(二)、电热圈市场分析预测</w:t>
        </w:r>
        <w:r>
          <w:tab/>
        </w:r>
        <w:r>
          <w:fldChar w:fldCharType="begin"/>
        </w:r>
        <w:r>
          <w:instrText xml:space="preserve"> PAGEREF _Toc30812 \h </w:instrText>
        </w:r>
        <w:r>
          <w:fldChar w:fldCharType="separate"/>
        </w:r>
        <w:r>
          <w:t>15</w:t>
        </w:r>
        <w:r>
          <w:fldChar w:fldCharType="end"/>
        </w:r>
      </w:hyperlink>
    </w:p>
    <w:p>
      <w:pPr>
        <w:pStyle w:val="TOC1"/>
        <w:tabs>
          <w:tab w:val="right" w:leader="dot" w:pos="8306"/>
        </w:tabs>
      </w:pPr>
      <w:hyperlink w:anchor="_Toc24724" w:history="1">
        <w:r>
          <w:rPr>
            <w:rFonts w:ascii="仿宋" w:eastAsia="仿宋" w:hAnsi="仿宋" w:cs="仿宋" w:hint="eastAsia"/>
            <w:lang w:eastAsia="zh-CN"/>
          </w:rPr>
          <w:t>六、电热圈项目选址可行性分析</w:t>
        </w:r>
        <w:r>
          <w:tab/>
        </w:r>
        <w:r>
          <w:fldChar w:fldCharType="begin"/>
        </w:r>
        <w:r>
          <w:instrText xml:space="preserve"> PAGEREF _Toc24724 \h </w:instrText>
        </w:r>
        <w:r>
          <w:fldChar w:fldCharType="separate"/>
        </w:r>
        <w:r>
          <w:t>16</w:t>
        </w:r>
        <w:r>
          <w:fldChar w:fldCharType="end"/>
        </w:r>
      </w:hyperlink>
    </w:p>
    <w:p>
      <w:pPr>
        <w:pStyle w:val="TOC2"/>
        <w:tabs>
          <w:tab w:val="right" w:leader="dot" w:pos="8306"/>
        </w:tabs>
      </w:pPr>
      <w:hyperlink w:anchor="_Toc14344" w:history="1">
        <w:r>
          <w:rPr>
            <w:rFonts w:ascii="仿宋" w:eastAsia="仿宋" w:hAnsi="仿宋" w:cs="仿宋" w:hint="eastAsia"/>
            <w:lang w:eastAsia="zh-CN"/>
          </w:rPr>
          <w:t>(一)、电热圈项目选址</w:t>
        </w:r>
        <w:r>
          <w:tab/>
        </w:r>
        <w:r>
          <w:fldChar w:fldCharType="begin"/>
        </w:r>
        <w:r>
          <w:instrText xml:space="preserve"> PAGEREF _Toc14344 \h </w:instrText>
        </w:r>
        <w:r>
          <w:fldChar w:fldCharType="separate"/>
        </w:r>
        <w:r>
          <w:t>16</w:t>
        </w:r>
        <w:r>
          <w:fldChar w:fldCharType="end"/>
        </w:r>
      </w:hyperlink>
    </w:p>
    <w:p>
      <w:pPr>
        <w:pStyle w:val="TOC2"/>
        <w:tabs>
          <w:tab w:val="right" w:leader="dot" w:pos="8306"/>
        </w:tabs>
      </w:pPr>
      <w:hyperlink w:anchor="_Toc19653" w:history="1">
        <w:r>
          <w:rPr>
            <w:rFonts w:ascii="仿宋" w:eastAsia="仿宋" w:hAnsi="仿宋" w:cs="仿宋" w:hint="eastAsia"/>
            <w:lang w:eastAsia="zh-CN"/>
          </w:rPr>
          <w:t>(二)、用地控制指标</w:t>
        </w:r>
        <w:r>
          <w:tab/>
        </w:r>
        <w:r>
          <w:fldChar w:fldCharType="begin"/>
        </w:r>
        <w:r>
          <w:instrText xml:space="preserve"> PAGEREF _Toc19653 \h </w:instrText>
        </w:r>
        <w:r>
          <w:fldChar w:fldCharType="separate"/>
        </w:r>
        <w:r>
          <w:t>16</w:t>
        </w:r>
        <w:r>
          <w:fldChar w:fldCharType="end"/>
        </w:r>
      </w:hyperlink>
    </w:p>
    <w:p>
      <w:pPr>
        <w:pStyle w:val="TOC2"/>
        <w:tabs>
          <w:tab w:val="right" w:leader="dot" w:pos="8306"/>
        </w:tabs>
      </w:pPr>
      <w:hyperlink w:anchor="_Toc6891" w:history="1">
        <w:r>
          <w:rPr>
            <w:rFonts w:ascii="仿宋" w:eastAsia="仿宋" w:hAnsi="仿宋" w:cs="仿宋" w:hint="eastAsia"/>
            <w:lang w:eastAsia="zh-CN"/>
          </w:rPr>
          <w:t>(三)、节约用地措施</w:t>
        </w:r>
        <w:r>
          <w:tab/>
        </w:r>
        <w:r>
          <w:fldChar w:fldCharType="begin"/>
        </w:r>
        <w:r>
          <w:instrText xml:space="preserve"> PAGEREF _Toc6891 \h </w:instrText>
        </w:r>
        <w:r>
          <w:fldChar w:fldCharType="separate"/>
        </w:r>
        <w:r>
          <w:t>18</w:t>
        </w:r>
        <w:r>
          <w:fldChar w:fldCharType="end"/>
        </w:r>
      </w:hyperlink>
    </w:p>
    <w:p>
      <w:pPr>
        <w:pStyle w:val="TOC2"/>
        <w:tabs>
          <w:tab w:val="right" w:leader="dot" w:pos="8306"/>
        </w:tabs>
      </w:pPr>
      <w:hyperlink w:anchor="_Toc12883" w:history="1">
        <w:r>
          <w:rPr>
            <w:rFonts w:ascii="仿宋" w:eastAsia="仿宋" w:hAnsi="仿宋" w:cs="仿宋" w:hint="eastAsia"/>
            <w:lang w:eastAsia="zh-CN"/>
          </w:rPr>
          <w:t>(四)、总图布置方案</w:t>
        </w:r>
        <w:r>
          <w:tab/>
        </w:r>
        <w:r>
          <w:fldChar w:fldCharType="begin"/>
        </w:r>
        <w:r>
          <w:instrText xml:space="preserve"> PAGEREF _Toc12883 \h </w:instrText>
        </w:r>
        <w:r>
          <w:fldChar w:fldCharType="separate"/>
        </w:r>
        <w:r>
          <w:t>19</w:t>
        </w:r>
        <w:r>
          <w:fldChar w:fldCharType="end"/>
        </w:r>
      </w:hyperlink>
    </w:p>
    <w:p>
      <w:pPr>
        <w:pStyle w:val="TOC2"/>
        <w:tabs>
          <w:tab w:val="right" w:leader="dot" w:pos="8306"/>
        </w:tabs>
      </w:pPr>
      <w:hyperlink w:anchor="_Toc12736" w:history="1">
        <w:r>
          <w:rPr>
            <w:rFonts w:ascii="仿宋" w:eastAsia="仿宋" w:hAnsi="仿宋" w:cs="仿宋" w:hint="eastAsia"/>
            <w:lang w:eastAsia="zh-CN"/>
          </w:rPr>
          <w:t>(五)、选址综合评价</w:t>
        </w:r>
        <w:r>
          <w:tab/>
        </w:r>
        <w:r>
          <w:fldChar w:fldCharType="begin"/>
        </w:r>
        <w:r>
          <w:instrText xml:space="preserve"> PAGEREF _Toc12736 \h </w:instrText>
        </w:r>
        <w:r>
          <w:fldChar w:fldCharType="separate"/>
        </w:r>
        <w:r>
          <w:t>20</w:t>
        </w:r>
        <w:r>
          <w:fldChar w:fldCharType="end"/>
        </w:r>
      </w:hyperlink>
    </w:p>
    <w:p>
      <w:pPr>
        <w:pStyle w:val="TOC1"/>
        <w:tabs>
          <w:tab w:val="right" w:leader="dot" w:pos="8306"/>
        </w:tabs>
      </w:pPr>
      <w:hyperlink w:anchor="_Toc16635" w:history="1">
        <w:r>
          <w:rPr>
            <w:rFonts w:ascii="仿宋" w:eastAsia="仿宋" w:hAnsi="仿宋" w:cs="仿宋" w:hint="eastAsia"/>
            <w:lang w:eastAsia="zh-CN"/>
          </w:rPr>
          <w:t>七、电热圈项目人力资源培养与发展</w:t>
        </w:r>
        <w:r>
          <w:tab/>
        </w:r>
        <w:r>
          <w:fldChar w:fldCharType="begin"/>
        </w:r>
        <w:r>
          <w:instrText xml:space="preserve"> PAGEREF _Toc16635 \h </w:instrText>
        </w:r>
        <w:r>
          <w:fldChar w:fldCharType="separate"/>
        </w:r>
        <w:r>
          <w:t>21</w:t>
        </w:r>
        <w:r>
          <w:fldChar w:fldCharType="end"/>
        </w:r>
      </w:hyperlink>
    </w:p>
    <w:p>
      <w:pPr>
        <w:pStyle w:val="TOC2"/>
        <w:tabs>
          <w:tab w:val="right" w:leader="dot" w:pos="8306"/>
        </w:tabs>
      </w:pPr>
      <w:hyperlink w:anchor="_Toc3957" w:history="1">
        <w:r>
          <w:rPr>
            <w:rFonts w:ascii="仿宋" w:eastAsia="仿宋" w:hAnsi="仿宋" w:cs="仿宋" w:hint="eastAsia"/>
            <w:lang w:eastAsia="zh-CN"/>
          </w:rPr>
          <w:t>(一)、人才需求与规划</w:t>
        </w:r>
        <w:r>
          <w:tab/>
        </w:r>
        <w:r>
          <w:fldChar w:fldCharType="begin"/>
        </w:r>
        <w:r>
          <w:instrText xml:space="preserve"> PAGEREF _Toc3957 \h </w:instrText>
        </w:r>
        <w:r>
          <w:fldChar w:fldCharType="separate"/>
        </w:r>
        <w:r>
          <w:t>21</w:t>
        </w:r>
        <w:r>
          <w:fldChar w:fldCharType="end"/>
        </w:r>
      </w:hyperlink>
    </w:p>
    <w:p>
      <w:pPr>
        <w:pStyle w:val="TOC2"/>
        <w:tabs>
          <w:tab w:val="right" w:leader="dot" w:pos="8306"/>
        </w:tabs>
      </w:pPr>
      <w:hyperlink w:anchor="_Toc372" w:history="1">
        <w:r>
          <w:rPr>
            <w:rFonts w:ascii="仿宋" w:eastAsia="仿宋" w:hAnsi="仿宋" w:cs="仿宋" w:hint="eastAsia"/>
            <w:lang w:eastAsia="zh-CN"/>
          </w:rPr>
          <w:t>(二)、培训与发展计划</w:t>
        </w:r>
        <w:r>
          <w:tab/>
        </w:r>
        <w:r>
          <w:fldChar w:fldCharType="begin"/>
        </w:r>
        <w:r>
          <w:instrText xml:space="preserve"> PAGEREF _Toc372 \h </w:instrText>
        </w:r>
        <w:r>
          <w:fldChar w:fldCharType="separate"/>
        </w:r>
        <w:r>
          <w:t>21</w:t>
        </w:r>
        <w:r>
          <w:fldChar w:fldCharType="end"/>
        </w:r>
      </w:hyperlink>
    </w:p>
    <w:p>
      <w:pPr>
        <w:pStyle w:val="TOC1"/>
        <w:tabs>
          <w:tab w:val="right" w:leader="dot" w:pos="8306"/>
        </w:tabs>
      </w:pPr>
      <w:hyperlink w:anchor="_Toc23905" w:history="1">
        <w:r>
          <w:rPr>
            <w:rFonts w:ascii="仿宋" w:eastAsia="仿宋" w:hAnsi="仿宋" w:cs="仿宋" w:hint="eastAsia"/>
            <w:lang w:eastAsia="zh-CN"/>
          </w:rPr>
          <w:t>八、电热圈项目环境影响分析</w:t>
        </w:r>
        <w:r>
          <w:tab/>
        </w:r>
        <w:r>
          <w:fldChar w:fldCharType="begin"/>
        </w:r>
        <w:r>
          <w:instrText xml:space="preserve"> PAGEREF _Toc23905 \h </w:instrText>
        </w:r>
        <w:r>
          <w:fldChar w:fldCharType="separate"/>
        </w:r>
        <w:r>
          <w:t>22</w:t>
        </w:r>
        <w:r>
          <w:fldChar w:fldCharType="end"/>
        </w:r>
      </w:hyperlink>
    </w:p>
    <w:p>
      <w:pPr>
        <w:pStyle w:val="TOC2"/>
        <w:tabs>
          <w:tab w:val="right" w:leader="dot" w:pos="8306"/>
        </w:tabs>
      </w:pPr>
      <w:hyperlink w:anchor="_Toc5453" w:history="1">
        <w:r>
          <w:rPr>
            <w:rFonts w:ascii="仿宋" w:eastAsia="仿宋" w:hAnsi="仿宋" w:cs="仿宋" w:hint="eastAsia"/>
            <w:lang w:eastAsia="zh-CN"/>
          </w:rPr>
          <w:t>(一)、建设区域环境质量现状</w:t>
        </w:r>
        <w:r>
          <w:tab/>
        </w:r>
        <w:r>
          <w:fldChar w:fldCharType="begin"/>
        </w:r>
        <w:r>
          <w:instrText xml:space="preserve"> PAGEREF _Toc5453 \h </w:instrText>
        </w:r>
        <w:r>
          <w:fldChar w:fldCharType="separate"/>
        </w:r>
        <w:r>
          <w:t>22</w:t>
        </w:r>
        <w:r>
          <w:fldChar w:fldCharType="end"/>
        </w:r>
      </w:hyperlink>
    </w:p>
    <w:p>
      <w:pPr>
        <w:pStyle w:val="TOC2"/>
        <w:tabs>
          <w:tab w:val="right" w:leader="dot" w:pos="8306"/>
        </w:tabs>
      </w:pPr>
      <w:hyperlink w:anchor="_Toc9760" w:history="1">
        <w:r>
          <w:rPr>
            <w:rFonts w:ascii="仿宋" w:eastAsia="仿宋" w:hAnsi="仿宋" w:cs="仿宋" w:hint="eastAsia"/>
            <w:lang w:eastAsia="zh-CN"/>
          </w:rPr>
          <w:t>(二)、建设期环境保护</w:t>
        </w:r>
        <w:r>
          <w:tab/>
        </w:r>
        <w:r>
          <w:fldChar w:fldCharType="begin"/>
        </w:r>
        <w:r>
          <w:instrText xml:space="preserve"> PAGEREF _Toc9760 \h </w:instrText>
        </w:r>
        <w:r>
          <w:fldChar w:fldCharType="separate"/>
        </w:r>
        <w:r>
          <w:t>23</w:t>
        </w:r>
        <w:r>
          <w:fldChar w:fldCharType="end"/>
        </w:r>
      </w:hyperlink>
    </w:p>
    <w:p>
      <w:pPr>
        <w:pStyle w:val="TOC2"/>
        <w:tabs>
          <w:tab w:val="right" w:leader="dot" w:pos="8306"/>
        </w:tabs>
      </w:pPr>
      <w:hyperlink w:anchor="_Toc14036" w:history="1">
        <w:r>
          <w:rPr>
            <w:rFonts w:ascii="仿宋" w:eastAsia="仿宋" w:hAnsi="仿宋" w:cs="仿宋" w:hint="eastAsia"/>
            <w:lang w:eastAsia="zh-CN"/>
          </w:rPr>
          <w:t>(三)、运营期环境保护</w:t>
        </w:r>
        <w:r>
          <w:tab/>
        </w:r>
        <w:r>
          <w:fldChar w:fldCharType="begin"/>
        </w:r>
        <w:r>
          <w:instrText xml:space="preserve"> PAGEREF _Toc14036 \h </w:instrText>
        </w:r>
        <w:r>
          <w:fldChar w:fldCharType="separate"/>
        </w:r>
        <w:r>
          <w:t>25</w:t>
        </w:r>
        <w:r>
          <w:fldChar w:fldCharType="end"/>
        </w:r>
      </w:hyperlink>
    </w:p>
    <w:p>
      <w:pPr>
        <w:pStyle w:val="TOC2"/>
        <w:tabs>
          <w:tab w:val="right" w:leader="dot" w:pos="8306"/>
        </w:tabs>
      </w:pPr>
      <w:hyperlink w:anchor="_Toc13411" w:history="1">
        <w:r>
          <w:rPr>
            <w:rFonts w:ascii="仿宋" w:eastAsia="仿宋" w:hAnsi="仿宋" w:cs="仿宋" w:hint="eastAsia"/>
            <w:lang w:eastAsia="zh-CN"/>
          </w:rPr>
          <w:t>(四)、电热圈项目建设对区域经济的影响</w:t>
        </w:r>
        <w:r>
          <w:tab/>
        </w:r>
        <w:r>
          <w:fldChar w:fldCharType="begin"/>
        </w:r>
        <w:r>
          <w:instrText xml:space="preserve"> PAGEREF _Toc13411 \h </w:instrText>
        </w:r>
        <w:r>
          <w:fldChar w:fldCharType="separate"/>
        </w:r>
        <w:r>
          <w:t>26</w:t>
        </w:r>
        <w:r>
          <w:fldChar w:fldCharType="end"/>
        </w:r>
      </w:hyperlink>
    </w:p>
    <w:p>
      <w:pPr>
        <w:pStyle w:val="TOC2"/>
        <w:tabs>
          <w:tab w:val="right" w:leader="dot" w:pos="8306"/>
        </w:tabs>
      </w:pPr>
      <w:hyperlink w:anchor="_Toc295" w:history="1">
        <w:r>
          <w:rPr>
            <w:rFonts w:ascii="仿宋" w:eastAsia="仿宋" w:hAnsi="仿宋" w:cs="仿宋" w:hint="eastAsia"/>
            <w:lang w:eastAsia="zh-CN"/>
          </w:rPr>
          <w:t>(五)、废弃物处理</w:t>
        </w:r>
        <w:r>
          <w:tab/>
        </w:r>
        <w:r>
          <w:fldChar w:fldCharType="begin"/>
        </w:r>
        <w:r>
          <w:instrText xml:space="preserve"> PAGEREF _Toc295 \h </w:instrText>
        </w:r>
        <w:r>
          <w:fldChar w:fldCharType="separate"/>
        </w:r>
        <w:r>
          <w:t>28</w:t>
        </w:r>
        <w:r>
          <w:fldChar w:fldCharType="end"/>
        </w:r>
      </w:hyperlink>
    </w:p>
    <w:p>
      <w:pPr>
        <w:pStyle w:val="TOC2"/>
        <w:tabs>
          <w:tab w:val="right" w:leader="dot" w:pos="8306"/>
        </w:tabs>
      </w:pPr>
      <w:hyperlink w:anchor="_Toc3384" w:history="1">
        <w:r>
          <w:rPr>
            <w:rFonts w:ascii="仿宋" w:eastAsia="仿宋" w:hAnsi="仿宋" w:cs="仿宋" w:hint="eastAsia"/>
            <w:lang w:eastAsia="zh-CN"/>
          </w:rPr>
          <w:t>(六)、特殊环境影响分析</w:t>
        </w:r>
        <w:r>
          <w:tab/>
        </w:r>
        <w:r>
          <w:fldChar w:fldCharType="begin"/>
        </w:r>
        <w:r>
          <w:instrText xml:space="preserve"> PAGEREF _Toc3384 \h </w:instrText>
        </w:r>
        <w:r>
          <w:fldChar w:fldCharType="separate"/>
        </w:r>
        <w:r>
          <w:t>29</w:t>
        </w:r>
        <w:r>
          <w:fldChar w:fldCharType="end"/>
        </w:r>
      </w:hyperlink>
    </w:p>
    <w:p>
      <w:pPr>
        <w:pStyle w:val="TOC2"/>
        <w:tabs>
          <w:tab w:val="right" w:leader="dot" w:pos="8306"/>
        </w:tabs>
      </w:pPr>
      <w:hyperlink w:anchor="_Toc2525" w:history="1">
        <w:r>
          <w:rPr>
            <w:rFonts w:ascii="仿宋" w:eastAsia="仿宋" w:hAnsi="仿宋" w:cs="仿宋" w:hint="eastAsia"/>
            <w:lang w:eastAsia="zh-CN"/>
          </w:rPr>
          <w:t>(七)、清洁生产</w:t>
        </w:r>
        <w:r>
          <w:tab/>
        </w:r>
        <w:r>
          <w:fldChar w:fldCharType="begin"/>
        </w:r>
        <w:r>
          <w:instrText xml:space="preserve"> PAGEREF _Toc2525 \h </w:instrText>
        </w:r>
        <w:r>
          <w:fldChar w:fldCharType="separate"/>
        </w:r>
        <w:r>
          <w:t>30</w:t>
        </w:r>
        <w:r>
          <w:fldChar w:fldCharType="end"/>
        </w:r>
      </w:hyperlink>
    </w:p>
    <w:p>
      <w:pPr>
        <w:pStyle w:val="TOC2"/>
        <w:tabs>
          <w:tab w:val="right" w:leader="dot" w:pos="8306"/>
        </w:tabs>
      </w:pPr>
      <w:hyperlink w:anchor="_Toc2451" w:history="1">
        <w:r>
          <w:rPr>
            <w:rFonts w:ascii="仿宋" w:eastAsia="仿宋" w:hAnsi="仿宋" w:cs="仿宋" w:hint="eastAsia"/>
            <w:lang w:eastAsia="zh-CN"/>
          </w:rPr>
          <w:t>(八)、环境保护综合评价</w:t>
        </w:r>
        <w:r>
          <w:tab/>
        </w:r>
        <w:r>
          <w:fldChar w:fldCharType="begin"/>
        </w:r>
        <w:r>
          <w:instrText xml:space="preserve"> PAGEREF _Toc2451 \h </w:instrText>
        </w:r>
        <w:r>
          <w:fldChar w:fldCharType="separate"/>
        </w:r>
        <w:r>
          <w:t>31</w:t>
        </w:r>
        <w:r>
          <w:fldChar w:fldCharType="end"/>
        </w:r>
      </w:hyperlink>
    </w:p>
    <w:p>
      <w:pPr>
        <w:pStyle w:val="TOC1"/>
        <w:tabs>
          <w:tab w:val="right" w:leader="dot" w:pos="8306"/>
        </w:tabs>
      </w:pPr>
      <w:hyperlink w:anchor="_Toc24812" w:history="1">
        <w:r>
          <w:rPr>
            <w:rFonts w:ascii="仿宋" w:eastAsia="仿宋" w:hAnsi="仿宋" w:cs="仿宋" w:hint="eastAsia"/>
            <w:lang w:eastAsia="zh-CN"/>
          </w:rPr>
          <w:t>九、生产安全保护</w:t>
        </w:r>
        <w:r>
          <w:tab/>
        </w:r>
        <w:r>
          <w:fldChar w:fldCharType="begin"/>
        </w:r>
        <w:r>
          <w:instrText xml:space="preserve"> PAGEREF _Toc24812 \h </w:instrText>
        </w:r>
        <w:r>
          <w:fldChar w:fldCharType="separate"/>
        </w:r>
        <w:r>
          <w:t>32</w:t>
        </w:r>
        <w:r>
          <w:fldChar w:fldCharType="end"/>
        </w:r>
      </w:hyperlink>
    </w:p>
    <w:p>
      <w:pPr>
        <w:pStyle w:val="TOC2"/>
        <w:tabs>
          <w:tab w:val="right" w:leader="dot" w:pos="8306"/>
        </w:tabs>
      </w:pPr>
      <w:hyperlink w:anchor="_Toc28963" w:history="1">
        <w:r>
          <w:rPr>
            <w:rFonts w:ascii="仿宋" w:eastAsia="仿宋" w:hAnsi="仿宋" w:cs="仿宋" w:hint="eastAsia"/>
            <w:lang w:eastAsia="zh-CN"/>
          </w:rPr>
          <w:t>(一)、消防安全</w:t>
        </w:r>
        <w:r>
          <w:tab/>
        </w:r>
        <w:r>
          <w:fldChar w:fldCharType="begin"/>
        </w:r>
        <w:r>
          <w:instrText xml:space="preserve"> PAGEREF _Toc28963 \h </w:instrText>
        </w:r>
        <w:r>
          <w:fldChar w:fldCharType="separate"/>
        </w:r>
        <w:r>
          <w:t>32</w:t>
        </w:r>
        <w:r>
          <w:fldChar w:fldCharType="end"/>
        </w:r>
      </w:hyperlink>
    </w:p>
    <w:p>
      <w:pPr>
        <w:pStyle w:val="TOC2"/>
        <w:tabs>
          <w:tab w:val="right" w:leader="dot" w:pos="8306"/>
        </w:tabs>
      </w:pPr>
      <w:hyperlink w:anchor="_Toc28845" w:history="1">
        <w:r>
          <w:rPr>
            <w:rFonts w:ascii="仿宋" w:eastAsia="仿宋" w:hAnsi="仿宋" w:cs="仿宋" w:hint="eastAsia"/>
            <w:lang w:eastAsia="zh-CN"/>
          </w:rPr>
          <w:t>(二)、防火防爆总图布置措施</w:t>
        </w:r>
        <w:r>
          <w:tab/>
        </w:r>
        <w:r>
          <w:fldChar w:fldCharType="begin"/>
        </w:r>
        <w:r>
          <w:instrText xml:space="preserve"> PAGEREF _Toc28845 \h </w:instrText>
        </w:r>
        <w:r>
          <w:fldChar w:fldCharType="separate"/>
        </w:r>
        <w:r>
          <w:t>34</w:t>
        </w:r>
        <w:r>
          <w:fldChar w:fldCharType="end"/>
        </w:r>
      </w:hyperlink>
    </w:p>
    <w:p>
      <w:pPr>
        <w:pStyle w:val="TOC2"/>
        <w:tabs>
          <w:tab w:val="right" w:leader="dot" w:pos="8306"/>
        </w:tabs>
      </w:pPr>
      <w:hyperlink w:anchor="_Toc18607" w:history="1">
        <w:r>
          <w:rPr>
            <w:rFonts w:ascii="仿宋" w:eastAsia="仿宋" w:hAnsi="仿宋" w:cs="仿宋" w:hint="eastAsia"/>
            <w:lang w:eastAsia="zh-CN"/>
          </w:rPr>
          <w:t>(三)、自然灾害防范措施</w:t>
        </w:r>
        <w:r>
          <w:tab/>
        </w:r>
        <w:r>
          <w:fldChar w:fldCharType="begin"/>
        </w:r>
        <w:r>
          <w:instrText xml:space="preserve"> PAGEREF _Toc18607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34" w:history="1">
        <w:r>
          <w:rPr>
            <w:rFonts w:ascii="仿宋" w:eastAsia="仿宋" w:hAnsi="仿宋" w:cs="仿宋" w:hint="eastAsia"/>
            <w:lang w:eastAsia="zh-CN"/>
          </w:rPr>
          <w:t>(四)、安全色及安全标志使用要求</w:t>
        </w:r>
        <w:r>
          <w:tab/>
        </w:r>
        <w:r>
          <w:fldChar w:fldCharType="begin"/>
        </w:r>
        <w:r>
          <w:instrText xml:space="preserve"> PAGEREF _Toc18234 \h </w:instrText>
        </w:r>
        <w:r>
          <w:fldChar w:fldCharType="separate"/>
        </w:r>
        <w:r>
          <w:t>36</w:t>
        </w:r>
        <w:r>
          <w:fldChar w:fldCharType="end"/>
        </w:r>
      </w:hyperlink>
    </w:p>
    <w:p>
      <w:pPr>
        <w:pStyle w:val="TOC2"/>
        <w:tabs>
          <w:tab w:val="right" w:leader="dot" w:pos="8306"/>
        </w:tabs>
      </w:pPr>
      <w:hyperlink w:anchor="_Toc22679" w:history="1">
        <w:r>
          <w:rPr>
            <w:rFonts w:ascii="仿宋" w:eastAsia="仿宋" w:hAnsi="仿宋" w:cs="仿宋" w:hint="eastAsia"/>
            <w:lang w:eastAsia="zh-CN"/>
          </w:rPr>
          <w:t>(五)、防尘防毒措施</w:t>
        </w:r>
        <w:r>
          <w:tab/>
        </w:r>
        <w:r>
          <w:fldChar w:fldCharType="begin"/>
        </w:r>
        <w:r>
          <w:instrText xml:space="preserve"> PAGEREF _Toc22679 \h </w:instrText>
        </w:r>
        <w:r>
          <w:fldChar w:fldCharType="separate"/>
        </w:r>
        <w:r>
          <w:t>36</w:t>
        </w:r>
        <w:r>
          <w:fldChar w:fldCharType="end"/>
        </w:r>
      </w:hyperlink>
    </w:p>
    <w:p>
      <w:pPr>
        <w:pStyle w:val="TOC2"/>
        <w:tabs>
          <w:tab w:val="right" w:leader="dot" w:pos="8306"/>
        </w:tabs>
      </w:pPr>
      <w:hyperlink w:anchor="_Toc23412" w:history="1">
        <w:r>
          <w:rPr>
            <w:rFonts w:ascii="仿宋" w:eastAsia="仿宋" w:hAnsi="仿宋" w:cs="仿宋" w:hint="eastAsia"/>
            <w:lang w:eastAsia="zh-CN"/>
          </w:rPr>
          <w:t>(六)、防静电、触电防护及防雷措施</w:t>
        </w:r>
        <w:r>
          <w:tab/>
        </w:r>
        <w:r>
          <w:fldChar w:fldCharType="begin"/>
        </w:r>
        <w:r>
          <w:instrText xml:space="preserve"> PAGEREF _Toc23412 \h </w:instrText>
        </w:r>
        <w:r>
          <w:fldChar w:fldCharType="separate"/>
        </w:r>
        <w:r>
          <w:t>37</w:t>
        </w:r>
        <w:r>
          <w:fldChar w:fldCharType="end"/>
        </w:r>
      </w:hyperlink>
    </w:p>
    <w:p>
      <w:pPr>
        <w:pStyle w:val="TOC2"/>
        <w:tabs>
          <w:tab w:val="right" w:leader="dot" w:pos="8306"/>
        </w:tabs>
      </w:pPr>
      <w:hyperlink w:anchor="_Toc21552" w:history="1">
        <w:r>
          <w:rPr>
            <w:rFonts w:ascii="仿宋" w:eastAsia="仿宋" w:hAnsi="仿宋" w:cs="仿宋" w:hint="eastAsia"/>
            <w:lang w:eastAsia="zh-CN"/>
          </w:rPr>
          <w:t>(七)、机械设备安全保障措施</w:t>
        </w:r>
        <w:r>
          <w:tab/>
        </w:r>
        <w:r>
          <w:fldChar w:fldCharType="begin"/>
        </w:r>
        <w:r>
          <w:instrText xml:space="preserve"> PAGEREF _Toc21552 \h </w:instrText>
        </w:r>
        <w:r>
          <w:fldChar w:fldCharType="separate"/>
        </w:r>
        <w:r>
          <w:t>39</w:t>
        </w:r>
        <w:r>
          <w:fldChar w:fldCharType="end"/>
        </w:r>
      </w:hyperlink>
    </w:p>
    <w:p>
      <w:pPr>
        <w:pStyle w:val="TOC1"/>
        <w:tabs>
          <w:tab w:val="right" w:leader="dot" w:pos="8306"/>
        </w:tabs>
      </w:pPr>
      <w:hyperlink w:anchor="_Toc13168" w:history="1">
        <w:r>
          <w:rPr>
            <w:rFonts w:ascii="仿宋" w:eastAsia="仿宋" w:hAnsi="仿宋" w:cs="仿宋" w:hint="eastAsia"/>
            <w:lang w:eastAsia="zh-CN"/>
          </w:rPr>
          <w:t>十、电热圈项目人力资源管理</w:t>
        </w:r>
        <w:r>
          <w:tab/>
        </w:r>
        <w:r>
          <w:fldChar w:fldCharType="begin"/>
        </w:r>
        <w:r>
          <w:instrText xml:space="preserve"> PAGEREF _Toc13168 \h </w:instrText>
        </w:r>
        <w:r>
          <w:fldChar w:fldCharType="separate"/>
        </w:r>
        <w:r>
          <w:t>40</w:t>
        </w:r>
        <w:r>
          <w:fldChar w:fldCharType="end"/>
        </w:r>
      </w:hyperlink>
    </w:p>
    <w:p>
      <w:pPr>
        <w:pStyle w:val="TOC2"/>
        <w:tabs>
          <w:tab w:val="right" w:leader="dot" w:pos="8306"/>
        </w:tabs>
      </w:pPr>
      <w:hyperlink w:anchor="_Toc4362" w:history="1">
        <w:r>
          <w:rPr>
            <w:rFonts w:ascii="仿宋" w:eastAsia="仿宋" w:hAnsi="仿宋" w:cs="仿宋" w:hint="eastAsia"/>
            <w:lang w:eastAsia="zh-CN"/>
          </w:rPr>
          <w:t>(一)、建立健全的预算管理制度</w:t>
        </w:r>
        <w:r>
          <w:tab/>
        </w:r>
        <w:r>
          <w:fldChar w:fldCharType="begin"/>
        </w:r>
        <w:r>
          <w:instrText xml:space="preserve"> PAGEREF _Toc4362 \h </w:instrText>
        </w:r>
        <w:r>
          <w:fldChar w:fldCharType="separate"/>
        </w:r>
        <w:r>
          <w:t>40</w:t>
        </w:r>
        <w:r>
          <w:fldChar w:fldCharType="end"/>
        </w:r>
      </w:hyperlink>
    </w:p>
    <w:p>
      <w:pPr>
        <w:pStyle w:val="TOC2"/>
        <w:tabs>
          <w:tab w:val="right" w:leader="dot" w:pos="8306"/>
        </w:tabs>
      </w:pPr>
      <w:hyperlink w:anchor="_Toc16158" w:history="1">
        <w:r>
          <w:rPr>
            <w:rFonts w:ascii="仿宋" w:eastAsia="仿宋" w:hAnsi="仿宋" w:cs="仿宋" w:hint="eastAsia"/>
            <w:lang w:eastAsia="zh-CN"/>
          </w:rPr>
          <w:t>(二)、加强资金流动监控</w:t>
        </w:r>
        <w:r>
          <w:tab/>
        </w:r>
        <w:r>
          <w:fldChar w:fldCharType="begin"/>
        </w:r>
        <w:r>
          <w:instrText xml:space="preserve"> PAGEREF _Toc16158 \h </w:instrText>
        </w:r>
        <w:r>
          <w:fldChar w:fldCharType="separate"/>
        </w:r>
        <w:r>
          <w:t>42</w:t>
        </w:r>
        <w:r>
          <w:fldChar w:fldCharType="end"/>
        </w:r>
      </w:hyperlink>
    </w:p>
    <w:p>
      <w:pPr>
        <w:pStyle w:val="TOC2"/>
        <w:tabs>
          <w:tab w:val="right" w:leader="dot" w:pos="8306"/>
        </w:tabs>
      </w:pPr>
      <w:hyperlink w:anchor="_Toc30055" w:history="1">
        <w:r>
          <w:rPr>
            <w:rFonts w:ascii="仿宋" w:eastAsia="仿宋" w:hAnsi="仿宋" w:cs="仿宋" w:hint="eastAsia"/>
            <w:lang w:eastAsia="zh-CN"/>
          </w:rPr>
          <w:t>(三)、制定完善的风险控制机制</w:t>
        </w:r>
        <w:r>
          <w:tab/>
        </w:r>
        <w:r>
          <w:fldChar w:fldCharType="begin"/>
        </w:r>
        <w:r>
          <w:instrText xml:space="preserve"> PAGEREF _Toc30055 \h </w:instrText>
        </w:r>
        <w:r>
          <w:fldChar w:fldCharType="separate"/>
        </w:r>
        <w:r>
          <w:t>43</w:t>
        </w:r>
        <w:r>
          <w:fldChar w:fldCharType="end"/>
        </w:r>
      </w:hyperlink>
    </w:p>
    <w:p>
      <w:pPr>
        <w:pStyle w:val="TOC2"/>
        <w:tabs>
          <w:tab w:val="right" w:leader="dot" w:pos="8306"/>
        </w:tabs>
      </w:pPr>
      <w:hyperlink w:anchor="_Toc4461" w:history="1">
        <w:r>
          <w:rPr>
            <w:rFonts w:ascii="仿宋" w:eastAsia="仿宋" w:hAnsi="仿宋" w:cs="仿宋" w:hint="eastAsia"/>
            <w:lang w:eastAsia="zh-CN"/>
          </w:rPr>
          <w:t>(四)、优化成本管理</w:t>
        </w:r>
        <w:r>
          <w:tab/>
        </w:r>
        <w:r>
          <w:fldChar w:fldCharType="begin"/>
        </w:r>
        <w:r>
          <w:instrText xml:space="preserve"> PAGEREF _Toc4461 \h </w:instrText>
        </w:r>
        <w:r>
          <w:fldChar w:fldCharType="separate"/>
        </w:r>
        <w:r>
          <w:t>44</w:t>
        </w:r>
        <w:r>
          <w:fldChar w:fldCharType="end"/>
        </w:r>
      </w:hyperlink>
    </w:p>
    <w:p>
      <w:pPr>
        <w:pStyle w:val="TOC1"/>
        <w:tabs>
          <w:tab w:val="right" w:leader="dot" w:pos="8306"/>
        </w:tabs>
      </w:pPr>
      <w:hyperlink w:anchor="_Toc16234" w:history="1">
        <w:r>
          <w:rPr>
            <w:rFonts w:ascii="仿宋" w:eastAsia="仿宋" w:hAnsi="仿宋" w:cs="仿宋" w:hint="eastAsia"/>
            <w:lang w:eastAsia="zh-CN"/>
          </w:rPr>
          <w:t>十一、电热圈项目投资规划</w:t>
        </w:r>
        <w:r>
          <w:tab/>
        </w:r>
        <w:r>
          <w:fldChar w:fldCharType="begin"/>
        </w:r>
        <w:r>
          <w:instrText xml:space="preserve"> PAGEREF _Toc16234 \h </w:instrText>
        </w:r>
        <w:r>
          <w:fldChar w:fldCharType="separate"/>
        </w:r>
        <w:r>
          <w:t>45</w:t>
        </w:r>
        <w:r>
          <w:fldChar w:fldCharType="end"/>
        </w:r>
      </w:hyperlink>
    </w:p>
    <w:p>
      <w:pPr>
        <w:pStyle w:val="TOC2"/>
        <w:tabs>
          <w:tab w:val="right" w:leader="dot" w:pos="8306"/>
        </w:tabs>
      </w:pPr>
      <w:hyperlink w:anchor="_Toc13107" w:history="1">
        <w:r>
          <w:rPr>
            <w:rFonts w:ascii="仿宋" w:eastAsia="仿宋" w:hAnsi="仿宋" w:cs="仿宋" w:hint="eastAsia"/>
            <w:lang w:eastAsia="zh-CN"/>
          </w:rPr>
          <w:t>(一)、电热圈项目总投资估算</w:t>
        </w:r>
        <w:r>
          <w:tab/>
        </w:r>
        <w:r>
          <w:fldChar w:fldCharType="begin"/>
        </w:r>
        <w:r>
          <w:instrText xml:space="preserve"> PAGEREF _Toc13107 \h </w:instrText>
        </w:r>
        <w:r>
          <w:fldChar w:fldCharType="separate"/>
        </w:r>
        <w:r>
          <w:t>45</w:t>
        </w:r>
        <w:r>
          <w:fldChar w:fldCharType="end"/>
        </w:r>
      </w:hyperlink>
    </w:p>
    <w:p>
      <w:pPr>
        <w:pStyle w:val="TOC2"/>
        <w:tabs>
          <w:tab w:val="right" w:leader="dot" w:pos="8306"/>
        </w:tabs>
      </w:pPr>
      <w:hyperlink w:anchor="_Toc4811" w:history="1">
        <w:r>
          <w:rPr>
            <w:rFonts w:ascii="仿宋" w:eastAsia="仿宋" w:hAnsi="仿宋" w:cs="仿宋" w:hint="eastAsia"/>
            <w:lang w:eastAsia="zh-CN"/>
          </w:rPr>
          <w:t>(二)、资金筹措</w:t>
        </w:r>
        <w:r>
          <w:tab/>
        </w:r>
        <w:r>
          <w:fldChar w:fldCharType="begin"/>
        </w:r>
        <w:r>
          <w:instrText xml:space="preserve"> PAGEREF _Toc4811 \h </w:instrText>
        </w:r>
        <w:r>
          <w:fldChar w:fldCharType="separate"/>
        </w:r>
        <w:r>
          <w:t>47</w:t>
        </w:r>
        <w:r>
          <w:fldChar w:fldCharType="end"/>
        </w:r>
      </w:hyperlink>
    </w:p>
    <w:p>
      <w:pPr>
        <w:pStyle w:val="TOC1"/>
        <w:tabs>
          <w:tab w:val="right" w:leader="dot" w:pos="8306"/>
        </w:tabs>
      </w:pPr>
      <w:hyperlink w:anchor="_Toc26267" w:history="1">
        <w:r>
          <w:rPr>
            <w:rFonts w:ascii="仿宋" w:eastAsia="仿宋" w:hAnsi="仿宋" w:cs="仿宋" w:hint="eastAsia"/>
            <w:lang w:eastAsia="zh-CN"/>
          </w:rPr>
          <w:t>十二、电热圈项目财务管理</w:t>
        </w:r>
        <w:r>
          <w:tab/>
        </w:r>
        <w:r>
          <w:fldChar w:fldCharType="begin"/>
        </w:r>
        <w:r>
          <w:instrText xml:space="preserve"> PAGEREF _Toc26267 \h </w:instrText>
        </w:r>
        <w:r>
          <w:fldChar w:fldCharType="separate"/>
        </w:r>
        <w:r>
          <w:t>47</w:t>
        </w:r>
        <w:r>
          <w:fldChar w:fldCharType="end"/>
        </w:r>
      </w:hyperlink>
    </w:p>
    <w:p>
      <w:pPr>
        <w:pStyle w:val="TOC2"/>
        <w:tabs>
          <w:tab w:val="right" w:leader="dot" w:pos="8306"/>
        </w:tabs>
      </w:pPr>
      <w:hyperlink w:anchor="_Toc26895" w:history="1">
        <w:r>
          <w:rPr>
            <w:rFonts w:ascii="仿宋" w:eastAsia="仿宋" w:hAnsi="仿宋" w:cs="仿宋" w:hint="eastAsia"/>
            <w:lang w:eastAsia="zh-CN"/>
          </w:rPr>
          <w:t>(一)、资金需求大</w:t>
        </w:r>
        <w:r>
          <w:tab/>
        </w:r>
        <w:r>
          <w:fldChar w:fldCharType="begin"/>
        </w:r>
        <w:r>
          <w:instrText xml:space="preserve"> PAGEREF _Toc26895 \h </w:instrText>
        </w:r>
        <w:r>
          <w:fldChar w:fldCharType="separate"/>
        </w:r>
        <w:r>
          <w:t>47</w:t>
        </w:r>
        <w:r>
          <w:fldChar w:fldCharType="end"/>
        </w:r>
      </w:hyperlink>
    </w:p>
    <w:p>
      <w:pPr>
        <w:pStyle w:val="TOC2"/>
        <w:tabs>
          <w:tab w:val="right" w:leader="dot" w:pos="8306"/>
        </w:tabs>
      </w:pPr>
      <w:hyperlink w:anchor="_Toc9979" w:history="1">
        <w:r>
          <w:rPr>
            <w:rFonts w:ascii="仿宋" w:eastAsia="仿宋" w:hAnsi="仿宋" w:cs="仿宋" w:hint="eastAsia"/>
            <w:lang w:eastAsia="zh-CN"/>
          </w:rPr>
          <w:t>(二)、研发周期长</w:t>
        </w:r>
        <w:r>
          <w:tab/>
        </w:r>
        <w:r>
          <w:fldChar w:fldCharType="begin"/>
        </w:r>
        <w:r>
          <w:instrText xml:space="preserve"> PAGEREF _Toc9979 \h </w:instrText>
        </w:r>
        <w:r>
          <w:fldChar w:fldCharType="separate"/>
        </w:r>
        <w:r>
          <w:t>48</w:t>
        </w:r>
        <w:r>
          <w:fldChar w:fldCharType="end"/>
        </w:r>
      </w:hyperlink>
    </w:p>
    <w:p>
      <w:pPr>
        <w:pStyle w:val="TOC2"/>
        <w:tabs>
          <w:tab w:val="right" w:leader="dot" w:pos="8306"/>
        </w:tabs>
      </w:pPr>
      <w:hyperlink w:anchor="_Toc8338" w:history="1">
        <w:r>
          <w:rPr>
            <w:rFonts w:ascii="仿宋" w:eastAsia="仿宋" w:hAnsi="仿宋" w:cs="仿宋" w:hint="eastAsia"/>
            <w:lang w:eastAsia="zh-CN"/>
          </w:rPr>
          <w:t>(三)、市场风险大</w:t>
        </w:r>
        <w:r>
          <w:tab/>
        </w:r>
        <w:r>
          <w:fldChar w:fldCharType="begin"/>
        </w:r>
        <w:r>
          <w:instrText xml:space="preserve"> PAGEREF _Toc8338 \h </w:instrText>
        </w:r>
        <w:r>
          <w:fldChar w:fldCharType="separate"/>
        </w:r>
        <w:r>
          <w:t>50</w:t>
        </w:r>
        <w:r>
          <w:fldChar w:fldCharType="end"/>
        </w:r>
      </w:hyperlink>
    </w:p>
    <w:p>
      <w:pPr>
        <w:pStyle w:val="TOC2"/>
        <w:tabs>
          <w:tab w:val="right" w:leader="dot" w:pos="8306"/>
        </w:tabs>
      </w:pPr>
      <w:hyperlink w:anchor="_Toc20525" w:history="1">
        <w:r>
          <w:rPr>
            <w:rFonts w:ascii="仿宋" w:eastAsia="仿宋" w:hAnsi="仿宋" w:cs="仿宋" w:hint="eastAsia"/>
            <w:lang w:eastAsia="zh-CN"/>
          </w:rPr>
          <w:t>(四)、利润率高</w:t>
        </w:r>
        <w:r>
          <w:tab/>
        </w:r>
        <w:r>
          <w:fldChar w:fldCharType="begin"/>
        </w:r>
        <w:r>
          <w:instrText xml:space="preserve"> PAGEREF _Toc20525 \h </w:instrText>
        </w:r>
        <w:r>
          <w:fldChar w:fldCharType="separate"/>
        </w:r>
        <w:r>
          <w:t>52</w:t>
        </w:r>
        <w:r>
          <w:fldChar w:fldCharType="end"/>
        </w:r>
      </w:hyperlink>
    </w:p>
    <w:p>
      <w:pPr>
        <w:pStyle w:val="TOC1"/>
        <w:tabs>
          <w:tab w:val="right" w:leader="dot" w:pos="8306"/>
        </w:tabs>
      </w:pPr>
      <w:hyperlink w:anchor="_Toc2286" w:history="1">
        <w:r>
          <w:rPr>
            <w:rFonts w:ascii="仿宋" w:eastAsia="仿宋" w:hAnsi="仿宋" w:cs="仿宋" w:hint="eastAsia"/>
            <w:lang w:eastAsia="zh-CN"/>
          </w:rPr>
          <w:t>十三、电热圈项目变更管理</w:t>
        </w:r>
        <w:r>
          <w:tab/>
        </w:r>
        <w:r>
          <w:fldChar w:fldCharType="begin"/>
        </w:r>
        <w:r>
          <w:instrText xml:space="preserve"> PAGEREF _Toc2286 \h </w:instrText>
        </w:r>
        <w:r>
          <w:fldChar w:fldCharType="separate"/>
        </w:r>
        <w:r>
          <w:t>54</w:t>
        </w:r>
        <w:r>
          <w:fldChar w:fldCharType="end"/>
        </w:r>
      </w:hyperlink>
    </w:p>
    <w:p>
      <w:pPr>
        <w:pStyle w:val="TOC2"/>
        <w:tabs>
          <w:tab w:val="right" w:leader="dot" w:pos="8306"/>
        </w:tabs>
      </w:pPr>
      <w:hyperlink w:anchor="_Toc29157" w:history="1">
        <w:r>
          <w:rPr>
            <w:rFonts w:ascii="仿宋" w:eastAsia="仿宋" w:hAnsi="仿宋" w:cs="仿宋" w:hint="eastAsia"/>
            <w:lang w:eastAsia="zh-CN"/>
          </w:rPr>
          <w:t>(一)、变更申请与评估</w:t>
        </w:r>
        <w:r>
          <w:tab/>
        </w:r>
        <w:r>
          <w:fldChar w:fldCharType="begin"/>
        </w:r>
        <w:r>
          <w:instrText xml:space="preserve"> PAGEREF _Toc29157 \h </w:instrText>
        </w:r>
        <w:r>
          <w:fldChar w:fldCharType="separate"/>
        </w:r>
        <w:r>
          <w:t>54</w:t>
        </w:r>
        <w:r>
          <w:fldChar w:fldCharType="end"/>
        </w:r>
      </w:hyperlink>
    </w:p>
    <w:p>
      <w:pPr>
        <w:pStyle w:val="TOC2"/>
        <w:tabs>
          <w:tab w:val="right" w:leader="dot" w:pos="8306"/>
        </w:tabs>
      </w:pPr>
      <w:hyperlink w:anchor="_Toc32638" w:history="1">
        <w:r>
          <w:rPr>
            <w:rFonts w:ascii="仿宋" w:eastAsia="仿宋" w:hAnsi="仿宋" w:cs="仿宋" w:hint="eastAsia"/>
            <w:lang w:eastAsia="zh-CN"/>
          </w:rPr>
          <w:t>(二)、变更实施与控制</w:t>
        </w:r>
        <w:r>
          <w:tab/>
        </w:r>
        <w:r>
          <w:fldChar w:fldCharType="begin"/>
        </w:r>
        <w:r>
          <w:instrText xml:space="preserve"> PAGEREF _Toc32638 \h </w:instrText>
        </w:r>
        <w:r>
          <w:fldChar w:fldCharType="separate"/>
        </w:r>
        <w:r>
          <w:t>55</w:t>
        </w:r>
        <w:r>
          <w:fldChar w:fldCharType="end"/>
        </w:r>
      </w:hyperlink>
    </w:p>
    <w:p>
      <w:pPr>
        <w:pStyle w:val="TOC1"/>
        <w:tabs>
          <w:tab w:val="right" w:leader="dot" w:pos="8306"/>
        </w:tabs>
      </w:pPr>
      <w:hyperlink w:anchor="_Toc13988" w:history="1">
        <w:r>
          <w:rPr>
            <w:rFonts w:ascii="仿宋" w:eastAsia="仿宋" w:hAnsi="仿宋" w:cs="仿宋" w:hint="eastAsia"/>
            <w:lang w:eastAsia="zh-CN"/>
          </w:rPr>
          <w:t>十四、电热圈项目治理与监督</w:t>
        </w:r>
        <w:r>
          <w:tab/>
        </w:r>
        <w:r>
          <w:fldChar w:fldCharType="begin"/>
        </w:r>
        <w:r>
          <w:instrText xml:space="preserve"> PAGEREF _Toc13988 \h </w:instrText>
        </w:r>
        <w:r>
          <w:fldChar w:fldCharType="separate"/>
        </w:r>
        <w:r>
          <w:t>55</w:t>
        </w:r>
        <w:r>
          <w:fldChar w:fldCharType="end"/>
        </w:r>
      </w:hyperlink>
    </w:p>
    <w:p>
      <w:pPr>
        <w:pStyle w:val="TOC2"/>
        <w:tabs>
          <w:tab w:val="right" w:leader="dot" w:pos="8306"/>
        </w:tabs>
      </w:pPr>
      <w:hyperlink w:anchor="_Toc1295" w:history="1">
        <w:r>
          <w:rPr>
            <w:rFonts w:ascii="仿宋" w:eastAsia="仿宋" w:hAnsi="仿宋" w:cs="仿宋" w:hint="eastAsia"/>
            <w:lang w:eastAsia="zh-CN"/>
          </w:rPr>
          <w:t>(一)、电热圈项目治理结构</w:t>
        </w:r>
        <w:r>
          <w:tab/>
        </w:r>
        <w:r>
          <w:fldChar w:fldCharType="begin"/>
        </w:r>
        <w:r>
          <w:instrText xml:space="preserve"> PAGEREF _Toc1295 \h </w:instrText>
        </w:r>
        <w:r>
          <w:fldChar w:fldCharType="separate"/>
        </w:r>
        <w:r>
          <w:t>55</w:t>
        </w:r>
        <w:r>
          <w:fldChar w:fldCharType="end"/>
        </w:r>
      </w:hyperlink>
    </w:p>
    <w:p>
      <w:pPr>
        <w:pStyle w:val="TOC2"/>
        <w:tabs>
          <w:tab w:val="right" w:leader="dot" w:pos="8306"/>
        </w:tabs>
      </w:pPr>
      <w:hyperlink w:anchor="_Toc17193" w:history="1">
        <w:r>
          <w:rPr>
            <w:rFonts w:ascii="仿宋" w:eastAsia="仿宋" w:hAnsi="仿宋" w:cs="仿宋" w:hint="eastAsia"/>
            <w:lang w:eastAsia="zh-CN"/>
          </w:rPr>
          <w:t>(二)、监督与审计</w:t>
        </w:r>
        <w:r>
          <w:tab/>
        </w:r>
        <w:r>
          <w:fldChar w:fldCharType="begin"/>
        </w:r>
        <w:r>
          <w:instrText xml:space="preserve"> PAGEREF _Toc17193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0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电热圈项目的主要产品是XXXX，预计年产值为XXX万元。这一产品在市场中占据着重要的地位，其广泛的应用范围使得该电热圈项目的市场前景非常广阔。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圈项目的xxx产品作为重要的原材料之一，将在多个领域发挥关键作用。其在建筑、交通、能源等方面的广泛应用将为整个产业链提供强大的支持，形成产业协同效应。电热圈项目的年产值XXX万XXX万XXX万万元不仅反映了其在市场上的巨大潜力，更预示着它对国民经济的积极贡献。这种关联度高、涉及面广的产业关系，使得该电热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2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总征地面积为XXXX平方米，相当于约XX.XX亩，其中净用地面积为XXXX平方米，红线范围内相当于约XX.XX亩。这一用地规模充分考虑了电热圈项目的建设需求，保障了电热圈项目在合适的空间内得以充分发展。电热圈项目规划的总建筑面积为XXXX平方米，其中主体工程建设占XXXX平方米，计容建筑面积达XXXX平方米。预计建筑工程的投资将达到XXXX万元，为电热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计划购置的设备共计XXXX台（套），设备购置费用为XXXX万元。这一设备购置计划充分考虑到电热圈项目的生产需求和技术要求，确保了电热圈项目在生产运营中具备先进的技术装备和高效的生产能力。设备的合理配置将为电热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计划总投资为XXXX万元，预计年实现营业收入为XXXX万元。这一产能规模的设定旨在确保电热圈项目能够在投资与回报之间取得平衡，实现长期可持续的发展。电热圈项目的总投资充分考虑到各个方面的需求，包括用地建设、设备购置等多个环节，以确保电热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269"/>
      <w:r>
        <w:rPr>
          <w:rFonts w:ascii="仿宋" w:eastAsia="仿宋" w:hAnsi="仿宋" w:cs="仿宋" w:hint="eastAsia"/>
          <w:sz w:val="28"/>
          <w:lang w:eastAsia="zh-CN"/>
        </w:rPr>
        <w:t>二、电热圈项目危机管理</w:t>
      </w:r>
      <w:bookmarkEnd w:id="5"/>
    </w:p>
    <w:p>
      <w:pPr>
        <w:pStyle w:val="Heading2"/>
        <w:rPr>
          <w:rFonts w:ascii="仿宋" w:eastAsia="仿宋" w:hAnsi="仿宋" w:cs="仿宋" w:hint="eastAsia"/>
          <w:lang w:eastAsia="zh-CN"/>
        </w:rPr>
      </w:pPr>
      <w:bookmarkStart w:id="6" w:name="_Toc185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危机管理中，危机预警与识别是确保电热圈项目稳健运行的核心步骤。通过建立全面的监测机制，电热圈项目团队旨在及时发现和理解潜在的风险和危机因素，以便采取及时的预防和应对措施，确保电热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首先，通过深入的风险评估，电热圈项目团队全面分析了整个电热圈项目和各个阶段可能存在的威胁。这包括准确评估每个潜在风险的发生概率和可能影响的程度，为后续危机预警提供了有力支持。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圈项目团队着重于明确定义电热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电热圈项目进展的持续监控，团队能够及时发现潜在问题并作出迅速反应。电热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在这一阶段，团队的专业素养和反应速度将发挥至关重要的作用，以确保潜在危机能够在初期得到有效的处理，最大程度地减轻负面影响。通过危机预警与识别，电热圈项目得以更有序、可控地推进。</w:t>
      </w:r>
    </w:p>
    <w:p>
      <w:pPr>
        <w:pStyle w:val="Heading2"/>
        <w:ind w:firstLine="560" w:firstLineChars="200"/>
        <w:rPr>
          <w:rFonts w:ascii="仿宋" w:eastAsia="仿宋" w:hAnsi="仿宋" w:cs="仿宋" w:hint="eastAsia"/>
          <w:sz w:val="28"/>
          <w:lang w:eastAsia="zh-CN"/>
        </w:rPr>
      </w:pPr>
      <w:bookmarkStart w:id="7" w:name="_Toc182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暂停电热圈项目进度：为遏制危机蔓延，电热圈项目暂时停止进行，以便全面评估当前状况。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实时沟通：与关键利益相关者建立实时沟通机制，向他们传递电热圈项目危机的实际状况，保障电热圈项目核心利益。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信息共享机制：建立了信息共享平台，确保团队成员能够及时获取电热圈项目危机的实时信息。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随着危机得到初步控制，电热圈项目团队转向制定恢复计划，以确保电热圈项目能够从中迅速恢复。主要恢复计划包括：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修复受损的进度计划：重新评估电热圈项目进度，制定修复计划，确保电热圈项目尽快回归正常进程。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444"/>
      <w:r>
        <w:rPr>
          <w:rFonts w:ascii="仿宋" w:eastAsia="仿宋" w:hAnsi="仿宋" w:cs="仿宋" w:hint="eastAsia"/>
          <w:sz w:val="28"/>
          <w:lang w:eastAsia="zh-CN"/>
        </w:rPr>
        <w:t>三、电热圈项目土建工程</w:t>
      </w:r>
      <w:bookmarkEnd w:id="8"/>
    </w:p>
    <w:p>
      <w:pPr>
        <w:pStyle w:val="Heading2"/>
        <w:rPr>
          <w:rFonts w:ascii="仿宋" w:eastAsia="仿宋" w:hAnsi="仿宋" w:cs="仿宋" w:hint="eastAsia"/>
          <w:lang w:eastAsia="zh-CN"/>
        </w:rPr>
      </w:pPr>
      <w:bookmarkStart w:id="9" w:name="_Toc316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在电热圈项目的建筑工程设计中，我们将秉承一系列重要的设计原则，以确保电热圈项目建筑在功能、美观、可持续性等方面达到最佳效果。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首要原则是确保建筑的功能性得到最大化的发挥。我们将充分理解电热圈项目的实际需求，合理布局各个功能区域，保证建筑在满足业务需求的同时，提供高效的工作环境。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在建筑设计中，我们将综合考虑建设和运营成本。通过精细的经济效益分析，确保设计方案在高效利用资源的同时，对电热圈项目的长期盈利能力有积极的贡献。</w:t>
      </w:r>
    </w:p>
    <w:p>
      <w:pPr>
        <w:pStyle w:val="Heading2"/>
        <w:ind w:firstLine="560" w:firstLineChars="200"/>
        <w:rPr>
          <w:rFonts w:ascii="仿宋" w:eastAsia="仿宋" w:hAnsi="仿宋" w:cs="仿宋" w:hint="eastAsia"/>
          <w:sz w:val="28"/>
          <w:lang w:eastAsia="zh-CN"/>
        </w:rPr>
      </w:pPr>
      <w:bookmarkStart w:id="10" w:name="_Toc24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的土建工程设计中，我们将精准设定设计年限，结合电热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热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7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热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热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3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本期工程电热圈项目预计总建筑面积XXX平方米，其中：计容建筑面积XXX平方米，计划建筑工程投资XX万元，占电热圈项目总投资的XX%。</w:t>
      </w:r>
    </w:p>
    <w:p>
      <w:pPr>
        <w:pStyle w:val="Heading1"/>
        <w:ind w:firstLine="560" w:firstLineChars="200"/>
        <w:rPr>
          <w:rFonts w:ascii="仿宋" w:eastAsia="仿宋" w:hAnsi="仿宋" w:cs="仿宋" w:hint="eastAsia"/>
          <w:sz w:val="28"/>
          <w:lang w:eastAsia="zh-CN"/>
        </w:rPr>
      </w:pPr>
      <w:bookmarkStart w:id="13" w:name="_Toc1062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741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的技术管理特点体现在其创新导向。通过引入最先进的技术趋势和解决方案，电热圈项目致力于提升科技含量、提高质量和效率水平。这意味着我们将采用最新的工具和方法，确保电热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圈项目技术管理的显著特征。通过整合不同领域的技术资源，我们实现了跨学科的协同工作。这有助于优化技术架构，提高整体效能。此外，整合性策略还促进了不同技术团队之间的紧密沟通和高效合作，确保电热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圈项目所采用的技术。通过不断优化技术方案，电热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圈项目团队将在电热圈项目初期识别可能的技术风险，并采取相应的预防和应对措施。通过建立健全的风险评估机制，电热圈项目能够在实施过程中及时发现并解决潜在的技术问题，保障电热圈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通过这些独特的技术管理特点，我们确信在电热圈项目中，技术将成为电热圈项目成功的有力支持。这一深度剖析揭示了技术管理在电热圈项目实施中的关键作用，为电热圈项目的技术基础奠定了坚实的基础。</w:t>
      </w:r>
    </w:p>
    <w:p>
      <w:pPr>
        <w:pStyle w:val="Heading2"/>
        <w:ind w:firstLine="560" w:firstLineChars="200"/>
        <w:rPr>
          <w:rFonts w:ascii="仿宋" w:eastAsia="仿宋" w:hAnsi="仿宋" w:cs="仿宋" w:hint="eastAsia"/>
          <w:sz w:val="28"/>
          <w:lang w:eastAsia="zh-CN"/>
        </w:rPr>
      </w:pPr>
      <w:bookmarkStart w:id="15" w:name="_Toc15891"/>
      <w:r>
        <w:rPr>
          <w:rFonts w:ascii="仿宋" w:eastAsia="仿宋" w:hAnsi="仿宋" w:cs="仿宋" w:hint="eastAsia"/>
          <w:sz w:val="28"/>
          <w:lang w:eastAsia="zh-CN"/>
        </w:rPr>
        <w:t>(二)、电热圈项目工艺技术设计方案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圈项目将严格按照相关行业规范要求进行组织。通过有效控制产品质量，电热圈项目将致力于为顾客提供优质的电热圈项目产品和良好的服务。这体现了电热圈项目对于生产活动合规性和质量标准的高度重视，为电热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圈项目注重生态效益和清洁生产原则。电热圈项目建设将紧密结合地方特色经济发展，与社会经济发展规划和区域环境保护规划方案相协调一致。通过与当地区域自然生态系统的结合，电热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圈项目产品具有多样化的客户需求和个性化的特点。因此，电热圈项目产品规格品种多样，且单批生产数量较小。为满足这一特点，电热圈项目承办单位将建设先进的柔性制造生产线。通过广泛应用柔性制造技术，电热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圈项目采用的技术具有较高的技术含量和自动化水平，处于国内先进水平。这一技术选用不仅体现了对生产效率、质量和环境友好性的高标准要求，同时为电热圈项目的可持续发展奠定了坚实的基础。</w:t>
      </w:r>
    </w:p>
    <w:p>
      <w:pPr>
        <w:pStyle w:val="Heading2"/>
        <w:ind w:firstLine="560" w:firstLineChars="200"/>
        <w:rPr>
          <w:rFonts w:ascii="仿宋" w:eastAsia="仿宋" w:hAnsi="仿宋" w:cs="仿宋" w:hint="eastAsia"/>
          <w:sz w:val="28"/>
          <w:lang w:eastAsia="zh-CN"/>
        </w:rPr>
      </w:pPr>
      <w:bookmarkStart w:id="16" w:name="_Toc230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为确保电热圈项目的高效生产和技术实施，我们制定了一套精心设计的设备选型方案，以满足电热圈项目生产、质量和环保的要求。该方案的主要特点如下：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143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067"/>
      <w:r>
        <w:rPr>
          <w:rFonts w:ascii="仿宋" w:eastAsia="仿宋" w:hAnsi="仿宋" w:cs="仿宋" w:hint="eastAsia"/>
          <w:lang w:eastAsia="zh-CN"/>
        </w:rPr>
        <w:t>(一)、电热圈行业分析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热圈行业一直以来都是市场的关注焦点。行业内的发展趋势、竞争态势以及潜在机会都对电热圈项目的推进产生深远的影响。通过深入研究行业的整体概貌，我们将更好地理解行业的核心特征，为电热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热圈行业，技术一直是推动创新和发展的关键因素。我们将对当前技术趋势进行详尽分析，包括但不限于人工智能、大数据应用、先进制造技术等。这有助于电热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圈项目成功的基础。我们将对主要竞争对手进行深入研究，包括其市场份额、产品特点、市场定位等。通过全面了解竞争对手的优势和劣势，电热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0812"/>
      <w:r>
        <w:rPr>
          <w:rFonts w:ascii="仿宋" w:eastAsia="仿宋" w:hAnsi="仿宋" w:cs="仿宋" w:hint="eastAsia"/>
          <w:sz w:val="28"/>
          <w:lang w:eastAsia="zh-CN"/>
        </w:rPr>
        <w:t>(二)、电热圈市场分析预测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通过对市场规模的深入调研，我们将预测电热圈市场未来的增长趋势。这包括市场的整体规模、各细分领域的发展趋势等。电热圈项目可以根据市场的扩张速度和潜在机会，制定更符合市场需求的发展策略。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电热圈项目实施过程中需要充分考虑的因素。我们将对市场风险进行全面评估，包括但不限于政策法规风险、市场竞争风险、技术变革风险等。通过对潜在风险的深入分析，电热圈项目可以制定相应的风险缓解策略，降低不确定性对电热圈项目的影响。</w:t>
      </w:r>
    </w:p>
    <w:p>
      <w:pPr>
        <w:pStyle w:val="Heading1"/>
        <w:ind w:firstLine="560" w:firstLineChars="200"/>
        <w:rPr>
          <w:rFonts w:ascii="仿宋" w:eastAsia="仿宋" w:hAnsi="仿宋" w:cs="仿宋" w:hint="eastAsia"/>
          <w:sz w:val="28"/>
          <w:lang w:eastAsia="zh-CN"/>
        </w:rPr>
      </w:pPr>
      <w:bookmarkStart w:id="20" w:name="_Toc24724"/>
      <w:r>
        <w:rPr>
          <w:rFonts w:ascii="仿宋" w:eastAsia="仿宋" w:hAnsi="仿宋" w:cs="仿宋" w:hint="eastAsia"/>
          <w:sz w:val="28"/>
          <w:lang w:eastAsia="zh-CN"/>
        </w:rPr>
        <w:t>六、电热圈项目选址可行性分析</w:t>
      </w:r>
      <w:bookmarkEnd w:id="20"/>
    </w:p>
    <w:p>
      <w:pPr>
        <w:pStyle w:val="Heading2"/>
        <w:rPr>
          <w:rFonts w:ascii="仿宋" w:eastAsia="仿宋" w:hAnsi="仿宋" w:cs="仿宋" w:hint="eastAsia"/>
          <w:lang w:eastAsia="zh-CN"/>
        </w:rPr>
      </w:pPr>
      <w:bookmarkStart w:id="21" w:name="_Toc14344"/>
      <w:r>
        <w:rPr>
          <w:rFonts w:ascii="仿宋" w:eastAsia="仿宋" w:hAnsi="仿宋" w:cs="仿宋" w:hint="eastAsia"/>
          <w:lang w:eastAsia="zh-CN"/>
        </w:rPr>
        <w:t>(一)、电热圈项目选址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该电热圈项目选址位于XX省XX市XX区XXX街道</w:t>
      </w:r>
    </w:p>
    <w:p>
      <w:pPr>
        <w:pStyle w:val="Heading2"/>
        <w:ind w:firstLine="560" w:firstLineChars="200"/>
        <w:rPr>
          <w:rFonts w:ascii="仿宋" w:eastAsia="仿宋" w:hAnsi="仿宋" w:cs="仿宋" w:hint="eastAsia"/>
          <w:sz w:val="28"/>
          <w:lang w:eastAsia="zh-CN"/>
        </w:rPr>
      </w:pPr>
      <w:bookmarkStart w:id="22" w:name="_Toc1965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电热圈项目的征地面积将根据电热圈项目的实际规模和需求进行精确规划。具体面积XXX平方米，旨在确保电热圈项目不仅能够满足当前的发展需求，还能够预留空间以适应未来的扩展。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电热圈项目计划建设的建筑总规模具体面积XXX平方米。这一规模的确定综合考虑了电热圈项目的性质、规模，以及城市规划的相关要求，确保建筑布局与周边环境协调一致。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绿地率是电热圈项目用地中被规划为绿地的比例。具体面积XXX平方米，旨在通过合理规划绿地，改善电热圈项目周边环境，提升居民生活质量，并符合城市整体绿化规划。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https://d.book118.com/138061117122006024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5522F"/>
    <w:rsid w:val="63A552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6111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2024-01-08T17:15:00Z</dcterms:created>
  <dcterms:modified xsi:type="dcterms:W3CDTF">2024-01-08T17:15:53Z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A0181FEF23214AC99B72D537EA19C280_11</vt:lpwstr>
  </property>
  <property fmtid="{D5CDD505-2E9C-101B-9397-08002B2CF9AE}" pid="3" name="KSOProductBuildVer">
    <vt:lpwstr>2052-12.1.0.16120</vt:lpwstr>
  </property>
</Properties>
</file>