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2" w:history="1">
        <w:r>
          <w:rPr>
            <w:rFonts w:ascii="仿宋" w:eastAsia="仿宋" w:hAnsi="仿宋" w:cs="仿宋" w:hint="eastAsia"/>
            <w:lang w:eastAsia="zh-CN"/>
          </w:rPr>
          <w:t>序言</w:t>
        </w:r>
        <w:r>
          <w:tab/>
        </w:r>
        <w:r>
          <w:fldChar w:fldCharType="begin"/>
        </w:r>
        <w:r>
          <w:instrText xml:space="preserve"> PAGEREF _Toc2302 \h </w:instrText>
        </w:r>
        <w:r>
          <w:fldChar w:fldCharType="separate"/>
        </w:r>
        <w:r>
          <w:t>3</w:t>
        </w:r>
        <w:r>
          <w:fldChar w:fldCharType="end"/>
        </w:r>
      </w:hyperlink>
    </w:p>
    <w:p>
      <w:pPr>
        <w:pStyle w:val="TOC1"/>
        <w:tabs>
          <w:tab w:val="right" w:leader="dot" w:pos="8306"/>
        </w:tabs>
      </w:pPr>
      <w:hyperlink w:anchor="_Toc13986" w:history="1">
        <w:r>
          <w:rPr>
            <w:rFonts w:ascii="仿宋" w:eastAsia="仿宋" w:hAnsi="仿宋" w:cs="仿宋" w:hint="eastAsia"/>
            <w:lang w:eastAsia="zh-CN"/>
          </w:rPr>
          <w:t>一、市场分析、调研</w:t>
        </w:r>
        <w:r>
          <w:tab/>
        </w:r>
        <w:r>
          <w:fldChar w:fldCharType="begin"/>
        </w:r>
        <w:r>
          <w:instrText xml:space="preserve"> PAGEREF _Toc13986 \h </w:instrText>
        </w:r>
        <w:r>
          <w:fldChar w:fldCharType="separate"/>
        </w:r>
        <w:r>
          <w:t>3</w:t>
        </w:r>
        <w:r>
          <w:fldChar w:fldCharType="end"/>
        </w:r>
      </w:hyperlink>
    </w:p>
    <w:p>
      <w:pPr>
        <w:pStyle w:val="TOC2"/>
        <w:tabs>
          <w:tab w:val="right" w:leader="dot" w:pos="8306"/>
        </w:tabs>
      </w:pPr>
      <w:hyperlink w:anchor="_Toc20131" w:history="1">
        <w:r>
          <w:rPr>
            <w:rFonts w:ascii="仿宋" w:eastAsia="仿宋" w:hAnsi="仿宋" w:cs="仿宋" w:hint="eastAsia"/>
            <w:lang w:eastAsia="zh-CN"/>
          </w:rPr>
          <w:t>(一)、化肥行业分析</w:t>
        </w:r>
        <w:r>
          <w:tab/>
        </w:r>
        <w:r>
          <w:fldChar w:fldCharType="begin"/>
        </w:r>
        <w:r>
          <w:instrText xml:space="preserve"> PAGEREF _Toc20131 \h </w:instrText>
        </w:r>
        <w:r>
          <w:fldChar w:fldCharType="separate"/>
        </w:r>
        <w:r>
          <w:t>3</w:t>
        </w:r>
        <w:r>
          <w:fldChar w:fldCharType="end"/>
        </w:r>
      </w:hyperlink>
    </w:p>
    <w:p>
      <w:pPr>
        <w:pStyle w:val="TOC2"/>
        <w:tabs>
          <w:tab w:val="right" w:leader="dot" w:pos="8306"/>
        </w:tabs>
      </w:pPr>
      <w:hyperlink w:anchor="_Toc11462" w:history="1">
        <w:r>
          <w:rPr>
            <w:rFonts w:ascii="仿宋" w:eastAsia="仿宋" w:hAnsi="仿宋" w:cs="仿宋" w:hint="eastAsia"/>
            <w:lang w:eastAsia="zh-CN"/>
          </w:rPr>
          <w:t>(二)、化肥市场分析预测</w:t>
        </w:r>
        <w:r>
          <w:tab/>
        </w:r>
        <w:r>
          <w:fldChar w:fldCharType="begin"/>
        </w:r>
        <w:r>
          <w:instrText xml:space="preserve"> PAGEREF _Toc11462 \h </w:instrText>
        </w:r>
        <w:r>
          <w:fldChar w:fldCharType="separate"/>
        </w:r>
        <w:r>
          <w:t>4</w:t>
        </w:r>
        <w:r>
          <w:fldChar w:fldCharType="end"/>
        </w:r>
      </w:hyperlink>
    </w:p>
    <w:p>
      <w:pPr>
        <w:pStyle w:val="TOC1"/>
        <w:tabs>
          <w:tab w:val="right" w:leader="dot" w:pos="8306"/>
        </w:tabs>
      </w:pPr>
      <w:hyperlink w:anchor="_Toc17686" w:history="1">
        <w:r>
          <w:rPr>
            <w:rFonts w:ascii="仿宋" w:eastAsia="仿宋" w:hAnsi="仿宋" w:cs="仿宋" w:hint="eastAsia"/>
            <w:lang w:eastAsia="zh-CN"/>
          </w:rPr>
          <w:t>二、化肥项目可持续发展</w:t>
        </w:r>
        <w:r>
          <w:tab/>
        </w:r>
        <w:r>
          <w:fldChar w:fldCharType="begin"/>
        </w:r>
        <w:r>
          <w:instrText xml:space="preserve"> PAGEREF _Toc17686 \h </w:instrText>
        </w:r>
        <w:r>
          <w:fldChar w:fldCharType="separate"/>
        </w:r>
        <w:r>
          <w:t>4</w:t>
        </w:r>
        <w:r>
          <w:fldChar w:fldCharType="end"/>
        </w:r>
      </w:hyperlink>
    </w:p>
    <w:p>
      <w:pPr>
        <w:pStyle w:val="TOC2"/>
        <w:tabs>
          <w:tab w:val="right" w:leader="dot" w:pos="8306"/>
        </w:tabs>
      </w:pPr>
      <w:hyperlink w:anchor="_Toc13419" w:history="1">
        <w:r>
          <w:rPr>
            <w:rFonts w:ascii="仿宋" w:eastAsia="仿宋" w:hAnsi="仿宋" w:cs="仿宋" w:hint="eastAsia"/>
            <w:lang w:eastAsia="zh-CN"/>
          </w:rPr>
          <w:t>(一)、可持续战略与实践</w:t>
        </w:r>
        <w:r>
          <w:tab/>
        </w:r>
        <w:r>
          <w:fldChar w:fldCharType="begin"/>
        </w:r>
        <w:r>
          <w:instrText xml:space="preserve"> PAGEREF _Toc13419 \h </w:instrText>
        </w:r>
        <w:r>
          <w:fldChar w:fldCharType="separate"/>
        </w:r>
        <w:r>
          <w:t>4</w:t>
        </w:r>
        <w:r>
          <w:fldChar w:fldCharType="end"/>
        </w:r>
      </w:hyperlink>
    </w:p>
    <w:p>
      <w:pPr>
        <w:pStyle w:val="TOC2"/>
        <w:tabs>
          <w:tab w:val="right" w:leader="dot" w:pos="8306"/>
        </w:tabs>
      </w:pPr>
      <w:hyperlink w:anchor="_Toc3151" w:history="1">
        <w:r>
          <w:rPr>
            <w:rFonts w:ascii="仿宋" w:eastAsia="仿宋" w:hAnsi="仿宋" w:cs="仿宋" w:hint="eastAsia"/>
            <w:lang w:eastAsia="zh-CN"/>
          </w:rPr>
          <w:t>(二)、环保与社会责任</w:t>
        </w:r>
        <w:r>
          <w:tab/>
        </w:r>
        <w:r>
          <w:fldChar w:fldCharType="begin"/>
        </w:r>
        <w:r>
          <w:instrText xml:space="preserve"> PAGEREF _Toc3151 \h </w:instrText>
        </w:r>
        <w:r>
          <w:fldChar w:fldCharType="separate"/>
        </w:r>
        <w:r>
          <w:t>5</w:t>
        </w:r>
        <w:r>
          <w:fldChar w:fldCharType="end"/>
        </w:r>
      </w:hyperlink>
    </w:p>
    <w:p>
      <w:pPr>
        <w:pStyle w:val="TOC1"/>
        <w:tabs>
          <w:tab w:val="right" w:leader="dot" w:pos="8306"/>
        </w:tabs>
      </w:pPr>
      <w:hyperlink w:anchor="_Toc26342" w:history="1">
        <w:r>
          <w:rPr>
            <w:rFonts w:ascii="仿宋" w:eastAsia="仿宋" w:hAnsi="仿宋" w:cs="仿宋" w:hint="eastAsia"/>
            <w:lang w:eastAsia="zh-CN"/>
          </w:rPr>
          <w:t>三、化肥项目建设背景及必要性分析</w:t>
        </w:r>
        <w:r>
          <w:tab/>
        </w:r>
        <w:r>
          <w:fldChar w:fldCharType="begin"/>
        </w:r>
        <w:r>
          <w:instrText xml:space="preserve"> PAGEREF _Toc26342 \h </w:instrText>
        </w:r>
        <w:r>
          <w:fldChar w:fldCharType="separate"/>
        </w:r>
        <w:r>
          <w:t>6</w:t>
        </w:r>
        <w:r>
          <w:fldChar w:fldCharType="end"/>
        </w:r>
      </w:hyperlink>
    </w:p>
    <w:p>
      <w:pPr>
        <w:pStyle w:val="TOC2"/>
        <w:tabs>
          <w:tab w:val="right" w:leader="dot" w:pos="8306"/>
        </w:tabs>
      </w:pPr>
      <w:hyperlink w:anchor="_Toc29832" w:history="1">
        <w:r>
          <w:rPr>
            <w:rFonts w:ascii="仿宋" w:eastAsia="仿宋" w:hAnsi="仿宋" w:cs="仿宋" w:hint="eastAsia"/>
            <w:lang w:eastAsia="zh-CN"/>
          </w:rPr>
          <w:t>(一)、化肥项目背景分析</w:t>
        </w:r>
        <w:r>
          <w:tab/>
        </w:r>
        <w:r>
          <w:fldChar w:fldCharType="begin"/>
        </w:r>
        <w:r>
          <w:instrText xml:space="preserve"> PAGEREF _Toc29832 \h </w:instrText>
        </w:r>
        <w:r>
          <w:fldChar w:fldCharType="separate"/>
        </w:r>
        <w:r>
          <w:t>6</w:t>
        </w:r>
        <w:r>
          <w:fldChar w:fldCharType="end"/>
        </w:r>
      </w:hyperlink>
    </w:p>
    <w:p>
      <w:pPr>
        <w:pStyle w:val="TOC2"/>
        <w:tabs>
          <w:tab w:val="right" w:leader="dot" w:pos="8306"/>
        </w:tabs>
      </w:pPr>
      <w:hyperlink w:anchor="_Toc26335" w:history="1">
        <w:r>
          <w:rPr>
            <w:rFonts w:ascii="仿宋" w:eastAsia="仿宋" w:hAnsi="仿宋" w:cs="仿宋" w:hint="eastAsia"/>
            <w:lang w:eastAsia="zh-CN"/>
          </w:rPr>
          <w:t>(二)、化肥项目建设必要性分析</w:t>
        </w:r>
        <w:r>
          <w:tab/>
        </w:r>
        <w:r>
          <w:fldChar w:fldCharType="begin"/>
        </w:r>
        <w:r>
          <w:instrText xml:space="preserve"> PAGEREF _Toc26335 \h </w:instrText>
        </w:r>
        <w:r>
          <w:fldChar w:fldCharType="separate"/>
        </w:r>
        <w:r>
          <w:t>8</w:t>
        </w:r>
        <w:r>
          <w:fldChar w:fldCharType="end"/>
        </w:r>
      </w:hyperlink>
    </w:p>
    <w:p>
      <w:pPr>
        <w:pStyle w:val="TOC1"/>
        <w:tabs>
          <w:tab w:val="right" w:leader="dot" w:pos="8306"/>
        </w:tabs>
      </w:pPr>
      <w:hyperlink w:anchor="_Toc9171" w:history="1">
        <w:r>
          <w:rPr>
            <w:rFonts w:ascii="仿宋" w:eastAsia="仿宋" w:hAnsi="仿宋" w:cs="仿宋" w:hint="eastAsia"/>
            <w:lang w:eastAsia="zh-CN"/>
          </w:rPr>
          <w:t>四、化肥项目危机管理</w:t>
        </w:r>
        <w:r>
          <w:tab/>
        </w:r>
        <w:r>
          <w:fldChar w:fldCharType="begin"/>
        </w:r>
        <w:r>
          <w:instrText xml:space="preserve"> PAGEREF _Toc9171 \h </w:instrText>
        </w:r>
        <w:r>
          <w:fldChar w:fldCharType="separate"/>
        </w:r>
        <w:r>
          <w:t>9</w:t>
        </w:r>
        <w:r>
          <w:fldChar w:fldCharType="end"/>
        </w:r>
      </w:hyperlink>
    </w:p>
    <w:p>
      <w:pPr>
        <w:pStyle w:val="TOC2"/>
        <w:tabs>
          <w:tab w:val="right" w:leader="dot" w:pos="8306"/>
        </w:tabs>
      </w:pPr>
      <w:hyperlink w:anchor="_Toc16385" w:history="1">
        <w:r>
          <w:rPr>
            <w:rFonts w:ascii="仿宋" w:eastAsia="仿宋" w:hAnsi="仿宋" w:cs="仿宋" w:hint="eastAsia"/>
            <w:lang w:eastAsia="zh-CN"/>
          </w:rPr>
          <w:t>(一)、危机预警与识别</w:t>
        </w:r>
        <w:r>
          <w:tab/>
        </w:r>
        <w:r>
          <w:fldChar w:fldCharType="begin"/>
        </w:r>
        <w:r>
          <w:instrText xml:space="preserve"> PAGEREF _Toc16385 \h </w:instrText>
        </w:r>
        <w:r>
          <w:fldChar w:fldCharType="separate"/>
        </w:r>
        <w:r>
          <w:t>9</w:t>
        </w:r>
        <w:r>
          <w:fldChar w:fldCharType="end"/>
        </w:r>
      </w:hyperlink>
    </w:p>
    <w:p>
      <w:pPr>
        <w:pStyle w:val="TOC2"/>
        <w:tabs>
          <w:tab w:val="right" w:leader="dot" w:pos="8306"/>
        </w:tabs>
      </w:pPr>
      <w:hyperlink w:anchor="_Toc1414" w:history="1">
        <w:r>
          <w:rPr>
            <w:rFonts w:ascii="仿宋" w:eastAsia="仿宋" w:hAnsi="仿宋" w:cs="仿宋" w:hint="eastAsia"/>
            <w:lang w:eastAsia="zh-CN"/>
          </w:rPr>
          <w:t>(二)、危机应对与恢复</w:t>
        </w:r>
        <w:r>
          <w:tab/>
        </w:r>
        <w:r>
          <w:fldChar w:fldCharType="begin"/>
        </w:r>
        <w:r>
          <w:instrText xml:space="preserve"> PAGEREF _Toc1414 \h </w:instrText>
        </w:r>
        <w:r>
          <w:fldChar w:fldCharType="separate"/>
        </w:r>
        <w:r>
          <w:t>10</w:t>
        </w:r>
        <w:r>
          <w:fldChar w:fldCharType="end"/>
        </w:r>
      </w:hyperlink>
    </w:p>
    <w:p>
      <w:pPr>
        <w:pStyle w:val="TOC1"/>
        <w:tabs>
          <w:tab w:val="right" w:leader="dot" w:pos="8306"/>
        </w:tabs>
      </w:pPr>
      <w:hyperlink w:anchor="_Toc27964" w:history="1">
        <w:r>
          <w:rPr>
            <w:rFonts w:ascii="仿宋" w:eastAsia="仿宋" w:hAnsi="仿宋" w:cs="仿宋" w:hint="eastAsia"/>
            <w:lang w:eastAsia="zh-CN"/>
          </w:rPr>
          <w:t>五、化肥项目土建工程</w:t>
        </w:r>
        <w:r>
          <w:tab/>
        </w:r>
        <w:r>
          <w:fldChar w:fldCharType="begin"/>
        </w:r>
        <w:r>
          <w:instrText xml:space="preserve"> PAGEREF _Toc27964 \h </w:instrText>
        </w:r>
        <w:r>
          <w:fldChar w:fldCharType="separate"/>
        </w:r>
        <w:r>
          <w:t>11</w:t>
        </w:r>
        <w:r>
          <w:fldChar w:fldCharType="end"/>
        </w:r>
      </w:hyperlink>
    </w:p>
    <w:p>
      <w:pPr>
        <w:pStyle w:val="TOC2"/>
        <w:tabs>
          <w:tab w:val="right" w:leader="dot" w:pos="8306"/>
        </w:tabs>
      </w:pPr>
      <w:hyperlink w:anchor="_Toc14848" w:history="1">
        <w:r>
          <w:rPr>
            <w:rFonts w:ascii="仿宋" w:eastAsia="仿宋" w:hAnsi="仿宋" w:cs="仿宋" w:hint="eastAsia"/>
            <w:lang w:eastAsia="zh-CN"/>
          </w:rPr>
          <w:t>(一)、建筑工程设计原则</w:t>
        </w:r>
        <w:r>
          <w:tab/>
        </w:r>
        <w:r>
          <w:fldChar w:fldCharType="begin"/>
        </w:r>
        <w:r>
          <w:instrText xml:space="preserve"> PAGEREF _Toc14848 \h </w:instrText>
        </w:r>
        <w:r>
          <w:fldChar w:fldCharType="separate"/>
        </w:r>
        <w:r>
          <w:t>11</w:t>
        </w:r>
        <w:r>
          <w:fldChar w:fldCharType="end"/>
        </w:r>
      </w:hyperlink>
    </w:p>
    <w:p>
      <w:pPr>
        <w:pStyle w:val="TOC2"/>
        <w:tabs>
          <w:tab w:val="right" w:leader="dot" w:pos="8306"/>
        </w:tabs>
      </w:pPr>
      <w:hyperlink w:anchor="_Toc498" w:history="1">
        <w:r>
          <w:rPr>
            <w:rFonts w:ascii="仿宋" w:eastAsia="仿宋" w:hAnsi="仿宋" w:cs="仿宋" w:hint="eastAsia"/>
            <w:lang w:eastAsia="zh-CN"/>
          </w:rPr>
          <w:t>(二)、土建工程设计年限及安全等级</w:t>
        </w:r>
        <w:r>
          <w:tab/>
        </w:r>
        <w:r>
          <w:fldChar w:fldCharType="begin"/>
        </w:r>
        <w:r>
          <w:instrText xml:space="preserve"> PAGEREF _Toc498 \h </w:instrText>
        </w:r>
        <w:r>
          <w:fldChar w:fldCharType="separate"/>
        </w:r>
        <w:r>
          <w:t>12</w:t>
        </w:r>
        <w:r>
          <w:fldChar w:fldCharType="end"/>
        </w:r>
      </w:hyperlink>
    </w:p>
    <w:p>
      <w:pPr>
        <w:pStyle w:val="TOC2"/>
        <w:tabs>
          <w:tab w:val="right" w:leader="dot" w:pos="8306"/>
        </w:tabs>
      </w:pPr>
      <w:hyperlink w:anchor="_Toc12686" w:history="1">
        <w:r>
          <w:rPr>
            <w:rFonts w:ascii="仿宋" w:eastAsia="仿宋" w:hAnsi="仿宋" w:cs="仿宋" w:hint="eastAsia"/>
            <w:lang w:eastAsia="zh-CN"/>
          </w:rPr>
          <w:t>(三)、建筑工程设计总体要求</w:t>
        </w:r>
        <w:r>
          <w:tab/>
        </w:r>
        <w:r>
          <w:fldChar w:fldCharType="begin"/>
        </w:r>
        <w:r>
          <w:instrText xml:space="preserve"> PAGEREF _Toc12686 \h </w:instrText>
        </w:r>
        <w:r>
          <w:fldChar w:fldCharType="separate"/>
        </w:r>
        <w:r>
          <w:t>14</w:t>
        </w:r>
        <w:r>
          <w:fldChar w:fldCharType="end"/>
        </w:r>
      </w:hyperlink>
    </w:p>
    <w:p>
      <w:pPr>
        <w:pStyle w:val="TOC2"/>
        <w:tabs>
          <w:tab w:val="right" w:leader="dot" w:pos="8306"/>
        </w:tabs>
      </w:pPr>
      <w:hyperlink w:anchor="_Toc5584" w:history="1">
        <w:r>
          <w:rPr>
            <w:rFonts w:ascii="仿宋" w:eastAsia="仿宋" w:hAnsi="仿宋" w:cs="仿宋" w:hint="eastAsia"/>
            <w:lang w:eastAsia="zh-CN"/>
          </w:rPr>
          <w:t>(四)、土建工程建设指标</w:t>
        </w:r>
        <w:r>
          <w:tab/>
        </w:r>
        <w:r>
          <w:fldChar w:fldCharType="begin"/>
        </w:r>
        <w:r>
          <w:instrText xml:space="preserve"> PAGEREF _Toc5584 \h </w:instrText>
        </w:r>
        <w:r>
          <w:fldChar w:fldCharType="separate"/>
        </w:r>
        <w:r>
          <w:t>14</w:t>
        </w:r>
        <w:r>
          <w:fldChar w:fldCharType="end"/>
        </w:r>
      </w:hyperlink>
    </w:p>
    <w:p>
      <w:pPr>
        <w:pStyle w:val="TOC1"/>
        <w:tabs>
          <w:tab w:val="right" w:leader="dot" w:pos="8306"/>
        </w:tabs>
      </w:pPr>
      <w:hyperlink w:anchor="_Toc13177" w:history="1">
        <w:r>
          <w:rPr>
            <w:rFonts w:ascii="仿宋" w:eastAsia="仿宋" w:hAnsi="仿宋" w:cs="仿宋" w:hint="eastAsia"/>
            <w:lang w:eastAsia="zh-CN"/>
          </w:rPr>
          <w:t>六、化肥项目绩效评估</w:t>
        </w:r>
        <w:r>
          <w:tab/>
        </w:r>
        <w:r>
          <w:fldChar w:fldCharType="begin"/>
        </w:r>
        <w:r>
          <w:instrText xml:space="preserve"> PAGEREF _Toc13177 \h </w:instrText>
        </w:r>
        <w:r>
          <w:fldChar w:fldCharType="separate"/>
        </w:r>
        <w:r>
          <w:t>15</w:t>
        </w:r>
        <w:r>
          <w:fldChar w:fldCharType="end"/>
        </w:r>
      </w:hyperlink>
    </w:p>
    <w:p>
      <w:pPr>
        <w:pStyle w:val="TOC2"/>
        <w:tabs>
          <w:tab w:val="right" w:leader="dot" w:pos="8306"/>
        </w:tabs>
      </w:pPr>
      <w:hyperlink w:anchor="_Toc20509" w:history="1">
        <w:r>
          <w:rPr>
            <w:rFonts w:ascii="仿宋" w:eastAsia="仿宋" w:hAnsi="仿宋" w:cs="仿宋" w:hint="eastAsia"/>
            <w:lang w:eastAsia="zh-CN"/>
          </w:rPr>
          <w:t>(一)、绩效评估指标</w:t>
        </w:r>
        <w:r>
          <w:tab/>
        </w:r>
        <w:r>
          <w:fldChar w:fldCharType="begin"/>
        </w:r>
        <w:r>
          <w:instrText xml:space="preserve"> PAGEREF _Toc20509 \h </w:instrText>
        </w:r>
        <w:r>
          <w:fldChar w:fldCharType="separate"/>
        </w:r>
        <w:r>
          <w:t>15</w:t>
        </w:r>
        <w:r>
          <w:fldChar w:fldCharType="end"/>
        </w:r>
      </w:hyperlink>
    </w:p>
    <w:p>
      <w:pPr>
        <w:pStyle w:val="TOC2"/>
        <w:tabs>
          <w:tab w:val="right" w:leader="dot" w:pos="8306"/>
        </w:tabs>
      </w:pPr>
      <w:hyperlink w:anchor="_Toc23174" w:history="1">
        <w:r>
          <w:rPr>
            <w:rFonts w:ascii="仿宋" w:eastAsia="仿宋" w:hAnsi="仿宋" w:cs="仿宋" w:hint="eastAsia"/>
            <w:lang w:eastAsia="zh-CN"/>
          </w:rPr>
          <w:t>(二)、绩效评估方法</w:t>
        </w:r>
        <w:r>
          <w:tab/>
        </w:r>
        <w:r>
          <w:fldChar w:fldCharType="begin"/>
        </w:r>
        <w:r>
          <w:instrText xml:space="preserve"> PAGEREF _Toc23174 \h </w:instrText>
        </w:r>
        <w:r>
          <w:fldChar w:fldCharType="separate"/>
        </w:r>
        <w:r>
          <w:t>16</w:t>
        </w:r>
        <w:r>
          <w:fldChar w:fldCharType="end"/>
        </w:r>
      </w:hyperlink>
    </w:p>
    <w:p>
      <w:pPr>
        <w:pStyle w:val="TOC2"/>
        <w:tabs>
          <w:tab w:val="right" w:leader="dot" w:pos="8306"/>
        </w:tabs>
      </w:pPr>
      <w:hyperlink w:anchor="_Toc5823" w:history="1">
        <w:r>
          <w:rPr>
            <w:rFonts w:ascii="仿宋" w:eastAsia="仿宋" w:hAnsi="仿宋" w:cs="仿宋" w:hint="eastAsia"/>
            <w:lang w:eastAsia="zh-CN"/>
          </w:rPr>
          <w:t>(三)、绩效评估周期</w:t>
        </w:r>
        <w:r>
          <w:tab/>
        </w:r>
        <w:r>
          <w:fldChar w:fldCharType="begin"/>
        </w:r>
        <w:r>
          <w:instrText xml:space="preserve"> PAGEREF _Toc5823 \h </w:instrText>
        </w:r>
        <w:r>
          <w:fldChar w:fldCharType="separate"/>
        </w:r>
        <w:r>
          <w:t>17</w:t>
        </w:r>
        <w:r>
          <w:fldChar w:fldCharType="end"/>
        </w:r>
      </w:hyperlink>
    </w:p>
    <w:p>
      <w:pPr>
        <w:pStyle w:val="TOC1"/>
        <w:tabs>
          <w:tab w:val="right" w:leader="dot" w:pos="8306"/>
        </w:tabs>
      </w:pPr>
      <w:hyperlink w:anchor="_Toc6762" w:history="1">
        <w:r>
          <w:rPr>
            <w:rFonts w:ascii="仿宋" w:eastAsia="仿宋" w:hAnsi="仿宋" w:cs="仿宋" w:hint="eastAsia"/>
            <w:lang w:eastAsia="zh-CN"/>
          </w:rPr>
          <w:t>七、化肥项目环境影响分析</w:t>
        </w:r>
        <w:r>
          <w:tab/>
        </w:r>
        <w:r>
          <w:fldChar w:fldCharType="begin"/>
        </w:r>
        <w:r>
          <w:instrText xml:space="preserve"> PAGEREF _Toc6762 \h </w:instrText>
        </w:r>
        <w:r>
          <w:fldChar w:fldCharType="separate"/>
        </w:r>
        <w:r>
          <w:t>18</w:t>
        </w:r>
        <w:r>
          <w:fldChar w:fldCharType="end"/>
        </w:r>
      </w:hyperlink>
    </w:p>
    <w:p>
      <w:pPr>
        <w:pStyle w:val="TOC2"/>
        <w:tabs>
          <w:tab w:val="right" w:leader="dot" w:pos="8306"/>
        </w:tabs>
      </w:pPr>
      <w:hyperlink w:anchor="_Toc18003" w:history="1">
        <w:r>
          <w:rPr>
            <w:rFonts w:ascii="仿宋" w:eastAsia="仿宋" w:hAnsi="仿宋" w:cs="仿宋" w:hint="eastAsia"/>
            <w:lang w:eastAsia="zh-CN"/>
          </w:rPr>
          <w:t>(一)、建设区域环境质量现状</w:t>
        </w:r>
        <w:r>
          <w:tab/>
        </w:r>
        <w:r>
          <w:fldChar w:fldCharType="begin"/>
        </w:r>
        <w:r>
          <w:instrText xml:space="preserve"> PAGEREF _Toc18003 \h </w:instrText>
        </w:r>
        <w:r>
          <w:fldChar w:fldCharType="separate"/>
        </w:r>
        <w:r>
          <w:t>18</w:t>
        </w:r>
        <w:r>
          <w:fldChar w:fldCharType="end"/>
        </w:r>
      </w:hyperlink>
    </w:p>
    <w:p>
      <w:pPr>
        <w:pStyle w:val="TOC2"/>
        <w:tabs>
          <w:tab w:val="right" w:leader="dot" w:pos="8306"/>
        </w:tabs>
      </w:pPr>
      <w:hyperlink w:anchor="_Toc15882" w:history="1">
        <w:r>
          <w:rPr>
            <w:rFonts w:ascii="仿宋" w:eastAsia="仿宋" w:hAnsi="仿宋" w:cs="仿宋" w:hint="eastAsia"/>
            <w:lang w:eastAsia="zh-CN"/>
          </w:rPr>
          <w:t>(二)、建设期环境保护</w:t>
        </w:r>
        <w:r>
          <w:tab/>
        </w:r>
        <w:r>
          <w:fldChar w:fldCharType="begin"/>
        </w:r>
        <w:r>
          <w:instrText xml:space="preserve"> PAGEREF _Toc15882 \h </w:instrText>
        </w:r>
        <w:r>
          <w:fldChar w:fldCharType="separate"/>
        </w:r>
        <w:r>
          <w:t>19</w:t>
        </w:r>
        <w:r>
          <w:fldChar w:fldCharType="end"/>
        </w:r>
      </w:hyperlink>
    </w:p>
    <w:p>
      <w:pPr>
        <w:pStyle w:val="TOC2"/>
        <w:tabs>
          <w:tab w:val="right" w:leader="dot" w:pos="8306"/>
        </w:tabs>
      </w:pPr>
      <w:hyperlink w:anchor="_Toc17409" w:history="1">
        <w:r>
          <w:rPr>
            <w:rFonts w:ascii="仿宋" w:eastAsia="仿宋" w:hAnsi="仿宋" w:cs="仿宋" w:hint="eastAsia"/>
            <w:lang w:eastAsia="zh-CN"/>
          </w:rPr>
          <w:t>(三)、运营期环境保护</w:t>
        </w:r>
        <w:r>
          <w:tab/>
        </w:r>
        <w:r>
          <w:fldChar w:fldCharType="begin"/>
        </w:r>
        <w:r>
          <w:instrText xml:space="preserve"> PAGEREF _Toc17409 \h </w:instrText>
        </w:r>
        <w:r>
          <w:fldChar w:fldCharType="separate"/>
        </w:r>
        <w:r>
          <w:t>20</w:t>
        </w:r>
        <w:r>
          <w:fldChar w:fldCharType="end"/>
        </w:r>
      </w:hyperlink>
    </w:p>
    <w:p>
      <w:pPr>
        <w:pStyle w:val="TOC2"/>
        <w:tabs>
          <w:tab w:val="right" w:leader="dot" w:pos="8306"/>
        </w:tabs>
      </w:pPr>
      <w:hyperlink w:anchor="_Toc3191" w:history="1">
        <w:r>
          <w:rPr>
            <w:rFonts w:ascii="仿宋" w:eastAsia="仿宋" w:hAnsi="仿宋" w:cs="仿宋" w:hint="eastAsia"/>
            <w:lang w:eastAsia="zh-CN"/>
          </w:rPr>
          <w:t>(四)、化肥项目建设对区域经济的影响</w:t>
        </w:r>
        <w:r>
          <w:tab/>
        </w:r>
        <w:r>
          <w:fldChar w:fldCharType="begin"/>
        </w:r>
        <w:r>
          <w:instrText xml:space="preserve"> PAGEREF _Toc3191 \h </w:instrText>
        </w:r>
        <w:r>
          <w:fldChar w:fldCharType="separate"/>
        </w:r>
        <w:r>
          <w:t>22</w:t>
        </w:r>
        <w:r>
          <w:fldChar w:fldCharType="end"/>
        </w:r>
      </w:hyperlink>
    </w:p>
    <w:p>
      <w:pPr>
        <w:pStyle w:val="TOC2"/>
        <w:tabs>
          <w:tab w:val="right" w:leader="dot" w:pos="8306"/>
        </w:tabs>
      </w:pPr>
      <w:hyperlink w:anchor="_Toc32502" w:history="1">
        <w:r>
          <w:rPr>
            <w:rFonts w:ascii="仿宋" w:eastAsia="仿宋" w:hAnsi="仿宋" w:cs="仿宋" w:hint="eastAsia"/>
            <w:lang w:eastAsia="zh-CN"/>
          </w:rPr>
          <w:t>(五)、废弃物处理</w:t>
        </w:r>
        <w:r>
          <w:tab/>
        </w:r>
        <w:r>
          <w:fldChar w:fldCharType="begin"/>
        </w:r>
        <w:r>
          <w:instrText xml:space="preserve"> PAGEREF _Toc32502 \h </w:instrText>
        </w:r>
        <w:r>
          <w:fldChar w:fldCharType="separate"/>
        </w:r>
        <w:r>
          <w:t>23</w:t>
        </w:r>
        <w:r>
          <w:fldChar w:fldCharType="end"/>
        </w:r>
      </w:hyperlink>
    </w:p>
    <w:p>
      <w:pPr>
        <w:pStyle w:val="TOC2"/>
        <w:tabs>
          <w:tab w:val="right" w:leader="dot" w:pos="8306"/>
        </w:tabs>
      </w:pPr>
      <w:hyperlink w:anchor="_Toc29445" w:history="1">
        <w:r>
          <w:rPr>
            <w:rFonts w:ascii="仿宋" w:eastAsia="仿宋" w:hAnsi="仿宋" w:cs="仿宋" w:hint="eastAsia"/>
            <w:lang w:eastAsia="zh-CN"/>
          </w:rPr>
          <w:t>(六)、特殊环境影响分析</w:t>
        </w:r>
        <w:r>
          <w:tab/>
        </w:r>
        <w:r>
          <w:fldChar w:fldCharType="begin"/>
        </w:r>
        <w:r>
          <w:instrText xml:space="preserve"> PAGEREF _Toc29445 \h </w:instrText>
        </w:r>
        <w:r>
          <w:fldChar w:fldCharType="separate"/>
        </w:r>
        <w:r>
          <w:t>25</w:t>
        </w:r>
        <w:r>
          <w:fldChar w:fldCharType="end"/>
        </w:r>
      </w:hyperlink>
    </w:p>
    <w:p>
      <w:pPr>
        <w:pStyle w:val="TOC2"/>
        <w:tabs>
          <w:tab w:val="right" w:leader="dot" w:pos="8306"/>
        </w:tabs>
      </w:pPr>
      <w:hyperlink w:anchor="_Toc26282" w:history="1">
        <w:r>
          <w:rPr>
            <w:rFonts w:ascii="仿宋" w:eastAsia="仿宋" w:hAnsi="仿宋" w:cs="仿宋" w:hint="eastAsia"/>
            <w:lang w:eastAsia="zh-CN"/>
          </w:rPr>
          <w:t>(七)、清洁生产</w:t>
        </w:r>
        <w:r>
          <w:tab/>
        </w:r>
        <w:r>
          <w:fldChar w:fldCharType="begin"/>
        </w:r>
        <w:r>
          <w:instrText xml:space="preserve"> PAGEREF _Toc26282 \h </w:instrText>
        </w:r>
        <w:r>
          <w:fldChar w:fldCharType="separate"/>
        </w:r>
        <w:r>
          <w:t>26</w:t>
        </w:r>
        <w:r>
          <w:fldChar w:fldCharType="end"/>
        </w:r>
      </w:hyperlink>
    </w:p>
    <w:p>
      <w:pPr>
        <w:pStyle w:val="TOC2"/>
        <w:tabs>
          <w:tab w:val="right" w:leader="dot" w:pos="8306"/>
        </w:tabs>
      </w:pPr>
      <w:hyperlink w:anchor="_Toc17651" w:history="1">
        <w:r>
          <w:rPr>
            <w:rFonts w:ascii="仿宋" w:eastAsia="仿宋" w:hAnsi="仿宋" w:cs="仿宋" w:hint="eastAsia"/>
            <w:lang w:eastAsia="zh-CN"/>
          </w:rPr>
          <w:t>(八)、环境保护综合评价</w:t>
        </w:r>
        <w:r>
          <w:tab/>
        </w:r>
        <w:r>
          <w:fldChar w:fldCharType="begin"/>
        </w:r>
        <w:r>
          <w:instrText xml:space="preserve"> PAGEREF _Toc17651 \h </w:instrText>
        </w:r>
        <w:r>
          <w:fldChar w:fldCharType="separate"/>
        </w:r>
        <w:r>
          <w:t>27</w:t>
        </w:r>
        <w:r>
          <w:fldChar w:fldCharType="end"/>
        </w:r>
      </w:hyperlink>
    </w:p>
    <w:p>
      <w:pPr>
        <w:pStyle w:val="TOC1"/>
        <w:tabs>
          <w:tab w:val="right" w:leader="dot" w:pos="8306"/>
        </w:tabs>
      </w:pPr>
      <w:hyperlink w:anchor="_Toc17501" w:history="1">
        <w:r>
          <w:rPr>
            <w:rFonts w:ascii="仿宋" w:eastAsia="仿宋" w:hAnsi="仿宋" w:cs="仿宋" w:hint="eastAsia"/>
            <w:lang w:eastAsia="zh-CN"/>
          </w:rPr>
          <w:t>八、化肥项目投资规划</w:t>
        </w:r>
        <w:r>
          <w:tab/>
        </w:r>
        <w:r>
          <w:fldChar w:fldCharType="begin"/>
        </w:r>
        <w:r>
          <w:instrText xml:space="preserve"> PAGEREF _Toc17501 \h </w:instrText>
        </w:r>
        <w:r>
          <w:fldChar w:fldCharType="separate"/>
        </w:r>
        <w:r>
          <w:t>28</w:t>
        </w:r>
        <w:r>
          <w:fldChar w:fldCharType="end"/>
        </w:r>
      </w:hyperlink>
    </w:p>
    <w:p>
      <w:pPr>
        <w:pStyle w:val="TOC2"/>
        <w:tabs>
          <w:tab w:val="right" w:leader="dot" w:pos="8306"/>
        </w:tabs>
      </w:pPr>
      <w:hyperlink w:anchor="_Toc25982" w:history="1">
        <w:r>
          <w:rPr>
            <w:rFonts w:ascii="仿宋" w:eastAsia="仿宋" w:hAnsi="仿宋" w:cs="仿宋" w:hint="eastAsia"/>
            <w:lang w:eastAsia="zh-CN"/>
          </w:rPr>
          <w:t>(一)、化肥项目总投资估算</w:t>
        </w:r>
        <w:r>
          <w:tab/>
        </w:r>
        <w:r>
          <w:fldChar w:fldCharType="begin"/>
        </w:r>
        <w:r>
          <w:instrText xml:space="preserve"> PAGEREF _Toc25982 \h </w:instrText>
        </w:r>
        <w:r>
          <w:fldChar w:fldCharType="separate"/>
        </w:r>
        <w:r>
          <w:t>28</w:t>
        </w:r>
        <w:r>
          <w:fldChar w:fldCharType="end"/>
        </w:r>
      </w:hyperlink>
    </w:p>
    <w:p>
      <w:pPr>
        <w:pStyle w:val="TOC2"/>
        <w:tabs>
          <w:tab w:val="right" w:leader="dot" w:pos="8306"/>
        </w:tabs>
      </w:pPr>
      <w:hyperlink w:anchor="_Toc6510" w:history="1">
        <w:r>
          <w:rPr>
            <w:rFonts w:ascii="仿宋" w:eastAsia="仿宋" w:hAnsi="仿宋" w:cs="仿宋" w:hint="eastAsia"/>
            <w:lang w:eastAsia="zh-CN"/>
          </w:rPr>
          <w:t>(二)、资金筹措</w:t>
        </w:r>
        <w:r>
          <w:tab/>
        </w:r>
        <w:r>
          <w:fldChar w:fldCharType="begin"/>
        </w:r>
        <w:r>
          <w:instrText xml:space="preserve"> PAGEREF _Toc6510 \h </w:instrText>
        </w:r>
        <w:r>
          <w:fldChar w:fldCharType="separate"/>
        </w:r>
        <w:r>
          <w:t>29</w:t>
        </w:r>
        <w:r>
          <w:fldChar w:fldCharType="end"/>
        </w:r>
      </w:hyperlink>
    </w:p>
    <w:p>
      <w:pPr>
        <w:pStyle w:val="TOC1"/>
        <w:tabs>
          <w:tab w:val="right" w:leader="dot" w:pos="8306"/>
        </w:tabs>
      </w:pPr>
      <w:hyperlink w:anchor="_Toc5971" w:history="1">
        <w:r>
          <w:rPr>
            <w:rFonts w:ascii="仿宋" w:eastAsia="仿宋" w:hAnsi="仿宋" w:cs="仿宋" w:hint="eastAsia"/>
            <w:lang w:eastAsia="zh-CN"/>
          </w:rPr>
          <w:t>九、化肥项目财务管理</w:t>
        </w:r>
        <w:r>
          <w:tab/>
        </w:r>
        <w:r>
          <w:fldChar w:fldCharType="begin"/>
        </w:r>
        <w:r>
          <w:instrText xml:space="preserve"> PAGEREF _Toc5971 \h </w:instrText>
        </w:r>
        <w:r>
          <w:fldChar w:fldCharType="separate"/>
        </w:r>
        <w:r>
          <w:t>30</w:t>
        </w:r>
        <w:r>
          <w:fldChar w:fldCharType="end"/>
        </w:r>
      </w:hyperlink>
    </w:p>
    <w:p>
      <w:pPr>
        <w:pStyle w:val="TOC2"/>
        <w:tabs>
          <w:tab w:val="right" w:leader="dot" w:pos="8306"/>
        </w:tabs>
      </w:pPr>
      <w:hyperlink w:anchor="_Toc29049" w:history="1">
        <w:r>
          <w:rPr>
            <w:rFonts w:ascii="仿宋" w:eastAsia="仿宋" w:hAnsi="仿宋" w:cs="仿宋" w:hint="eastAsia"/>
            <w:lang w:eastAsia="zh-CN"/>
          </w:rPr>
          <w:t>(一)、资金需求大</w:t>
        </w:r>
        <w:r>
          <w:tab/>
        </w:r>
        <w:r>
          <w:fldChar w:fldCharType="begin"/>
        </w:r>
        <w:r>
          <w:instrText xml:space="preserve"> PAGEREF _Toc29049 \h </w:instrText>
        </w:r>
        <w:r>
          <w:fldChar w:fldCharType="separate"/>
        </w:r>
        <w:r>
          <w:t>30</w:t>
        </w:r>
        <w:r>
          <w:fldChar w:fldCharType="end"/>
        </w:r>
      </w:hyperlink>
    </w:p>
    <w:p>
      <w:pPr>
        <w:pStyle w:val="TOC2"/>
        <w:tabs>
          <w:tab w:val="right" w:leader="dot" w:pos="8306"/>
        </w:tabs>
      </w:pPr>
      <w:hyperlink w:anchor="_Toc17589" w:history="1">
        <w:r>
          <w:rPr>
            <w:rFonts w:ascii="仿宋" w:eastAsia="仿宋" w:hAnsi="仿宋" w:cs="仿宋" w:hint="eastAsia"/>
            <w:lang w:eastAsia="zh-CN"/>
          </w:rPr>
          <w:t>(二)、研发周期长</w:t>
        </w:r>
        <w:r>
          <w:tab/>
        </w:r>
        <w:r>
          <w:fldChar w:fldCharType="begin"/>
        </w:r>
        <w:r>
          <w:instrText xml:space="preserve"> PAGEREF _Toc17589 \h </w:instrText>
        </w:r>
        <w:r>
          <w:fldChar w:fldCharType="separate"/>
        </w:r>
        <w:r>
          <w:t>31</w:t>
        </w:r>
        <w:r>
          <w:fldChar w:fldCharType="end"/>
        </w:r>
      </w:hyperlink>
    </w:p>
    <w:p>
      <w:pPr>
        <w:pStyle w:val="TOC2"/>
        <w:tabs>
          <w:tab w:val="right" w:leader="dot" w:pos="8306"/>
        </w:tabs>
      </w:pPr>
      <w:hyperlink w:anchor="_Toc20068" w:history="1">
        <w:r>
          <w:rPr>
            <w:rFonts w:ascii="仿宋" w:eastAsia="仿宋" w:hAnsi="仿宋" w:cs="仿宋" w:hint="eastAsia"/>
            <w:lang w:eastAsia="zh-CN"/>
          </w:rPr>
          <w:t>(三)、市场风险大</w:t>
        </w:r>
        <w:r>
          <w:tab/>
        </w:r>
        <w:r>
          <w:fldChar w:fldCharType="begin"/>
        </w:r>
        <w:r>
          <w:instrText xml:space="preserve"> PAGEREF _Toc20068 \h </w:instrText>
        </w:r>
        <w:r>
          <w:fldChar w:fldCharType="separate"/>
        </w:r>
        <w:r>
          <w:t>32</w:t>
        </w:r>
        <w:r>
          <w:fldChar w:fldCharType="end"/>
        </w:r>
      </w:hyperlink>
    </w:p>
    <w:p>
      <w:pPr>
        <w:pStyle w:val="TOC2"/>
        <w:tabs>
          <w:tab w:val="right" w:leader="dot" w:pos="8306"/>
        </w:tabs>
      </w:pPr>
      <w:hyperlink w:anchor="_Toc28130" w:history="1">
        <w:r>
          <w:rPr>
            <w:rFonts w:ascii="仿宋" w:eastAsia="仿宋" w:hAnsi="仿宋" w:cs="仿宋" w:hint="eastAsia"/>
            <w:lang w:eastAsia="zh-CN"/>
          </w:rPr>
          <w:t>(四)、利润率高</w:t>
        </w:r>
        <w:r>
          <w:tab/>
        </w:r>
        <w:r>
          <w:fldChar w:fldCharType="begin"/>
        </w:r>
        <w:r>
          <w:instrText xml:space="preserve"> PAGEREF _Toc28130 \h </w:instrText>
        </w:r>
        <w:r>
          <w:fldChar w:fldCharType="separate"/>
        </w:r>
        <w:r>
          <w:t>35</w:t>
        </w:r>
        <w:r>
          <w:fldChar w:fldCharType="end"/>
        </w:r>
      </w:hyperlink>
    </w:p>
    <w:p>
      <w:pPr>
        <w:pStyle w:val="TOC1"/>
        <w:tabs>
          <w:tab w:val="right" w:leader="dot" w:pos="8306"/>
        </w:tabs>
      </w:pPr>
      <w:hyperlink w:anchor="_Toc17849" w:history="1">
        <w:r>
          <w:rPr>
            <w:rFonts w:ascii="仿宋" w:eastAsia="仿宋" w:hAnsi="仿宋" w:cs="仿宋" w:hint="eastAsia"/>
            <w:lang w:eastAsia="zh-CN"/>
          </w:rPr>
          <w:t>十、化肥项目经营效益</w:t>
        </w:r>
        <w:r>
          <w:tab/>
        </w:r>
        <w:r>
          <w:fldChar w:fldCharType="begin"/>
        </w:r>
        <w:r>
          <w:instrText xml:space="preserve"> PAGEREF _Toc17849 \h </w:instrText>
        </w:r>
        <w:r>
          <w:fldChar w:fldCharType="separate"/>
        </w:r>
        <w:r>
          <w:t>37</w:t>
        </w:r>
        <w:r>
          <w:fldChar w:fldCharType="end"/>
        </w:r>
      </w:hyperlink>
    </w:p>
    <w:p>
      <w:pPr>
        <w:pStyle w:val="TOC2"/>
        <w:tabs>
          <w:tab w:val="right" w:leader="dot" w:pos="8306"/>
        </w:tabs>
      </w:pPr>
      <w:hyperlink w:anchor="_Toc5999" w:history="1">
        <w:r>
          <w:rPr>
            <w:rFonts w:ascii="仿宋" w:eastAsia="仿宋" w:hAnsi="仿宋" w:cs="仿宋" w:hint="eastAsia"/>
            <w:lang w:eastAsia="zh-CN"/>
          </w:rPr>
          <w:t>(一)、经济评价财务测算</w:t>
        </w:r>
        <w:r>
          <w:tab/>
        </w:r>
        <w:r>
          <w:fldChar w:fldCharType="begin"/>
        </w:r>
        <w:r>
          <w:instrText xml:space="preserve"> PAGEREF _Toc5999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98" w:history="1">
        <w:r>
          <w:rPr>
            <w:rFonts w:ascii="仿宋" w:eastAsia="仿宋" w:hAnsi="仿宋" w:cs="仿宋" w:hint="eastAsia"/>
            <w:lang w:eastAsia="zh-CN"/>
          </w:rPr>
          <w:t>(二)、化肥项目盈利能力分析</w:t>
        </w:r>
        <w:r>
          <w:tab/>
        </w:r>
        <w:r>
          <w:fldChar w:fldCharType="begin"/>
        </w:r>
        <w:r>
          <w:instrText xml:space="preserve"> PAGEREF _Toc25098 \h </w:instrText>
        </w:r>
        <w:r>
          <w:fldChar w:fldCharType="separate"/>
        </w:r>
        <w:r>
          <w:t>38</w:t>
        </w:r>
        <w:r>
          <w:fldChar w:fldCharType="end"/>
        </w:r>
      </w:hyperlink>
    </w:p>
    <w:p>
      <w:pPr>
        <w:pStyle w:val="TOC1"/>
        <w:tabs>
          <w:tab w:val="right" w:leader="dot" w:pos="8306"/>
        </w:tabs>
      </w:pPr>
      <w:hyperlink w:anchor="_Toc8374" w:history="1">
        <w:r>
          <w:rPr>
            <w:rFonts w:ascii="仿宋" w:eastAsia="仿宋" w:hAnsi="仿宋" w:cs="仿宋" w:hint="eastAsia"/>
            <w:lang w:eastAsia="zh-CN"/>
          </w:rPr>
          <w:t>十一、化肥项目社会影响</w:t>
        </w:r>
        <w:r>
          <w:tab/>
        </w:r>
        <w:r>
          <w:fldChar w:fldCharType="begin"/>
        </w:r>
        <w:r>
          <w:instrText xml:space="preserve"> PAGEREF _Toc8374 \h </w:instrText>
        </w:r>
        <w:r>
          <w:fldChar w:fldCharType="separate"/>
        </w:r>
        <w:r>
          <w:t>39</w:t>
        </w:r>
        <w:r>
          <w:fldChar w:fldCharType="end"/>
        </w:r>
      </w:hyperlink>
    </w:p>
    <w:p>
      <w:pPr>
        <w:pStyle w:val="TOC2"/>
        <w:tabs>
          <w:tab w:val="right" w:leader="dot" w:pos="8306"/>
        </w:tabs>
      </w:pPr>
      <w:hyperlink w:anchor="_Toc12332" w:history="1">
        <w:r>
          <w:rPr>
            <w:rFonts w:ascii="仿宋" w:eastAsia="仿宋" w:hAnsi="仿宋" w:cs="仿宋" w:hint="eastAsia"/>
            <w:lang w:eastAsia="zh-CN"/>
          </w:rPr>
          <w:t>(一)、社会责任与义务</w:t>
        </w:r>
        <w:r>
          <w:tab/>
        </w:r>
        <w:r>
          <w:fldChar w:fldCharType="begin"/>
        </w:r>
        <w:r>
          <w:instrText xml:space="preserve"> PAGEREF _Toc12332 \h </w:instrText>
        </w:r>
        <w:r>
          <w:fldChar w:fldCharType="separate"/>
        </w:r>
        <w:r>
          <w:t>39</w:t>
        </w:r>
        <w:r>
          <w:fldChar w:fldCharType="end"/>
        </w:r>
      </w:hyperlink>
    </w:p>
    <w:p>
      <w:pPr>
        <w:pStyle w:val="TOC2"/>
        <w:tabs>
          <w:tab w:val="right" w:leader="dot" w:pos="8306"/>
        </w:tabs>
      </w:pPr>
      <w:hyperlink w:anchor="_Toc27278" w:history="1">
        <w:r>
          <w:rPr>
            <w:rFonts w:ascii="仿宋" w:eastAsia="仿宋" w:hAnsi="仿宋" w:cs="仿宋" w:hint="eastAsia"/>
            <w:lang w:eastAsia="zh-CN"/>
          </w:rPr>
          <w:t>(二)、社会参与与沟通</w:t>
        </w:r>
        <w:r>
          <w:tab/>
        </w:r>
        <w:r>
          <w:fldChar w:fldCharType="begin"/>
        </w:r>
        <w:r>
          <w:instrText xml:space="preserve"> PAGEREF _Toc27278 \h </w:instrText>
        </w:r>
        <w:r>
          <w:fldChar w:fldCharType="separate"/>
        </w:r>
        <w:r>
          <w:t>40</w:t>
        </w:r>
        <w:r>
          <w:fldChar w:fldCharType="end"/>
        </w:r>
      </w:hyperlink>
    </w:p>
    <w:p>
      <w:pPr>
        <w:pStyle w:val="TOC1"/>
        <w:tabs>
          <w:tab w:val="right" w:leader="dot" w:pos="8306"/>
        </w:tabs>
      </w:pPr>
      <w:hyperlink w:anchor="_Toc24458" w:history="1">
        <w:r>
          <w:rPr>
            <w:rFonts w:ascii="仿宋" w:eastAsia="仿宋" w:hAnsi="仿宋" w:cs="仿宋" w:hint="eastAsia"/>
            <w:lang w:eastAsia="zh-CN"/>
          </w:rPr>
          <w:t>十二、化肥项目技术管理</w:t>
        </w:r>
        <w:r>
          <w:tab/>
        </w:r>
        <w:r>
          <w:fldChar w:fldCharType="begin"/>
        </w:r>
        <w:r>
          <w:instrText xml:space="preserve"> PAGEREF _Toc24458 \h </w:instrText>
        </w:r>
        <w:r>
          <w:fldChar w:fldCharType="separate"/>
        </w:r>
        <w:r>
          <w:t>40</w:t>
        </w:r>
        <w:r>
          <w:fldChar w:fldCharType="end"/>
        </w:r>
      </w:hyperlink>
    </w:p>
    <w:p>
      <w:pPr>
        <w:pStyle w:val="TOC2"/>
        <w:tabs>
          <w:tab w:val="right" w:leader="dot" w:pos="8306"/>
        </w:tabs>
      </w:pPr>
      <w:hyperlink w:anchor="_Toc14562" w:history="1">
        <w:r>
          <w:rPr>
            <w:rFonts w:ascii="仿宋" w:eastAsia="仿宋" w:hAnsi="仿宋" w:cs="仿宋" w:hint="eastAsia"/>
            <w:lang w:eastAsia="zh-CN"/>
          </w:rPr>
          <w:t>(一)、技术方案选用方向</w:t>
        </w:r>
        <w:r>
          <w:tab/>
        </w:r>
        <w:r>
          <w:fldChar w:fldCharType="begin"/>
        </w:r>
        <w:r>
          <w:instrText xml:space="preserve"> PAGEREF _Toc14562 \h </w:instrText>
        </w:r>
        <w:r>
          <w:fldChar w:fldCharType="separate"/>
        </w:r>
        <w:r>
          <w:t>40</w:t>
        </w:r>
        <w:r>
          <w:fldChar w:fldCharType="end"/>
        </w:r>
      </w:hyperlink>
    </w:p>
    <w:p>
      <w:pPr>
        <w:pStyle w:val="TOC2"/>
        <w:tabs>
          <w:tab w:val="right" w:leader="dot" w:pos="8306"/>
        </w:tabs>
      </w:pPr>
      <w:hyperlink w:anchor="_Toc21990" w:history="1">
        <w:r>
          <w:rPr>
            <w:rFonts w:ascii="仿宋" w:eastAsia="仿宋" w:hAnsi="仿宋" w:cs="仿宋" w:hint="eastAsia"/>
            <w:lang w:eastAsia="zh-CN"/>
          </w:rPr>
          <w:t>(二)、工艺技术方案选用原则</w:t>
        </w:r>
        <w:r>
          <w:tab/>
        </w:r>
        <w:r>
          <w:fldChar w:fldCharType="begin"/>
        </w:r>
        <w:r>
          <w:instrText xml:space="preserve"> PAGEREF _Toc21990 \h </w:instrText>
        </w:r>
        <w:r>
          <w:fldChar w:fldCharType="separate"/>
        </w:r>
        <w:r>
          <w:t>42</w:t>
        </w:r>
        <w:r>
          <w:fldChar w:fldCharType="end"/>
        </w:r>
      </w:hyperlink>
    </w:p>
    <w:p>
      <w:pPr>
        <w:pStyle w:val="TOC2"/>
        <w:tabs>
          <w:tab w:val="right" w:leader="dot" w:pos="8306"/>
        </w:tabs>
      </w:pPr>
      <w:hyperlink w:anchor="_Toc19940" w:history="1">
        <w:r>
          <w:rPr>
            <w:rFonts w:ascii="仿宋" w:eastAsia="仿宋" w:hAnsi="仿宋" w:cs="仿宋" w:hint="eastAsia"/>
            <w:lang w:eastAsia="zh-CN"/>
          </w:rPr>
          <w:t>(三)、工艺技术方案要求</w:t>
        </w:r>
        <w:r>
          <w:tab/>
        </w:r>
        <w:r>
          <w:fldChar w:fldCharType="begin"/>
        </w:r>
        <w:r>
          <w:instrText xml:space="preserve"> PAGEREF _Toc19940 \h </w:instrText>
        </w:r>
        <w:r>
          <w:fldChar w:fldCharType="separate"/>
        </w:r>
        <w:r>
          <w:t>44</w:t>
        </w:r>
        <w:r>
          <w:fldChar w:fldCharType="end"/>
        </w:r>
      </w:hyperlink>
    </w:p>
    <w:p>
      <w:pPr>
        <w:pStyle w:val="TOC1"/>
        <w:tabs>
          <w:tab w:val="right" w:leader="dot" w:pos="8306"/>
        </w:tabs>
      </w:pPr>
      <w:hyperlink w:anchor="_Toc23099" w:history="1">
        <w:r>
          <w:rPr>
            <w:rFonts w:ascii="仿宋" w:eastAsia="仿宋" w:hAnsi="仿宋" w:cs="仿宋" w:hint="eastAsia"/>
            <w:lang w:eastAsia="zh-CN"/>
          </w:rPr>
          <w:t>十三、化肥项目工程方案分析</w:t>
        </w:r>
        <w:r>
          <w:tab/>
        </w:r>
        <w:r>
          <w:fldChar w:fldCharType="begin"/>
        </w:r>
        <w:r>
          <w:instrText xml:space="preserve"> PAGEREF _Toc23099 \h </w:instrText>
        </w:r>
        <w:r>
          <w:fldChar w:fldCharType="separate"/>
        </w:r>
        <w:r>
          <w:t>46</w:t>
        </w:r>
        <w:r>
          <w:fldChar w:fldCharType="end"/>
        </w:r>
      </w:hyperlink>
    </w:p>
    <w:p>
      <w:pPr>
        <w:pStyle w:val="TOC2"/>
        <w:tabs>
          <w:tab w:val="right" w:leader="dot" w:pos="8306"/>
        </w:tabs>
      </w:pPr>
      <w:hyperlink w:anchor="_Toc29677" w:history="1">
        <w:r>
          <w:rPr>
            <w:rFonts w:ascii="仿宋" w:eastAsia="仿宋" w:hAnsi="仿宋" w:cs="仿宋" w:hint="eastAsia"/>
            <w:lang w:eastAsia="zh-CN"/>
          </w:rPr>
          <w:t>(一)、建筑工程设计原则</w:t>
        </w:r>
        <w:r>
          <w:tab/>
        </w:r>
        <w:r>
          <w:fldChar w:fldCharType="begin"/>
        </w:r>
        <w:r>
          <w:instrText xml:space="preserve"> PAGEREF _Toc29677 \h </w:instrText>
        </w:r>
        <w:r>
          <w:fldChar w:fldCharType="separate"/>
        </w:r>
        <w:r>
          <w:t>46</w:t>
        </w:r>
        <w:r>
          <w:fldChar w:fldCharType="end"/>
        </w:r>
      </w:hyperlink>
    </w:p>
    <w:p>
      <w:pPr>
        <w:pStyle w:val="TOC2"/>
        <w:tabs>
          <w:tab w:val="right" w:leader="dot" w:pos="8306"/>
        </w:tabs>
      </w:pPr>
      <w:hyperlink w:anchor="_Toc22436" w:history="1">
        <w:r>
          <w:rPr>
            <w:rFonts w:ascii="仿宋" w:eastAsia="仿宋" w:hAnsi="仿宋" w:cs="仿宋" w:hint="eastAsia"/>
            <w:lang w:eastAsia="zh-CN"/>
          </w:rPr>
          <w:t>(二)、土建工程建设指标</w:t>
        </w:r>
        <w:r>
          <w:tab/>
        </w:r>
        <w:r>
          <w:fldChar w:fldCharType="begin"/>
        </w:r>
        <w:r>
          <w:instrText xml:space="preserve"> PAGEREF _Toc22436 \h </w:instrText>
        </w:r>
        <w:r>
          <w:fldChar w:fldCharType="separate"/>
        </w:r>
        <w:r>
          <w:t>50</w:t>
        </w:r>
        <w:r>
          <w:fldChar w:fldCharType="end"/>
        </w:r>
      </w:hyperlink>
    </w:p>
    <w:p>
      <w:pPr>
        <w:pStyle w:val="TOC1"/>
        <w:tabs>
          <w:tab w:val="right" w:leader="dot" w:pos="8306"/>
        </w:tabs>
      </w:pPr>
      <w:hyperlink w:anchor="_Toc4937" w:history="1">
        <w:r>
          <w:rPr>
            <w:rFonts w:ascii="仿宋" w:eastAsia="仿宋" w:hAnsi="仿宋" w:cs="仿宋" w:hint="eastAsia"/>
            <w:lang w:eastAsia="zh-CN"/>
          </w:rPr>
          <w:t>十四、风险识别与分类</w:t>
        </w:r>
        <w:r>
          <w:tab/>
        </w:r>
        <w:r>
          <w:fldChar w:fldCharType="begin"/>
        </w:r>
        <w:r>
          <w:instrText xml:space="preserve"> PAGEREF _Toc4937 \h </w:instrText>
        </w:r>
        <w:r>
          <w:fldChar w:fldCharType="separate"/>
        </w:r>
        <w:r>
          <w:t>51</w:t>
        </w:r>
        <w:r>
          <w:fldChar w:fldCharType="end"/>
        </w:r>
      </w:hyperlink>
    </w:p>
    <w:p>
      <w:pPr>
        <w:pStyle w:val="TOC2"/>
        <w:tabs>
          <w:tab w:val="right" w:leader="dot" w:pos="8306"/>
        </w:tabs>
      </w:pPr>
      <w:hyperlink w:anchor="_Toc107" w:history="1">
        <w:r>
          <w:rPr>
            <w:rFonts w:ascii="仿宋" w:eastAsia="仿宋" w:hAnsi="仿宋" w:cs="仿宋" w:hint="eastAsia"/>
            <w:lang w:eastAsia="zh-CN"/>
          </w:rPr>
          <w:t>(一)、风险识别</w:t>
        </w:r>
        <w:r>
          <w:tab/>
        </w:r>
        <w:r>
          <w:fldChar w:fldCharType="begin"/>
        </w:r>
        <w:r>
          <w:instrText xml:space="preserve"> PAGEREF _Toc107 \h </w:instrText>
        </w:r>
        <w:r>
          <w:fldChar w:fldCharType="separate"/>
        </w:r>
        <w:r>
          <w:t>51</w:t>
        </w:r>
        <w:r>
          <w:fldChar w:fldCharType="end"/>
        </w:r>
      </w:hyperlink>
    </w:p>
    <w:p>
      <w:pPr>
        <w:pStyle w:val="TOC2"/>
        <w:tabs>
          <w:tab w:val="right" w:leader="dot" w:pos="8306"/>
        </w:tabs>
      </w:pPr>
      <w:hyperlink w:anchor="_Toc7043" w:history="1">
        <w:r>
          <w:rPr>
            <w:rFonts w:ascii="仿宋" w:eastAsia="仿宋" w:hAnsi="仿宋" w:cs="仿宋" w:hint="eastAsia"/>
            <w:lang w:eastAsia="zh-CN"/>
          </w:rPr>
          <w:t>(二)、风险分类</w:t>
        </w:r>
        <w:r>
          <w:tab/>
        </w:r>
        <w:r>
          <w:fldChar w:fldCharType="begin"/>
        </w:r>
        <w:r>
          <w:instrText xml:space="preserve"> PAGEREF _Toc7043 \h </w:instrText>
        </w:r>
        <w:r>
          <w:fldChar w:fldCharType="separate"/>
        </w:r>
        <w:r>
          <w:t>52</w:t>
        </w:r>
        <w:r>
          <w:fldChar w:fldCharType="end"/>
        </w:r>
      </w:hyperlink>
    </w:p>
    <w:p>
      <w:pPr>
        <w:pStyle w:val="TOC1"/>
        <w:tabs>
          <w:tab w:val="right" w:leader="dot" w:pos="8306"/>
        </w:tabs>
      </w:pPr>
      <w:hyperlink w:anchor="_Toc6835" w:history="1">
        <w:r>
          <w:rPr>
            <w:rFonts w:ascii="仿宋" w:eastAsia="仿宋" w:hAnsi="仿宋" w:cs="仿宋" w:hint="eastAsia"/>
            <w:lang w:eastAsia="zh-CN"/>
          </w:rPr>
          <w:t>十五、利益相关者分析与沟通计划</w:t>
        </w:r>
        <w:r>
          <w:tab/>
        </w:r>
        <w:r>
          <w:fldChar w:fldCharType="begin"/>
        </w:r>
        <w:r>
          <w:instrText xml:space="preserve"> PAGEREF _Toc6835 \h </w:instrText>
        </w:r>
        <w:r>
          <w:fldChar w:fldCharType="separate"/>
        </w:r>
        <w:r>
          <w:t>54</w:t>
        </w:r>
        <w:r>
          <w:fldChar w:fldCharType="end"/>
        </w:r>
      </w:hyperlink>
    </w:p>
    <w:p>
      <w:pPr>
        <w:pStyle w:val="TOC2"/>
        <w:tabs>
          <w:tab w:val="right" w:leader="dot" w:pos="8306"/>
        </w:tabs>
      </w:pPr>
      <w:hyperlink w:anchor="_Toc1003" w:history="1">
        <w:r>
          <w:rPr>
            <w:rFonts w:ascii="仿宋" w:eastAsia="仿宋" w:hAnsi="仿宋" w:cs="仿宋" w:hint="eastAsia"/>
            <w:lang w:eastAsia="zh-CN"/>
          </w:rPr>
          <w:t>(一)、利益相关者分析</w:t>
        </w:r>
        <w:r>
          <w:tab/>
        </w:r>
        <w:r>
          <w:fldChar w:fldCharType="begin"/>
        </w:r>
        <w:r>
          <w:instrText xml:space="preserve"> PAGEREF _Toc1003 \h </w:instrText>
        </w:r>
        <w:r>
          <w:fldChar w:fldCharType="separate"/>
        </w:r>
        <w:r>
          <w:t>54</w:t>
        </w:r>
        <w:r>
          <w:fldChar w:fldCharType="end"/>
        </w:r>
      </w:hyperlink>
    </w:p>
    <w:p>
      <w:pPr>
        <w:pStyle w:val="TOC2"/>
        <w:tabs>
          <w:tab w:val="right" w:leader="dot" w:pos="8306"/>
        </w:tabs>
      </w:pPr>
      <w:hyperlink w:anchor="_Toc19292" w:history="1">
        <w:r>
          <w:rPr>
            <w:rFonts w:ascii="仿宋" w:eastAsia="仿宋" w:hAnsi="仿宋" w:cs="仿宋" w:hint="eastAsia"/>
            <w:lang w:eastAsia="zh-CN"/>
          </w:rPr>
          <w:t>(二)、沟通计划</w:t>
        </w:r>
        <w:r>
          <w:tab/>
        </w:r>
        <w:r>
          <w:fldChar w:fldCharType="begin"/>
        </w:r>
        <w:r>
          <w:instrText xml:space="preserve"> PAGEREF _Toc19292 \h </w:instrText>
        </w:r>
        <w:r>
          <w:fldChar w:fldCharType="separate"/>
        </w:r>
        <w:r>
          <w:t>55</w:t>
        </w:r>
        <w:r>
          <w:fldChar w:fldCharType="end"/>
        </w:r>
      </w:hyperlink>
    </w:p>
    <w:p>
      <w:pPr>
        <w:pStyle w:val="TOC1"/>
        <w:tabs>
          <w:tab w:val="right" w:leader="dot" w:pos="8306"/>
        </w:tabs>
      </w:pPr>
      <w:hyperlink w:anchor="_Toc1387" w:history="1">
        <w:r>
          <w:rPr>
            <w:rFonts w:ascii="仿宋" w:eastAsia="仿宋" w:hAnsi="仿宋" w:cs="仿宋" w:hint="eastAsia"/>
            <w:lang w:eastAsia="zh-CN"/>
          </w:rPr>
          <w:t>十六、化肥项目实施保障措施</w:t>
        </w:r>
        <w:r>
          <w:tab/>
        </w:r>
        <w:r>
          <w:fldChar w:fldCharType="begin"/>
        </w:r>
        <w:r>
          <w:instrText xml:space="preserve"> PAGEREF _Toc1387 \h </w:instrText>
        </w:r>
        <w:r>
          <w:fldChar w:fldCharType="separate"/>
        </w:r>
        <w:r>
          <w:t>57</w:t>
        </w:r>
        <w:r>
          <w:fldChar w:fldCharType="end"/>
        </w:r>
      </w:hyperlink>
    </w:p>
    <w:p>
      <w:pPr>
        <w:pStyle w:val="TOC2"/>
        <w:tabs>
          <w:tab w:val="right" w:leader="dot" w:pos="8306"/>
        </w:tabs>
      </w:pPr>
      <w:hyperlink w:anchor="_Toc6413" w:history="1">
        <w:r>
          <w:rPr>
            <w:rFonts w:ascii="仿宋" w:eastAsia="仿宋" w:hAnsi="仿宋" w:cs="仿宋" w:hint="eastAsia"/>
            <w:lang w:eastAsia="zh-CN"/>
          </w:rPr>
          <w:t>(一)、化肥项目实施保障机制</w:t>
        </w:r>
        <w:r>
          <w:tab/>
        </w:r>
        <w:r>
          <w:fldChar w:fldCharType="begin"/>
        </w:r>
        <w:r>
          <w:instrText xml:space="preserve"> PAGEREF _Toc6413 \h </w:instrText>
        </w:r>
        <w:r>
          <w:fldChar w:fldCharType="separate"/>
        </w:r>
        <w:r>
          <w:t>57</w:t>
        </w:r>
        <w:r>
          <w:fldChar w:fldCharType="end"/>
        </w:r>
      </w:hyperlink>
    </w:p>
    <w:p>
      <w:pPr>
        <w:pStyle w:val="TOC2"/>
        <w:tabs>
          <w:tab w:val="right" w:leader="dot" w:pos="8306"/>
        </w:tabs>
      </w:pPr>
      <w:hyperlink w:anchor="_Toc32742" w:history="1">
        <w:r>
          <w:rPr>
            <w:rFonts w:ascii="仿宋" w:eastAsia="仿宋" w:hAnsi="仿宋" w:cs="仿宋" w:hint="eastAsia"/>
            <w:lang w:eastAsia="zh-CN"/>
          </w:rPr>
          <w:t>(二)、化肥项目法律合规要求</w:t>
        </w:r>
        <w:r>
          <w:tab/>
        </w:r>
        <w:r>
          <w:fldChar w:fldCharType="begin"/>
        </w:r>
        <w:r>
          <w:instrText xml:space="preserve"> PAGEREF _Toc32742 \h </w:instrText>
        </w:r>
        <w:r>
          <w:fldChar w:fldCharType="separate"/>
        </w:r>
        <w:r>
          <w:t>60</w:t>
        </w:r>
        <w:r>
          <w:fldChar w:fldCharType="end"/>
        </w:r>
      </w:hyperlink>
    </w:p>
    <w:p>
      <w:pPr>
        <w:pStyle w:val="TOC2"/>
        <w:tabs>
          <w:tab w:val="right" w:leader="dot" w:pos="8306"/>
        </w:tabs>
      </w:pPr>
      <w:hyperlink w:anchor="_Toc28812" w:history="1">
        <w:r>
          <w:rPr>
            <w:rFonts w:ascii="仿宋" w:eastAsia="仿宋" w:hAnsi="仿宋" w:cs="仿宋" w:hint="eastAsia"/>
            <w:lang w:eastAsia="zh-CN"/>
          </w:rPr>
          <w:t>(三)、化肥项目合同管理与法律事务</w:t>
        </w:r>
        <w:r>
          <w:tab/>
        </w:r>
        <w:r>
          <w:fldChar w:fldCharType="begin"/>
        </w:r>
        <w:r>
          <w:instrText xml:space="preserve"> PAGEREF _Toc28812 \h </w:instrText>
        </w:r>
        <w:r>
          <w:fldChar w:fldCharType="separate"/>
        </w:r>
        <w:r>
          <w:t>64</w:t>
        </w:r>
        <w:r>
          <w:fldChar w:fldCharType="end"/>
        </w:r>
      </w:hyperlink>
    </w:p>
    <w:p>
      <w:pPr>
        <w:pStyle w:val="TOC2"/>
        <w:tabs>
          <w:tab w:val="right" w:leader="dot" w:pos="8306"/>
        </w:tabs>
      </w:pPr>
      <w:hyperlink w:anchor="_Toc20409" w:history="1">
        <w:r>
          <w:rPr>
            <w:rFonts w:ascii="仿宋" w:eastAsia="仿宋" w:hAnsi="仿宋" w:cs="仿宋" w:hint="eastAsia"/>
            <w:lang w:eastAsia="zh-CN"/>
          </w:rPr>
          <w:t>(四)、化肥项目知识产权保护策略</w:t>
        </w:r>
        <w:r>
          <w:tab/>
        </w:r>
        <w:r>
          <w:fldChar w:fldCharType="begin"/>
        </w:r>
        <w:r>
          <w:instrText xml:space="preserve"> PAGEREF _Toc20409 \h </w:instrText>
        </w:r>
        <w:r>
          <w:fldChar w:fldCharType="separate"/>
        </w:r>
        <w:r>
          <w:t>70</w:t>
        </w:r>
        <w:r>
          <w:fldChar w:fldCharType="end"/>
        </w:r>
      </w:hyperlink>
    </w:p>
    <w:p>
      <w:pPr>
        <w:pStyle w:val="TOC1"/>
        <w:tabs>
          <w:tab w:val="right" w:leader="dot" w:pos="8306"/>
        </w:tabs>
      </w:pPr>
      <w:hyperlink w:anchor="_Toc31942" w:history="1">
        <w:r>
          <w:rPr>
            <w:rFonts w:ascii="仿宋" w:eastAsia="仿宋" w:hAnsi="仿宋" w:cs="仿宋" w:hint="eastAsia"/>
            <w:lang w:eastAsia="zh-CN"/>
          </w:rPr>
          <w:t>十七、化肥项目治理与监督</w:t>
        </w:r>
        <w:r>
          <w:tab/>
        </w:r>
        <w:r>
          <w:fldChar w:fldCharType="begin"/>
        </w:r>
        <w:r>
          <w:instrText xml:space="preserve"> PAGEREF _Toc31942 \h </w:instrText>
        </w:r>
        <w:r>
          <w:fldChar w:fldCharType="separate"/>
        </w:r>
        <w:r>
          <w:t>72</w:t>
        </w:r>
        <w:r>
          <w:fldChar w:fldCharType="end"/>
        </w:r>
      </w:hyperlink>
    </w:p>
    <w:p>
      <w:pPr>
        <w:pStyle w:val="TOC2"/>
        <w:tabs>
          <w:tab w:val="right" w:leader="dot" w:pos="8306"/>
        </w:tabs>
      </w:pPr>
      <w:hyperlink w:anchor="_Toc15381" w:history="1">
        <w:r>
          <w:rPr>
            <w:rFonts w:ascii="仿宋" w:eastAsia="仿宋" w:hAnsi="仿宋" w:cs="仿宋" w:hint="eastAsia"/>
            <w:lang w:eastAsia="zh-CN"/>
          </w:rPr>
          <w:t>(一)、化肥项目治理结构</w:t>
        </w:r>
        <w:r>
          <w:tab/>
        </w:r>
        <w:r>
          <w:fldChar w:fldCharType="begin"/>
        </w:r>
        <w:r>
          <w:instrText xml:space="preserve"> PAGEREF _Toc15381 \h </w:instrText>
        </w:r>
        <w:r>
          <w:fldChar w:fldCharType="separate"/>
        </w:r>
        <w:r>
          <w:t>72</w:t>
        </w:r>
        <w:r>
          <w:fldChar w:fldCharType="end"/>
        </w:r>
      </w:hyperlink>
    </w:p>
    <w:p>
      <w:pPr>
        <w:pStyle w:val="TOC2"/>
        <w:tabs>
          <w:tab w:val="right" w:leader="dot" w:pos="8306"/>
        </w:tabs>
      </w:pPr>
      <w:hyperlink w:anchor="_Toc30777" w:history="1">
        <w:r>
          <w:rPr>
            <w:rFonts w:ascii="仿宋" w:eastAsia="仿宋" w:hAnsi="仿宋" w:cs="仿宋" w:hint="eastAsia"/>
            <w:lang w:eastAsia="zh-CN"/>
          </w:rPr>
          <w:t>(二)、监督与审计</w:t>
        </w:r>
        <w:r>
          <w:tab/>
        </w:r>
        <w:r>
          <w:fldChar w:fldCharType="begin"/>
        </w:r>
        <w:r>
          <w:instrText xml:space="preserve"> PAGEREF _Toc30777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98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131"/>
      <w:r>
        <w:rPr>
          <w:rFonts w:ascii="仿宋" w:eastAsia="仿宋" w:hAnsi="仿宋" w:cs="仿宋" w:hint="eastAsia"/>
          <w:lang w:eastAsia="zh-CN"/>
        </w:rPr>
        <w:t>(一)、化肥行业分析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化肥行业一直以来都是市场的关注焦点。行业内的发展趋势、竞争态势以及潜在机会都对化肥项目的推进产生深远的影响。通过深入研究行业的整体概貌，我们将更好地理解行业的核心特征，为化肥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肥行业，技术一直是推动创新和发展的关键因素。我们将对当前技术趋势进行详尽分析，包括但不限于人工智能、大数据应用、先进制造技术等。这有助于化肥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化肥项目成功的基础。我们将对主要竞争对手进行深入研究，包括其市场份额、产品特点、市场定位等。通过全面了解竞争对手的优势和劣势，化肥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1462"/>
      <w:r>
        <w:rPr>
          <w:rFonts w:ascii="仿宋" w:eastAsia="仿宋" w:hAnsi="仿宋" w:cs="仿宋" w:hint="eastAsia"/>
          <w:sz w:val="28"/>
          <w:lang w:eastAsia="zh-CN"/>
        </w:rPr>
        <w:t>(二)、化肥市场分析预测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通过对市场规模的深入调研，我们将预测化肥市场未来的增长趋势。这包括市场的整体规模、各细分领域的发展趋势等。化肥项目可以根据市场的扩张速度和潜在机会，制定更符合市场需求的发展策略。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了解消费者的需求是市场分析的核心。我们将通过调查研究，深入挖掘目标消费者的需求特点、购买习惯以及对产品和服务的期望。这有助于化肥项目更好地定位目标市场，提供更符合消费者期待的解决方案。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化肥项目实施过程中需要充分考虑的因素。我们将对市场风险进行全面评估，包括但不限于政策法规风险、市场竞争风险、技术变革风险等。通过对潜在风险的深入分析，化肥项目可以制定相应的风险缓解策略，降低不确定性对化肥项目的影响。</w:t>
      </w:r>
    </w:p>
    <w:p>
      <w:pPr>
        <w:pStyle w:val="Heading1"/>
        <w:ind w:firstLine="560" w:firstLineChars="200"/>
        <w:rPr>
          <w:rFonts w:ascii="仿宋" w:eastAsia="仿宋" w:hAnsi="仿宋" w:cs="仿宋" w:hint="eastAsia"/>
          <w:sz w:val="28"/>
          <w:lang w:eastAsia="zh-CN"/>
        </w:rPr>
      </w:pPr>
      <w:bookmarkStart w:id="5" w:name="_Toc17686"/>
      <w:r>
        <w:rPr>
          <w:rFonts w:ascii="仿宋" w:eastAsia="仿宋" w:hAnsi="仿宋" w:cs="仿宋" w:hint="eastAsia"/>
          <w:sz w:val="28"/>
          <w:lang w:eastAsia="zh-CN"/>
        </w:rPr>
        <w:t>二、化肥项目可持续发展</w:t>
      </w:r>
      <w:bookmarkEnd w:id="5"/>
    </w:p>
    <w:p>
      <w:pPr>
        <w:pStyle w:val="Heading2"/>
        <w:rPr>
          <w:rFonts w:ascii="仿宋" w:eastAsia="仿宋" w:hAnsi="仿宋" w:cs="仿宋" w:hint="eastAsia"/>
          <w:lang w:eastAsia="zh-CN"/>
        </w:rPr>
      </w:pPr>
      <w:bookmarkStart w:id="6" w:name="_Toc13419"/>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肥项目中，化肥项目团队着眼于未来，明确了可持续发展的战略方向。制定的具体可持续发展目标包括降低资源使用、采用环保技术、最大化社会效益等。这一步骤不仅有助于化肥项目在环保和社会责任方面达到最高标准，也为未来提供了明确的指引，确保化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可持续实践的融入化肥项目管理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化肥项目管理周期。从化肥项目规划开始，化肥项目团队就考虑了环境和社会的因素。在执行阶段，化肥项目团队积极推动绿色技术的应用，优化资源利用。此外，关注员工的社会责任，通过培训和沟通活动提高员工对可持续发展的认知，使他们能够在日常工作中践行可持续实践。这些举措不仅为化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3151"/>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扎根于化肥项目的可持续发展理念，我们深信环保与社会责任是化肥项目成功的关键支柱。在化肥项目的每一步，我们都致力于通过创新和实践，履行对环境和社会的坚定责任。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团队通过引入先进的环保技术、建立高效的废物处理系统以及推动能源节约措施，积极履行环保责任。定期的环保监测和评估确保化肥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不仅致力于自身可持续发展，还注重对社会的回馈。通过支持社区化肥项目、参与慈善事业、提供培训机会等方式，化肥项目积极履行社会责任。与当地社区建立积极互动，关注员工的工作与生活平衡，以及员工的身心健康，是化肥项目在社会责任层面的关键举措。这样的实践不仅增强了化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342"/>
      <w:r>
        <w:rPr>
          <w:rFonts w:ascii="仿宋" w:eastAsia="仿宋" w:hAnsi="仿宋" w:cs="仿宋" w:hint="eastAsia"/>
          <w:sz w:val="28"/>
          <w:lang w:eastAsia="zh-CN"/>
        </w:rPr>
        <w:t>三、化肥项目建设背景及必要性分析</w:t>
      </w:r>
      <w:bookmarkEnd w:id="8"/>
    </w:p>
    <w:p>
      <w:pPr>
        <w:pStyle w:val="Heading2"/>
        <w:rPr>
          <w:rFonts w:ascii="仿宋" w:eastAsia="仿宋" w:hAnsi="仿宋" w:cs="仿宋" w:hint="eastAsia"/>
          <w:lang w:eastAsia="zh-CN"/>
        </w:rPr>
      </w:pPr>
      <w:bookmarkStart w:id="9" w:name="_Toc29832"/>
      <w:r>
        <w:rPr>
          <w:rFonts w:ascii="仿宋" w:eastAsia="仿宋" w:hAnsi="仿宋" w:cs="仿宋" w:hint="eastAsia"/>
          <w:lang w:eastAsia="zh-CN"/>
        </w:rPr>
        <w:t>(一)、化肥项目背景分析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化肥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我们的背景分析将深入挖掘当前行业的发展趋势，通过对竞争态势的全面审视，找到化肥项目在这个潮流中的定位。同时，我们将关注行业内涌现的新兴机遇，以便化肥项目更好地融入行业发展的潮流中。</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化肥项目提供了强大的发展动力。我们将聚焦于行业内最新的技术发展趋势，包括但不限于人工智能、大数据分析、物联网等领域。通过深度的技术研究，我们将确保化肥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化肥项目发展的源泉。我们将投入更多的精力对市场需求进行深入剖析，超越表面的需求，深入挖掘潜在的市场痛点和机遇。通过对市场需求的细致了解，化肥项目将更有针对性地设计解决方案，满足市场的多样化需求，从而更好地促进化肥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化肥项目战略至关重要。我们将对竞争态势进行更为深入的分析，包括但不限于市场份额、产品特点、客户满意度等多个维度。通过深度的竞争分析，化肥项目将能够更准确地把握市场脉搏，制定具有竞争力的化肥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行业内的法规和政策环境对化肥项目的发展具有直接的影响。我们将进行更为全面的法规和政策分析，了解行业发展中的潜在法律风险和合规挑战。通过充分了解和遵守相关法规，化肥项目将确保在法律框架内合法合规运营，为化肥项目的稳健发展提供有力支持。</w:t>
      </w:r>
    </w:p>
    <w:p>
      <w:pPr>
        <w:pStyle w:val="Heading2"/>
        <w:ind w:firstLine="560" w:firstLineChars="200"/>
        <w:rPr>
          <w:rFonts w:ascii="仿宋" w:eastAsia="仿宋" w:hAnsi="仿宋" w:cs="仿宋" w:hint="eastAsia"/>
          <w:sz w:val="28"/>
          <w:lang w:eastAsia="zh-CN"/>
        </w:rPr>
      </w:pPr>
      <w:bookmarkStart w:id="10" w:name="_Toc26335"/>
      <w:r>
        <w:rPr>
          <w:rFonts w:ascii="仿宋" w:eastAsia="仿宋" w:hAnsi="仿宋" w:cs="仿宋" w:hint="eastAsia"/>
          <w:sz w:val="28"/>
          <w:lang w:eastAsia="zh-CN"/>
        </w:rPr>
        <w:t>(二)、化肥项目建设必要性分析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建设的迫切性源于对行业发展趋势的深刻洞察。我们正处于一个行业变革的时代，科技创新、数字化转型成为企业发展的关键动力。化肥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建设不仅仅是为了跟上潮流，更是为了通过技术创新推动企业的持续发展。通过引入先进的技术和解决方案，化肥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化肥项目的建设成为必然选择，通过提高产品质量、拓展服务领域，从而在竞争中获得更多的机会。化肥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化肥项目建设的必要性体现在对客户需求更精准的满足。通过化肥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建设的背后是对企业持续创新的追求。只有通过不断创新，企业才能在竞争中立于不败之地。化肥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9171"/>
      <w:r>
        <w:rPr>
          <w:rFonts w:ascii="仿宋" w:eastAsia="仿宋" w:hAnsi="仿宋" w:cs="仿宋" w:hint="eastAsia"/>
          <w:sz w:val="28"/>
          <w:lang w:eastAsia="zh-CN"/>
        </w:rPr>
        <w:t>四、化肥项目危机管理</w:t>
      </w:r>
      <w:bookmarkEnd w:id="11"/>
    </w:p>
    <w:p>
      <w:pPr>
        <w:pStyle w:val="Heading2"/>
        <w:rPr>
          <w:rFonts w:ascii="仿宋" w:eastAsia="仿宋" w:hAnsi="仿宋" w:cs="仿宋" w:hint="eastAsia"/>
          <w:lang w:eastAsia="zh-CN"/>
        </w:rPr>
      </w:pPr>
      <w:bookmarkStart w:id="12" w:name="_Toc1638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化肥项目危机管理中，危机预警与识别是确保化肥项目稳健运行的核心步骤。通过建立全面的监测机制，化肥项目团队旨在及时发现和理解潜在的风险和危机因素，以便采取及时的预防和应对措施，确保化肥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首先，通过深入的风险评估，化肥项目团队全面分析了整个化肥项目和各个阶段可能存在的威胁。这包括准确评估每个潜在风险的发生概率和可能影响的程度，为后续危机预警提供了有力支持。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化肥项目团队着重于明确定义化肥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化肥项目进展的持续监控，团队能够及时发现潜在问题并作出迅速反应。化肥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在这一阶段，团队的专业素养和反应速度将发挥至关重要的作用，以确保潜在危机能够在初期得到有效的处理，最大程度地减轻负面影响。通过危机预警与识别，化肥项目得以更有序、可控地推进。</w:t>
      </w:r>
    </w:p>
    <w:p>
      <w:pPr>
        <w:pStyle w:val="Heading2"/>
        <w:ind w:firstLine="560" w:firstLineChars="200"/>
        <w:rPr>
          <w:rFonts w:ascii="仿宋" w:eastAsia="仿宋" w:hAnsi="仿宋" w:cs="仿宋" w:hint="eastAsia"/>
          <w:sz w:val="28"/>
          <w:lang w:eastAsia="zh-CN"/>
        </w:rPr>
      </w:pPr>
      <w:bookmarkStart w:id="13" w:name="_Toc141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在危机发生时，化肥项目团队立即行动，成立了应急小组。该小组的任务是迅速制定并实施紧急应对措施，以最小化潜在损失。以下是采取的主要措施：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暂停化肥项目进度：为遏制危机蔓延，化肥项目暂时停止进行，以便全面评估当前状况。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资源重新分配：重新评估化肥项目资源的分配，确保最大限度地减小损失。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实时沟通：与关键利益相关者建立实时沟通机制，向他们传递化肥项目危机的实际状况，保障化肥项目核心利益。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在紧急应对的同时，化肥项目团队强调了团队协作和有效沟通的重要性。以下是团队协作的关键举措：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信息共享机制：建立了信息共享平台，确保团队成员能够及时获取化肥项目危机的实时信息。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领导者沟通：化肥项目领导者通过定期会议和即时沟通工具，指导团队应对危机，保持团队稳定运行。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随着危机得到初步控制，化肥项目团队转向制定恢复计划，以确保化肥项目能够从中迅速恢复。主要恢复计划包括：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修复受损的进度计划：重新评估化肥项目进度，制定修复计划，确保化肥项目尽快回归正常进程。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重新调整资源分配：优化资源分配，确保化肥项目在有限资源下高效运转。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风险管理机制加强：对化肥项目风险进行全面评估，制定更强化的风险管理策略，以预防未来可能的危机。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7964"/>
      <w:r>
        <w:rPr>
          <w:rFonts w:ascii="仿宋" w:eastAsia="仿宋" w:hAnsi="仿宋" w:cs="仿宋" w:hint="eastAsia"/>
          <w:sz w:val="28"/>
          <w:lang w:eastAsia="zh-CN"/>
        </w:rPr>
        <w:t>五、化肥项目土建工程</w:t>
      </w:r>
      <w:bookmarkEnd w:id="14"/>
    </w:p>
    <w:p>
      <w:pPr>
        <w:pStyle w:val="Heading2"/>
        <w:rPr>
          <w:rFonts w:ascii="仿宋" w:eastAsia="仿宋" w:hAnsi="仿宋" w:cs="仿宋" w:hint="eastAsia"/>
          <w:lang w:eastAsia="zh-CN"/>
        </w:rPr>
      </w:pPr>
      <w:bookmarkStart w:id="15" w:name="_Toc1484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在化肥项目的建筑工程设计中，我们将秉承一系列重要的设计原则，以确保化肥项目建筑在功能、美观、可持续性等方面达到最佳效果。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首要原则是确保建筑的功能性得到最大化的发挥。我们将充分理解化肥项目的实际需求，合理布局各个功能区域，保证建筑在满足业务需求的同时，提供高效的工作环境。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在建筑设计中，我们将综合考虑建设和运营成本。通过精细的经济效益分析，确保设计方案在高效利用资源的同时，对化肥项目的长期盈利能力有积极的贡献。</w:t>
      </w:r>
    </w:p>
    <w:p>
      <w:pPr>
        <w:pStyle w:val="Heading2"/>
        <w:ind w:firstLine="560" w:firstLineChars="200"/>
        <w:rPr>
          <w:rFonts w:ascii="仿宋" w:eastAsia="仿宋" w:hAnsi="仿宋" w:cs="仿宋" w:hint="eastAsia"/>
          <w:sz w:val="28"/>
          <w:lang w:eastAsia="zh-CN"/>
        </w:rPr>
      </w:pPr>
      <w:bookmarkStart w:id="16" w:name="_Toc498"/>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化肥项目的土建工程设计中，我们将精准设定设计年限，结合化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化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2686"/>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化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化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化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5584"/>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本期工程化肥项目预计总建筑面积XXX平方米，其中：计容建筑面积XXX平方米，计划建筑工程投资XX万元，占化肥项目总投资的XX%。</w:t>
      </w:r>
    </w:p>
    <w:p>
      <w:pPr>
        <w:pStyle w:val="Heading1"/>
        <w:ind w:firstLine="560" w:firstLineChars="200"/>
        <w:rPr>
          <w:rFonts w:ascii="仿宋" w:eastAsia="仿宋" w:hAnsi="仿宋" w:cs="仿宋" w:hint="eastAsia"/>
          <w:sz w:val="28"/>
          <w:lang w:eastAsia="zh-CN"/>
        </w:rPr>
      </w:pPr>
      <w:bookmarkStart w:id="19" w:name="_Toc13177"/>
      <w:r>
        <w:rPr>
          <w:rFonts w:ascii="仿宋" w:eastAsia="仿宋" w:hAnsi="仿宋" w:cs="仿宋" w:hint="eastAsia"/>
          <w:sz w:val="28"/>
          <w:lang w:eastAsia="zh-CN"/>
        </w:rPr>
        <w:t>六、化肥项目绩效评估</w:t>
      </w:r>
      <w:bookmarkEnd w:id="19"/>
    </w:p>
    <w:p>
      <w:pPr>
        <w:pStyle w:val="Heading2"/>
        <w:rPr>
          <w:rFonts w:ascii="仿宋" w:eastAsia="仿宋" w:hAnsi="仿宋" w:cs="仿宋" w:hint="eastAsia"/>
          <w:lang w:eastAsia="zh-CN"/>
        </w:rPr>
      </w:pPr>
      <w:bookmarkStart w:id="20" w:name="_Toc20509"/>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在化肥项目中，我们设计了一套全面的绩效评估指标，以确保化肥项目的可控和成功交付。这些指标跨足化肥项目目标、成本、进度和质量等多个维度，为我们提供了全面洞察化肥项目的健康状况。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目标达成率是我们关注的首要指标。我们设定了明确的目标，并通过定期监测和评估，迅速发现并应对潜在的目标偏差。这为化肥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成本绩效是另一个核心关注点。通过实际成本与预算成本的对比分析，我们深入了解成本差异的原因，及时调整资源分配，保持化肥项目在经济效益方面的合理水平。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化肥项目进度作为关键的绩效指标之一，得到了精心的关注。我们制定了详细的化肥项目进度计划，并设立了进度符合度指标，确保实际进度与计划进度保持一致。这使我们能够快速发现和解决潜在的进度问题，保持化肥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化肥项目绩效的不可或缺的一环。我们引入了一系列的质量标准和客户满意度指标，以确保化肥项目交付的成果在质量上达到或超越预期水平。通过持续监测这些指标，我们努力提升化肥项目整体质量水平，为化肥项目的成功交付提供有力保障。通过这些科学且全面的绩效评估，我们能够更好地引导化肥项目的持续改进，确保化肥项目目标的顺利达成。</w:t>
      </w:r>
    </w:p>
    <w:p>
      <w:pPr>
        <w:pStyle w:val="Heading2"/>
        <w:ind w:firstLine="560" w:firstLineChars="200"/>
        <w:rPr>
          <w:rFonts w:ascii="仿宋" w:eastAsia="仿宋" w:hAnsi="仿宋" w:cs="仿宋" w:hint="eastAsia"/>
          <w:sz w:val="28"/>
          <w:lang w:eastAsia="zh-CN"/>
        </w:rPr>
      </w:pPr>
      <w:bookmarkStart w:id="21" w:name="_Toc23174"/>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绩效评估是化肥项目中的关键环节，为确保化肥项目达到预期目标，我们采用了多层次、多维度的绩效评估方法。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化肥项目的战略目标对齐，确保每个决策和行动都与化肥项目整体目标保持一致。团队会定期召开战略对齐会议，审视当前工作与化肥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化肥项目进度、质量、成本和风险等方面。这些指标通过数据收集和分析，为化肥项目管理团队提供了客观的评估依据。例如，我们通过化肥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绩效评估不仅仅停留在化肥项目内部，还考虑了化肥项目对外部环境的影响。我们定期进行干系人满意度调查，以了解各利益相关方对化肥项目的期望和满意度，并及时做出调整。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这种多层次、多角度的绩效评估方法，使得我们能够全面了解化肥项目的运行状态，及时做出调整，确保化肥项目在不断变化的环境中保持稳健前行。</w:t>
      </w:r>
    </w:p>
    <w:p>
      <w:pPr>
        <w:pStyle w:val="Heading2"/>
        <w:ind w:firstLine="560" w:firstLineChars="200"/>
        <w:rPr>
          <w:rFonts w:ascii="仿宋" w:eastAsia="仿宋" w:hAnsi="仿宋" w:cs="仿宋" w:hint="eastAsia"/>
          <w:sz w:val="28"/>
          <w:lang w:eastAsia="zh-CN"/>
        </w:rPr>
      </w:pPr>
      <w:bookmarkStart w:id="22" w:name="_Toc5823"/>
      <w:r>
        <w:rPr>
          <w:rFonts w:ascii="仿宋" w:eastAsia="仿宋" w:hAnsi="仿宋" w:cs="仿宋" w:hint="eastAsia"/>
          <w:sz w:val="28"/>
          <w:lang w:eastAsia="zh-CN"/>
        </w:rPr>
        <w:t>(三)、绩效评估周期</w:t>
      </w:r>
      <w:bookmarkEnd w:id="2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https://d.book118.com/138063020042006031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A60D2C"/>
    <w:rsid w:val="7BA60D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06302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2024-01-21T18:34:00Z</dcterms:created>
  <dcterms:modified xsi:type="dcterms:W3CDTF">2024-01-21T18:35:09Z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627EC89F7EF94E23B36A3BEBC1B21A2A_11</vt:lpwstr>
  </property>
  <property fmtid="{D5CDD505-2E9C-101B-9397-08002B2CF9AE}" pid="3" name="KSOProductBuildVer">
    <vt:lpwstr>2052-12.1.0.16120</vt:lpwstr>
  </property>
</Properties>
</file>