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单晶电磁场项目规划设计方案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3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_Toc13031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val="en-US"/>
          </w:rPr>
          <w:t>一、安全评价程序与评价方法</w:t>
        </w:r>
        <w:r>
          <w:tab/>
        </w:r>
        <w:r>
          <w:fldChar w:fldCharType="begin"/>
        </w:r>
        <w:r>
          <w:instrText xml:space="preserve"> PAGEREF _Toc20277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val="en-US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_Toc28573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val="en-US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_Toc224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val="en-US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_Toc15958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val="en-US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_Toc6177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_Toc25191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7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_Toc4627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_Toc22345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9" w:history="1">
        <w:r>
          <w:rPr>
            <w:rFonts w:ascii="仿宋" w:eastAsia="仿宋" w:hAnsi="仿宋" w:cs="仿宋" w:hint="eastAsia"/>
            <w:lang w:val="en-US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_Toc19429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val="en-US"/>
          </w:rPr>
          <w:t>(一)、单晶电磁场行业分析</w:t>
        </w:r>
        <w:r>
          <w:tab/>
        </w:r>
        <w:r>
          <w:fldChar w:fldCharType="begin"/>
        </w:r>
        <w:r>
          <w:instrText xml:space="preserve"> PAGEREF _Toc7817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4" w:history="1">
        <w:r>
          <w:rPr>
            <w:rFonts w:ascii="仿宋" w:eastAsia="仿宋" w:hAnsi="仿宋" w:cs="仿宋" w:hint="eastAsia"/>
            <w:lang w:val="en-US"/>
          </w:rPr>
          <w:t>(二)、单晶电磁场市场分析预测</w:t>
        </w:r>
        <w:r>
          <w:tab/>
        </w:r>
        <w:r>
          <w:fldChar w:fldCharType="begin"/>
        </w:r>
        <w:r>
          <w:instrText xml:space="preserve"> PAGEREF _Toc23974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val="en-US"/>
          </w:rPr>
          <w:t>四、宏观环境分析</w:t>
        </w:r>
        <w:r>
          <w:tab/>
        </w:r>
        <w:r>
          <w:fldChar w:fldCharType="begin"/>
        </w:r>
        <w:r>
          <w:instrText xml:space="preserve"> PAGEREF _Toc25059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_Toc7269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val="en-US"/>
          </w:rPr>
          <w:t>五、单晶电磁场筹建公司基本信息</w:t>
        </w:r>
        <w:r>
          <w:tab/>
        </w:r>
        <w:r>
          <w:fldChar w:fldCharType="begin"/>
        </w:r>
        <w:r>
          <w:instrText xml:space="preserve"> PAGEREF _Toc13154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_Toc1614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val="en-US"/>
          </w:rPr>
          <w:t>(二)、注册资本</w:t>
        </w:r>
        <w:r>
          <w:tab/>
        </w:r>
        <w:r>
          <w:fldChar w:fldCharType="begin"/>
        </w:r>
        <w:r>
          <w:instrText xml:space="preserve"> PAGEREF _Toc17296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val="en-US"/>
          </w:rPr>
          <w:t>(三)、注册地址</w:t>
        </w:r>
        <w:r>
          <w:tab/>
        </w:r>
        <w:r>
          <w:fldChar w:fldCharType="begin"/>
        </w:r>
        <w:r>
          <w:instrText xml:space="preserve"> PAGEREF _Toc12457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val="en-US"/>
          </w:rPr>
          <w:t>(四)、法人代表</w:t>
        </w:r>
        <w:r>
          <w:tab/>
        </w:r>
        <w:r>
          <w:fldChar w:fldCharType="begin"/>
        </w:r>
        <w:r>
          <w:instrText xml:space="preserve"> PAGEREF _Toc26092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5" w:history="1">
        <w:r>
          <w:rPr>
            <w:rFonts w:ascii="仿宋" w:eastAsia="仿宋" w:hAnsi="仿宋" w:cs="仿宋" w:hint="eastAsia"/>
            <w:lang w:val="en-US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_Toc20205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4" w:history="1">
        <w:r>
          <w:rPr>
            <w:rFonts w:ascii="仿宋" w:eastAsia="仿宋" w:hAnsi="仿宋" w:cs="仿宋" w:hint="eastAsia"/>
            <w:lang w:val="en-US"/>
          </w:rPr>
          <w:t>(六)、主要股东</w:t>
        </w:r>
        <w:r>
          <w:tab/>
        </w:r>
        <w:r>
          <w:fldChar w:fldCharType="begin"/>
        </w:r>
        <w:r>
          <w:instrText xml:space="preserve"> PAGEREF _Toc15934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val="en-US"/>
          </w:rPr>
          <w:t>六、建设规模分析</w:t>
        </w:r>
        <w:r>
          <w:tab/>
        </w:r>
        <w:r>
          <w:fldChar w:fldCharType="begin"/>
        </w:r>
        <w:r>
          <w:instrText xml:space="preserve"> PAGEREF _Toc25406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_Toc1425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_Toc27667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val="en-US"/>
          </w:rPr>
          <w:t>七、经济效益分析</w:t>
        </w:r>
        <w:r>
          <w:tab/>
        </w:r>
        <w:r>
          <w:fldChar w:fldCharType="begin"/>
        </w:r>
        <w:r>
          <w:instrText xml:space="preserve"> PAGEREF _Toc3019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45" w:history="1">
        <w:r>
          <w:rPr>
            <w:rFonts w:ascii="仿宋" w:eastAsia="仿宋" w:hAnsi="仿宋" w:cs="仿宋" w:hint="eastAsia"/>
            <w:lang w:val="en-US"/>
          </w:rPr>
          <w:t>(一)、单晶电磁场项目财务管理</w:t>
        </w:r>
        <w:r>
          <w:tab/>
        </w:r>
        <w:r>
          <w:fldChar w:fldCharType="begin"/>
        </w:r>
        <w:r>
          <w:instrText xml:space="preserve"> PAGEREF _Toc16345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" w:history="1">
        <w:r>
          <w:rPr>
            <w:rFonts w:ascii="仿宋" w:eastAsia="仿宋" w:hAnsi="仿宋" w:cs="仿宋" w:hint="eastAsia"/>
            <w:lang w:val="en-US"/>
          </w:rPr>
          <w:t>(二)、盈利能力分析</w:t>
        </w:r>
        <w:r>
          <w:tab/>
        </w:r>
        <w:r>
          <w:fldChar w:fldCharType="begin"/>
        </w:r>
        <w:r>
          <w:instrText xml:space="preserve"> PAGEREF _Toc832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val="en-US"/>
          </w:rPr>
          <w:t>(三)、运营有效性</w:t>
        </w:r>
        <w:r>
          <w:tab/>
        </w:r>
        <w:r>
          <w:fldChar w:fldCharType="begin"/>
        </w:r>
        <w:r>
          <w:instrText xml:space="preserve"> PAGEREF _Toc3781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val="en-US"/>
          </w:rPr>
          <w:t>(四)、财务合理性</w:t>
        </w:r>
        <w:r>
          <w:tab/>
        </w:r>
        <w:r>
          <w:fldChar w:fldCharType="begin"/>
        </w:r>
        <w:r>
          <w:instrText xml:space="preserve"> PAGEREF _Toc19897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val="en-US"/>
          </w:rPr>
          <w:t>(五)、风险可控性</w:t>
        </w:r>
        <w:r>
          <w:tab/>
        </w:r>
        <w:r>
          <w:fldChar w:fldCharType="begin"/>
        </w:r>
        <w:r>
          <w:instrText xml:space="preserve"> PAGEREF _Toc1086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val="en-US"/>
          </w:rPr>
          <w:t>八、节能减排措施</w:t>
        </w:r>
        <w:r>
          <w:tab/>
        </w:r>
        <w:r>
          <w:fldChar w:fldCharType="begin"/>
        </w:r>
        <w:r>
          <w:instrText xml:space="preserve"> PAGEREF _Toc32447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_Toc3198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_Toc9513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_Toc10336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9" w:history="1">
        <w:r>
          <w:rPr>
            <w:rFonts w:ascii="仿宋" w:eastAsia="仿宋" w:hAnsi="仿宋" w:cs="仿宋" w:hint="eastAsia"/>
            <w:lang w:val="en-US"/>
          </w:rPr>
          <w:t>九、风险管理与应急预案</w:t>
        </w:r>
        <w:r>
          <w:tab/>
        </w:r>
        <w:r>
          <w:fldChar w:fldCharType="begin"/>
        </w:r>
        <w:r>
          <w:instrText xml:space="preserve"> PAGEREF _Toc15939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8" w:history="1">
        <w:r>
          <w:rPr>
            <w:rFonts w:ascii="仿宋" w:eastAsia="仿宋" w:hAnsi="仿宋" w:cs="仿宋" w:hint="eastAsia"/>
            <w:lang w:val="en-US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_Toc18548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" w:history="1">
        <w:r>
          <w:rPr>
            <w:rFonts w:ascii="仿宋" w:eastAsia="仿宋" w:hAnsi="仿宋" w:cs="仿宋" w:hint="eastAsia"/>
            <w:lang w:val="en-US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_Toc1799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val="en-US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_Toc12746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val="en-US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_Toc17470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val="en-US"/>
          </w:rPr>
          <w:t>十、知识管理与技术创新</w:t>
        </w:r>
        <w:r>
          <w:tab/>
        </w:r>
        <w:r>
          <w:fldChar w:fldCharType="begin"/>
        </w:r>
        <w:r>
          <w:instrText xml:space="preserve"> PAGEREF _Toc16924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_Toc8322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_Toc22077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4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_Toc30584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_Toc27888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val="en-US"/>
          </w:rPr>
          <w:t>十一、单晶电磁场项目节能概况</w:t>
        </w:r>
        <w:r>
          <w:tab/>
        </w:r>
        <w:r>
          <w:fldChar w:fldCharType="begin"/>
        </w:r>
        <w:r>
          <w:instrText xml:space="preserve"> PAGEREF _Toc24511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_Toc12699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9" w:history="1">
        <w:r>
          <w:rPr>
            <w:rFonts w:ascii="仿宋" w:eastAsia="仿宋" w:hAnsi="仿宋" w:cs="仿宋" w:hint="eastAsia"/>
            <w:lang w:val="en-US"/>
          </w:rPr>
          <w:t>(二)、单晶电磁场项目所在地能源消费及能源供应条件</w:t>
        </w:r>
        <w:r>
          <w:tab/>
        </w:r>
        <w:r>
          <w:fldChar w:fldCharType="begin"/>
        </w:r>
        <w:r>
          <w:instrText xml:space="preserve"> PAGEREF _Toc4449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0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_Toc13680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val="en-US"/>
          </w:rPr>
          <w:t>(四)、单晶电磁场项目预期节能综合评价</w:t>
        </w:r>
        <w:r>
          <w:tab/>
        </w:r>
        <w:r>
          <w:fldChar w:fldCharType="begin"/>
        </w:r>
        <w:r>
          <w:instrText xml:space="preserve"> PAGEREF _Toc29902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val="en-US"/>
          </w:rPr>
          <w:t>(五)、单晶电磁场项目节能设计</w:t>
        </w:r>
        <w:r>
          <w:tab/>
        </w:r>
        <w:r>
          <w:fldChar w:fldCharType="begin"/>
        </w:r>
        <w:r>
          <w:instrText xml:space="preserve"> PAGEREF _Toc4867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_Toc18086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val="en-US"/>
          </w:rPr>
          <w:t>十二、社会影响评估</w:t>
        </w:r>
        <w:r>
          <w:tab/>
        </w:r>
        <w:r>
          <w:fldChar w:fldCharType="begin"/>
        </w:r>
        <w:r>
          <w:instrText xml:space="preserve"> PAGEREF _Toc22375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val="en-US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_Toc24285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534" w:history="1">
        <w:r>
          <w:rPr>
            <w:rFonts w:ascii="仿宋" w:eastAsia="仿宋" w:hAnsi="仿宋" w:cs="仿宋" w:hint="eastAsia"/>
            <w:lang w:val="en-US"/>
          </w:rPr>
          <w:t>(二)、单晶电磁场项目对当地经济的影响</w:t>
        </w:r>
        <w:r>
          <w:tab/>
        </w:r>
        <w:r>
          <w:fldChar w:fldCharType="begin"/>
        </w:r>
        <w:r>
          <w:instrText xml:space="preserve"> PAGEREF _Toc9534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val="en-US"/>
          </w:rPr>
          <w:t>(三)、单晶电磁场项目对当地社会的影响</w:t>
        </w:r>
        <w:r>
          <w:tab/>
        </w:r>
        <w:r>
          <w:fldChar w:fldCharType="begin"/>
        </w:r>
        <w:r>
          <w:instrText xml:space="preserve"> PAGEREF _Toc24066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val="en-US"/>
          </w:rPr>
          <w:t>(四)、单晶电磁场项目对当地文化的影响</w:t>
        </w:r>
        <w:r>
          <w:tab/>
        </w:r>
        <w:r>
          <w:fldChar w:fldCharType="begin"/>
        </w:r>
        <w:r>
          <w:instrText xml:space="preserve"> PAGEREF _Toc26991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val="en-US"/>
          </w:rPr>
          <w:t>十三、单晶电磁场项目经济评价分析</w:t>
        </w:r>
        <w:r>
          <w:tab/>
        </w:r>
        <w:r>
          <w:fldChar w:fldCharType="begin"/>
        </w:r>
        <w:r>
          <w:instrText xml:space="preserve"> PAGEREF _Toc22955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_Toc30298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val="en-US"/>
          </w:rPr>
          <w:t>(二)、单晶电磁场项目盈利能力分析</w:t>
        </w:r>
        <w:r>
          <w:tab/>
        </w:r>
        <w:r>
          <w:fldChar w:fldCharType="begin"/>
        </w:r>
        <w:r>
          <w:instrText xml:space="preserve"> PAGEREF _Toc10583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val="en-US"/>
          </w:rPr>
          <w:t>十四、进度计划</w:t>
        </w:r>
        <w:r>
          <w:tab/>
        </w:r>
        <w:r>
          <w:fldChar w:fldCharType="begin"/>
        </w:r>
        <w:r>
          <w:instrText xml:space="preserve"> PAGEREF _Toc16823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val="en-US"/>
          </w:rPr>
          <w:t>(一)、单晶电磁场项目进度安排</w:t>
        </w:r>
        <w:r>
          <w:tab/>
        </w:r>
        <w:r>
          <w:fldChar w:fldCharType="begin"/>
        </w:r>
        <w:r>
          <w:instrText xml:space="preserve"> PAGEREF _Toc16192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val="en-US"/>
          </w:rPr>
          <w:t>(二)、单晶电磁场项目实施保障措施</w:t>
        </w:r>
        <w:r>
          <w:tab/>
        </w:r>
        <w:r>
          <w:fldChar w:fldCharType="begin"/>
        </w:r>
        <w:r>
          <w:instrText xml:space="preserve"> PAGEREF _Toc8852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val="en-US"/>
          </w:rPr>
          <w:t>十五、单晶电磁场可持续发展战略</w:t>
        </w:r>
        <w:r>
          <w:tab/>
        </w:r>
        <w:r>
          <w:fldChar w:fldCharType="begin"/>
        </w:r>
        <w:r>
          <w:instrText xml:space="preserve"> PAGEREF _Toc5373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_Toc6148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4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_Toc12764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_Toc9852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9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_Toc16729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" w:history="1">
        <w:r>
          <w:rPr>
            <w:rFonts w:ascii="仿宋" w:eastAsia="仿宋" w:hAnsi="仿宋" w:cs="仿宋" w:hint="eastAsia"/>
            <w:lang w:val="en-US"/>
          </w:rPr>
          <w:t>十六、特殊环境影响分析</w:t>
        </w:r>
        <w:r>
          <w:tab/>
        </w:r>
        <w:r>
          <w:fldChar w:fldCharType="begin"/>
        </w:r>
        <w:r>
          <w:instrText xml:space="preserve"> PAGEREF _Toc2294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val="en-US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_Toc8749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val="en-US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_Toc7251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val="en-US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_Toc23218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val="en-US"/>
          </w:rPr>
          <w:t>十七、市场趋势与消费者洞察</w:t>
        </w:r>
        <w:r>
          <w:tab/>
        </w:r>
        <w:r>
          <w:fldChar w:fldCharType="begin"/>
        </w:r>
        <w:r>
          <w:instrText xml:space="preserve"> PAGEREF _Toc24205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_Toc1476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8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_Toc26808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5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_Toc9025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5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_Toc16875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8" w:history="1">
        <w:r>
          <w:rPr>
            <w:rFonts w:ascii="仿宋" w:eastAsia="仿宋" w:hAnsi="仿宋" w:cs="仿宋" w:hint="eastAsia"/>
            <w:lang w:val="en-US"/>
          </w:rPr>
          <w:t>十八、管理团队</w:t>
        </w:r>
        <w:r>
          <w:tab/>
        </w:r>
        <w:r>
          <w:fldChar w:fldCharType="begin"/>
        </w:r>
        <w:r>
          <w:instrText xml:space="preserve"> PAGEREF _Toc20938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_Toc6788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9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_Toc25479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_Toc14940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val="en-US"/>
          </w:rPr>
          <w:t>十九、知识管理与信息共享</w:t>
        </w:r>
        <w:r>
          <w:tab/>
        </w:r>
        <w:r>
          <w:fldChar w:fldCharType="begin"/>
        </w:r>
        <w:r>
          <w:instrText xml:space="preserve"> PAGEREF _Toc3567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98" w:history="1">
        <w:r>
          <w:rPr>
            <w:rFonts w:ascii="仿宋" w:eastAsia="仿宋" w:hAnsi="仿宋" w:cs="仿宋" w:hint="eastAsia"/>
            <w:lang w:val="en-US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_Toc498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val="en-US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_Toc13540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val="en-US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_Toc7571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val="en-US"/>
          </w:rPr>
          <w:t>二十、员工管理与发展</w:t>
        </w:r>
        <w:r>
          <w:tab/>
        </w:r>
        <w:r>
          <w:fldChar w:fldCharType="begin"/>
        </w:r>
        <w:r>
          <w:instrText xml:space="preserve"> PAGEREF _Toc5028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5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_Toc17155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0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_Toc23140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_Toc21815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val="en-US"/>
          </w:rPr>
          <w:t>二十一、产业协同与集群发展</w:t>
        </w:r>
        <w:r>
          <w:tab/>
        </w:r>
        <w:r>
          <w:fldChar w:fldCharType="begin"/>
        </w:r>
        <w:r>
          <w:instrText xml:space="preserve"> PAGEREF _Toc19850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val="en-US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_Toc26400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2" w:history="1">
        <w:r>
          <w:rPr>
            <w:rFonts w:ascii="仿宋" w:eastAsia="仿宋" w:hAnsi="仿宋" w:cs="仿宋" w:hint="eastAsia"/>
            <w:lang w:val="en-US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_Toc7132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val="en-US"/>
          </w:rPr>
          <w:t>二十二社会责任与可持续发展</w:t>
        </w:r>
        <w:r>
          <w:tab/>
        </w:r>
        <w:r>
          <w:fldChar w:fldCharType="begin"/>
        </w:r>
        <w:r>
          <w:instrText xml:space="preserve"> PAGEREF _Toc7582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_Toc2858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_Toc12801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_Toc22326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https://d.book118.com/138125061101006041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单晶电磁场项目规划设计方案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单晶电磁场项目规划设计方案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单晶电磁场项目规划设计方案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单晶电磁场项目规划设计方案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单晶电磁场项目规划设计方案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035FA6"/>
    <w:rsid w:val="44035F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38125061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2024-02-21T09:46:00Z</dcterms:created>
  <dcterms:modified xsi:type="dcterms:W3CDTF">2024-02-21T09:47:17Z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