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42" w:line="230" w:lineRule="auto"/>
        <w:ind w:left="7"/>
        <w:rPr>
          <w:sz w:val="20"/>
          <w:szCs w:val="20"/>
        </w:rPr>
      </w:pPr>
      <w:r>
        <w:drawing>
          <wp:anchor distT="0" distB="0" distL="0" distR="0" simplePos="0" relativeHeight="251658240" behindDoc="0" locked="0" layoutInCell="0" allowOverlap="1">
            <wp:simplePos x="0" y="0"/>
            <wp:positionH relativeFrom="page">
              <wp:posOffset>899160</wp:posOffset>
            </wp:positionH>
            <wp:positionV relativeFrom="page">
              <wp:posOffset>2695257</wp:posOffset>
            </wp:positionV>
            <wp:extent cx="6120130"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0130" cy="9525"/>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899160</wp:posOffset>
            </wp:positionH>
            <wp:positionV relativeFrom="page">
              <wp:posOffset>9247187</wp:posOffset>
            </wp:positionV>
            <wp:extent cx="612013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6120130" cy="9525"/>
                    </a:xfrm>
                    <a:prstGeom prst="rect">
                      <a:avLst/>
                    </a:prstGeom>
                  </pic:spPr>
                </pic:pic>
              </a:graphicData>
            </a:graphic>
          </wp:anchor>
        </w:drawing>
      </w:r>
      <w:r>
        <w:rPr>
          <w:rFonts w:ascii="Times New Roman" w:eastAsia="Times New Roman" w:hAnsi="Times New Roman" w:cs="Times New Roman"/>
          <w:sz w:val="20"/>
          <w:szCs w:val="20"/>
        </w:rPr>
        <w:t>ICS</w:t>
      </w:r>
      <w:r>
        <w:rPr>
          <w:rFonts w:ascii="Times New Roman" w:eastAsia="Times New Roman" w:hAnsi="Times New Roman" w:cs="Times New Roman"/>
          <w:spacing w:val="4"/>
          <w:sz w:val="20"/>
          <w:szCs w:val="20"/>
        </w:rPr>
        <w:t xml:space="preserve">  </w:t>
      </w:r>
      <w:r>
        <w:rPr>
          <w:spacing w:val="4"/>
          <w:sz w:val="20"/>
          <w:szCs w:val="20"/>
        </w:rPr>
        <w:t>点击此处添加</w:t>
      </w:r>
      <w:r>
        <w:rPr>
          <w:spacing w:val="4"/>
          <w:sz w:val="20"/>
          <w:szCs w:val="20"/>
        </w:rPr>
        <w:t xml:space="preserve"> </w:t>
      </w:r>
      <w:r>
        <w:rPr>
          <w:sz w:val="20"/>
          <w:szCs w:val="20"/>
        </w:rPr>
        <w:t>ICS</w:t>
      </w:r>
      <w:r>
        <w:rPr>
          <w:spacing w:val="-36"/>
          <w:sz w:val="20"/>
          <w:szCs w:val="20"/>
        </w:rPr>
        <w:t xml:space="preserve"> </w:t>
      </w:r>
      <w:r>
        <w:rPr>
          <w:spacing w:val="4"/>
          <w:sz w:val="20"/>
          <w:szCs w:val="20"/>
        </w:rPr>
        <w:t>号</w:t>
      </w:r>
    </w:p>
    <w:p>
      <w:pPr>
        <w:pStyle w:val="BodyText"/>
        <w:spacing w:before="62" w:line="229" w:lineRule="auto"/>
        <w:ind w:left="13"/>
        <w:rPr>
          <w:sz w:val="20"/>
          <w:szCs w:val="20"/>
        </w:rPr>
      </w:pPr>
      <w:r>
        <w:rPr>
          <w:spacing w:val="9"/>
          <w:sz w:val="20"/>
          <w:szCs w:val="20"/>
        </w:rPr>
        <w:t>点击此处添加中国标准文献分类号</w:t>
      </w:r>
    </w:p>
    <w:p>
      <w:pPr>
        <w:spacing w:before="2" w:line="189" w:lineRule="auto"/>
        <w:ind w:left="6390"/>
        <w:outlineLvl w:val="0"/>
        <w:rPr>
          <w:rFonts w:ascii="Times New Roman" w:eastAsia="Times New Roman" w:hAnsi="Times New Roman" w:cs="Times New Roman"/>
          <w:sz w:val="95"/>
          <w:szCs w:val="95"/>
        </w:rPr>
      </w:pPr>
      <w:r>
        <w:rPr>
          <w:rFonts w:ascii="Times New Roman" w:eastAsia="Times New Roman" w:hAnsi="Times New Roman" w:cs="Times New Roman"/>
          <w:b/>
          <w:bCs/>
          <w:spacing w:val="48"/>
          <w:w w:val="122"/>
          <w:sz w:val="95"/>
          <w:szCs w:val="95"/>
        </w:rPr>
        <w:t>DB43</w:t>
      </w:r>
    </w:p>
    <w:p>
      <w:pPr>
        <w:pStyle w:val="BodyText"/>
        <w:spacing w:before="314" w:line="225" w:lineRule="auto"/>
        <w:jc w:val="right"/>
        <w:rPr>
          <w:sz w:val="47"/>
          <w:szCs w:val="47"/>
        </w:rPr>
      </w:pPr>
      <w:r>
        <w:rPr>
          <w:spacing w:val="-12"/>
          <w:sz w:val="47"/>
          <w:szCs w:val="47"/>
        </w:rPr>
        <w:t>湖</w:t>
      </w:r>
      <w:r>
        <w:rPr>
          <w:spacing w:val="39"/>
          <w:sz w:val="47"/>
          <w:szCs w:val="47"/>
        </w:rPr>
        <w:t xml:space="preserve">    </w:t>
      </w:r>
      <w:r>
        <w:rPr>
          <w:spacing w:val="-12"/>
          <w:sz w:val="47"/>
          <w:szCs w:val="47"/>
        </w:rPr>
        <w:t>南</w:t>
      </w:r>
      <w:r>
        <w:rPr>
          <w:spacing w:val="35"/>
          <w:sz w:val="47"/>
          <w:szCs w:val="47"/>
        </w:rPr>
        <w:t xml:space="preserve">    </w:t>
      </w:r>
      <w:r>
        <w:rPr>
          <w:spacing w:val="-12"/>
          <w:sz w:val="47"/>
          <w:szCs w:val="47"/>
        </w:rPr>
        <w:t>省</w:t>
      </w:r>
      <w:r>
        <w:rPr>
          <w:spacing w:val="35"/>
          <w:sz w:val="47"/>
          <w:szCs w:val="47"/>
        </w:rPr>
        <w:t xml:space="preserve">    </w:t>
      </w:r>
      <w:r>
        <w:rPr>
          <w:spacing w:val="-12"/>
          <w:sz w:val="47"/>
          <w:szCs w:val="47"/>
        </w:rPr>
        <w:t>地</w:t>
      </w:r>
      <w:r>
        <w:rPr>
          <w:spacing w:val="38"/>
          <w:sz w:val="47"/>
          <w:szCs w:val="47"/>
        </w:rPr>
        <w:t xml:space="preserve">    </w:t>
      </w:r>
      <w:r>
        <w:rPr>
          <w:spacing w:val="-12"/>
          <w:sz w:val="47"/>
          <w:szCs w:val="47"/>
        </w:rPr>
        <w:t>方</w:t>
      </w:r>
      <w:r>
        <w:rPr>
          <w:spacing w:val="32"/>
          <w:sz w:val="47"/>
          <w:szCs w:val="47"/>
        </w:rPr>
        <w:t xml:space="preserve">    </w:t>
      </w:r>
      <w:r>
        <w:rPr>
          <w:spacing w:val="-12"/>
          <w:sz w:val="47"/>
          <w:szCs w:val="47"/>
        </w:rPr>
        <w:t>标</w:t>
      </w:r>
      <w:r>
        <w:rPr>
          <w:spacing w:val="35"/>
          <w:sz w:val="47"/>
          <w:szCs w:val="47"/>
        </w:rPr>
        <w:t xml:space="preserve">    </w:t>
      </w:r>
      <w:r>
        <w:rPr>
          <w:spacing w:val="-12"/>
          <w:sz w:val="47"/>
          <w:szCs w:val="47"/>
        </w:rPr>
        <w:t>准</w:t>
      </w:r>
    </w:p>
    <w:p>
      <w:pPr>
        <w:pStyle w:val="BodyText"/>
        <w:spacing w:before="320" w:line="237" w:lineRule="auto"/>
        <w:ind w:left="6813"/>
      </w:pPr>
      <w:r>
        <w:rPr>
          <w:rFonts w:ascii="Times New Roman" w:eastAsia="Times New Roman" w:hAnsi="Times New Roman" w:cs="Times New Roman"/>
          <w:spacing w:val="-1"/>
        </w:rPr>
        <w:t xml:space="preserve">DB </w:t>
      </w:r>
      <w:r>
        <w:rPr>
          <w:spacing w:val="-1"/>
        </w:rPr>
        <w:t>43/</w:t>
      </w:r>
      <w:r>
        <w:rPr>
          <w:spacing w:val="-1"/>
        </w:rPr>
        <w:t xml:space="preserve"> </w:t>
      </w:r>
      <w:r>
        <w:rPr>
          <w:spacing w:val="-1"/>
        </w:rPr>
        <w:t>XXXXX—XXXX</w:t>
      </w: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BodyText"/>
        <w:spacing w:before="169" w:line="222" w:lineRule="auto"/>
        <w:ind w:left="946"/>
        <w:rPr>
          <w:sz w:val="52"/>
          <w:szCs w:val="52"/>
        </w:rPr>
      </w:pPr>
      <w:r>
        <w:rPr>
          <w:spacing w:val="-4"/>
          <w:sz w:val="52"/>
          <w:szCs w:val="52"/>
        </w:rPr>
        <w:t>国土空间用途管制规则技术指南</w:t>
      </w:r>
    </w:p>
    <w:p>
      <w:pPr>
        <w:spacing w:line="280" w:lineRule="auto"/>
        <w:rPr>
          <w:rFonts w:ascii="Arial"/>
          <w:sz w:val="21"/>
        </w:rPr>
      </w:pPr>
    </w:p>
    <w:p>
      <w:pPr>
        <w:spacing w:before="81" w:line="369" w:lineRule="exact"/>
        <w:ind w:left="907"/>
        <w:rPr>
          <w:rFonts w:ascii="Times New Roman" w:eastAsia="Times New Roman" w:hAnsi="Times New Roman" w:cs="Times New Roman"/>
          <w:sz w:val="28"/>
          <w:szCs w:val="28"/>
        </w:rPr>
      </w:pPr>
      <w:r>
        <w:rPr>
          <w:rFonts w:ascii="Times New Roman" w:eastAsia="Times New Roman" w:hAnsi="Times New Roman" w:cs="Times New Roman"/>
          <w:position w:val="4"/>
          <w:sz w:val="28"/>
          <w:szCs w:val="28"/>
        </w:rPr>
        <w:t>Guidance to territorial spatial regulation rules in Hun</w:t>
      </w:r>
      <w:r>
        <w:rPr>
          <w:rFonts w:ascii="Times New Roman" w:eastAsia="Times New Roman" w:hAnsi="Times New Roman" w:cs="Times New Roman"/>
          <w:spacing w:val="-1"/>
          <w:position w:val="4"/>
          <w:sz w:val="28"/>
          <w:szCs w:val="28"/>
        </w:rPr>
        <w:t>an Province</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before="78" w:line="220" w:lineRule="auto"/>
        <w:ind w:left="3716"/>
        <w:rPr>
          <w:rFonts w:ascii="SimSun" w:eastAsia="SimSun" w:hAnsi="SimSun" w:cs="SimSun"/>
          <w:sz w:val="24"/>
          <w:szCs w:val="24"/>
        </w:rPr>
      </w:pPr>
      <w:r>
        <w:rPr>
          <w:rFonts w:ascii="SimSun" w:eastAsia="SimSun" w:hAnsi="SimSun" w:cs="SimSun"/>
          <w:spacing w:val="-3"/>
          <w:sz w:val="24"/>
          <w:szCs w:val="24"/>
        </w:rPr>
        <w:t>（征求意见稿）</w:t>
      </w:r>
    </w:p>
    <w:p>
      <w:pPr>
        <w:spacing w:line="249" w:lineRule="auto"/>
        <w:rPr>
          <w:rFonts w:ascii="Arial"/>
          <w:sz w:val="21"/>
        </w:rPr>
      </w:pPr>
    </w:p>
    <w:p>
      <w:pPr>
        <w:spacing w:before="66" w:line="228" w:lineRule="auto"/>
        <w:ind w:left="1288"/>
        <w:rPr>
          <w:rFonts w:ascii="SimSun" w:eastAsia="SimSun" w:hAnsi="SimSun" w:cs="SimSun"/>
          <w:sz w:val="20"/>
          <w:szCs w:val="20"/>
        </w:rPr>
      </w:pPr>
      <w:r>
        <w:rPr>
          <w:rFonts w:ascii="SimSun" w:eastAsia="SimSun" w:hAnsi="SimSun" w:cs="SimSun"/>
          <w:spacing w:val="9"/>
          <w:sz w:val="20"/>
          <w:szCs w:val="20"/>
        </w:rPr>
        <w:t>在提交反馈意见时，请将您知道的相关专利连同支持性文件一并附上。</w:t>
      </w:r>
    </w:p>
    <w:p>
      <w:pPr>
        <w:spacing w:before="5"/>
      </w:pPr>
    </w:p>
    <w:p>
      <w:pPr>
        <w:spacing w:before="5"/>
      </w:pPr>
    </w:p>
    <w:p>
      <w:pPr>
        <w:spacing w:before="5"/>
      </w:pPr>
    </w:p>
    <w:p>
      <w:pPr>
        <w:spacing w:before="5"/>
      </w:pPr>
    </w:p>
    <w:p>
      <w:pPr>
        <w:spacing w:before="5"/>
      </w:pPr>
    </w:p>
    <w:p>
      <w:pPr>
        <w:spacing w:before="5"/>
      </w:pPr>
    </w:p>
    <w:p>
      <w:pPr>
        <w:spacing w:before="5"/>
      </w:pPr>
    </w:p>
    <w:p>
      <w:pPr>
        <w:spacing w:before="5"/>
        <w:sectPr>
          <w:pgSz w:w="11906" w:h="16839"/>
          <w:pgMar w:top="575" w:right="770" w:bottom="0" w:left="1416" w:header="0" w:footer="0" w:gutter="0"/>
          <w:cols w:num="1" w:space="708" w:equalWidth="0">
            <w:col w:w="9720" w:space="0"/>
          </w:cols>
        </w:sectPr>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4"/>
      </w:pPr>
    </w:p>
    <w:p>
      <w:pPr>
        <w:sectPr>
          <w:type w:val="nextPage"/>
          <w:pgSz w:w="11906" w:h="16839"/>
          <w:pgMar w:top="575" w:right="770" w:bottom="0" w:left="1416" w:header="0" w:footer="0" w:gutter="0"/>
          <w:pgNumType w:start="2"/>
          <w:cols w:num="1" w:space="708" w:equalWidth="0">
            <w:col w:w="9720" w:space="0"/>
          </w:cols>
          <w:titlePg w:val="0"/>
        </w:sectPr>
      </w:pPr>
    </w:p>
    <w:p>
      <w:pPr>
        <w:pStyle w:val="BodyText"/>
        <w:spacing w:before="58" w:line="188" w:lineRule="auto"/>
        <w:ind w:left="4"/>
      </w:pPr>
      <w:r>
        <w:rPr>
          <w:spacing w:val="-3"/>
        </w:rPr>
        <w:t>XXXX</w:t>
      </w:r>
      <w:r>
        <w:rPr>
          <w:spacing w:val="-60"/>
        </w:rPr>
        <w:t xml:space="preserve"> </w:t>
      </w:r>
      <w:r>
        <w:rPr>
          <w:spacing w:val="-3"/>
        </w:rPr>
        <w:t>-</w:t>
      </w:r>
      <w:r>
        <w:rPr>
          <w:spacing w:val="-67"/>
        </w:rPr>
        <w:t xml:space="preserve"> </w:t>
      </w:r>
      <w:r>
        <w:rPr>
          <w:spacing w:val="-3"/>
        </w:rPr>
        <w:t>XX</w:t>
      </w:r>
      <w:r>
        <w:rPr>
          <w:spacing w:val="-66"/>
        </w:rPr>
        <w:t xml:space="preserve"> </w:t>
      </w:r>
      <w:r>
        <w:rPr>
          <w:spacing w:val="-3"/>
        </w:rPr>
        <w:t>-</w:t>
      </w:r>
      <w:r>
        <w:rPr>
          <w:spacing w:val="-65"/>
        </w:rPr>
        <w:t xml:space="preserve"> </w:t>
      </w:r>
      <w:r>
        <w:rPr>
          <w:spacing w:val="-3"/>
        </w:rPr>
        <w:t>XX</w:t>
      </w:r>
      <w:r>
        <w:rPr>
          <w:spacing w:val="-58"/>
        </w:rPr>
        <w:t xml:space="preserve"> </w:t>
      </w:r>
      <w:r>
        <w:rPr>
          <w:spacing w:val="-3"/>
        </w:rPr>
        <w:t>发布</w:t>
      </w:r>
    </w:p>
    <w:p>
      <w:pPr>
        <w:spacing w:line="14" w:lineRule="auto"/>
        <w:rPr>
          <w:rFonts w:ascii="Arial"/>
          <w:sz w:val="2"/>
        </w:rPr>
      </w:pPr>
      <w:r>
        <w:rPr>
          <w:rFonts w:ascii="Arial" w:eastAsia="Arial" w:hAnsi="Arial" w:cs="Arial"/>
          <w:sz w:val="2"/>
          <w:szCs w:val="2"/>
        </w:rPr>
        <w:br w:type="column"/>
      </w:r>
    </w:p>
    <w:p>
      <w:pPr>
        <w:pStyle w:val="BodyText"/>
        <w:spacing w:before="56" w:line="188" w:lineRule="auto"/>
      </w:pPr>
      <w:r>
        <w:rPr>
          <w:spacing w:val="-3"/>
        </w:rPr>
        <w:t>XXXX</w:t>
      </w:r>
      <w:r>
        <w:rPr>
          <w:spacing w:val="-67"/>
        </w:rPr>
        <w:t xml:space="preserve"> </w:t>
      </w:r>
      <w:r>
        <w:rPr>
          <w:spacing w:val="-3"/>
        </w:rPr>
        <w:t>-</w:t>
      </w:r>
      <w:r>
        <w:rPr>
          <w:spacing w:val="-65"/>
        </w:rPr>
        <w:t xml:space="preserve"> </w:t>
      </w:r>
      <w:r>
        <w:rPr>
          <w:spacing w:val="-3"/>
        </w:rPr>
        <w:t>XX</w:t>
      </w:r>
      <w:r>
        <w:rPr>
          <w:spacing w:val="-66"/>
        </w:rPr>
        <w:t xml:space="preserve"> </w:t>
      </w:r>
      <w:r>
        <w:rPr>
          <w:spacing w:val="-3"/>
        </w:rPr>
        <w:t>-</w:t>
      </w:r>
      <w:r>
        <w:rPr>
          <w:spacing w:val="-67"/>
        </w:rPr>
        <w:t xml:space="preserve"> </w:t>
      </w:r>
      <w:r>
        <w:rPr>
          <w:spacing w:val="-3"/>
        </w:rPr>
        <w:t>XX</w:t>
      </w:r>
      <w:r>
        <w:rPr>
          <w:spacing w:val="-54"/>
        </w:rPr>
        <w:t xml:space="preserve"> </w:t>
      </w:r>
      <w:r>
        <w:rPr>
          <w:spacing w:val="-3"/>
        </w:rPr>
        <w:t>实施</w:t>
      </w:r>
    </w:p>
    <w:p>
      <w:pPr>
        <w:spacing w:line="188" w:lineRule="auto"/>
        <w:sectPr>
          <w:type w:val="continuous"/>
          <w:pgSz w:w="11906" w:h="16839"/>
          <w:pgMar w:top="575" w:right="770" w:bottom="0" w:left="1416" w:header="0" w:footer="0" w:gutter="0"/>
          <w:pgNumType w:start="3"/>
          <w:cols w:num="2" w:space="708" w:equalWidth="0">
            <w:col w:w="7263" w:space="100"/>
            <w:col w:w="2358" w:space="0"/>
          </w:cols>
        </w:sectPr>
      </w:pPr>
    </w:p>
    <w:p>
      <w:pPr>
        <w:spacing w:line="351" w:lineRule="auto"/>
        <w:rPr>
          <w:rFonts w:ascii="Arial"/>
          <w:sz w:val="21"/>
        </w:rPr>
      </w:pPr>
    </w:p>
    <w:p>
      <w:pPr>
        <w:spacing w:line="351" w:lineRule="auto"/>
        <w:rPr>
          <w:rFonts w:ascii="Arial"/>
          <w:sz w:val="21"/>
        </w:rPr>
      </w:pPr>
    </w:p>
    <w:p>
      <w:pPr>
        <w:pStyle w:val="BodyText"/>
        <w:spacing w:before="91" w:line="195" w:lineRule="auto"/>
        <w:ind w:left="1866"/>
      </w:pPr>
      <w:r>
        <w:rPr>
          <w:spacing w:val="35"/>
          <w:w w:val="125"/>
        </w:rPr>
        <w:t>湖南省市场监督管理局</w:t>
      </w:r>
      <w:r>
        <w:rPr>
          <w:spacing w:val="31"/>
        </w:rPr>
        <w:t xml:space="preserve">    </w:t>
      </w:r>
      <w:r>
        <w:rPr>
          <w:spacing w:val="35"/>
          <w:w w:val="125"/>
          <w:position w:val="2"/>
        </w:rPr>
        <w:t>发</w:t>
      </w:r>
      <w:r>
        <w:rPr>
          <w:spacing w:val="35"/>
          <w:w w:val="125"/>
          <w:position w:val="2"/>
        </w:rPr>
        <w:t xml:space="preserve"> </w:t>
      </w:r>
      <w:r>
        <w:rPr>
          <w:spacing w:val="35"/>
          <w:w w:val="125"/>
          <w:position w:val="2"/>
        </w:rPr>
        <w:t>布</w:t>
      </w:r>
    </w:p>
    <w:p>
      <w:pPr>
        <w:spacing w:line="195" w:lineRule="auto"/>
        <w:sectPr>
          <w:type w:val="continuous"/>
          <w:pgSz w:w="11906" w:h="16839"/>
          <w:pgMar w:top="575" w:right="770" w:bottom="0" w:left="1416" w:header="0" w:footer="0" w:gutter="0"/>
          <w:pgNumType w:start="4"/>
          <w:cols w:num="1" w:space="708" w:equalWidth="0">
            <w:col w:w="9720" w:space="0"/>
          </w:cols>
        </w:sectPr>
      </w:pPr>
    </w:p>
    <w:p>
      <w:pPr>
        <w:pStyle w:val="BodyText"/>
        <w:spacing w:before="42" w:line="265" w:lineRule="exact"/>
        <w:jc w:val="right"/>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line="275" w:lineRule="auto"/>
        <w:rPr>
          <w:rFonts w:ascii="Arial"/>
          <w:sz w:val="21"/>
        </w:rPr>
      </w:pPr>
    </w:p>
    <w:p>
      <w:pPr>
        <w:spacing w:line="275" w:lineRule="auto"/>
        <w:rPr>
          <w:rFonts w:ascii="Arial"/>
          <w:sz w:val="21"/>
        </w:rPr>
      </w:pPr>
    </w:p>
    <w:p>
      <w:pPr>
        <w:spacing w:line="275" w:lineRule="auto"/>
        <w:rPr>
          <w:rFonts w:ascii="Arial"/>
          <w:sz w:val="21"/>
        </w:rPr>
      </w:pPr>
    </w:p>
    <w:sdt>
      <w:sdtPr>
        <w:rPr>
          <w:rFonts w:ascii="SimHei" w:eastAsia="SimHei" w:hAnsi="SimHei" w:cs="SimHei"/>
          <w:sz w:val="31"/>
          <w:szCs w:val="31"/>
        </w:rPr>
        <w:id w:val="1752539182"/>
        <w:docPartObj>
          <w:docPartGallery w:val="Table of Contents"/>
          <w:docPartUnique/>
        </w:docPartObj>
      </w:sdtPr>
      <w:sdtEndPr>
        <w:rPr>
          <w:rFonts w:ascii="SimSun" w:eastAsia="SimSun" w:hAnsi="SimSun" w:cs="SimSun"/>
          <w:sz w:val="20"/>
          <w:szCs w:val="20"/>
        </w:rPr>
      </w:sdtEndPr>
      <w:sdtContent>
        <w:p>
          <w:pPr>
            <w:pStyle w:val="BodyText"/>
            <w:spacing w:before="101" w:line="228" w:lineRule="auto"/>
            <w:ind w:left="4081"/>
            <w:rPr>
              <w:sz w:val="31"/>
              <w:szCs w:val="31"/>
            </w:rPr>
          </w:pPr>
          <w:r>
            <w:rPr>
              <w:spacing w:val="-22"/>
              <w:sz w:val="31"/>
              <w:szCs w:val="31"/>
            </w:rPr>
            <w:t>目</w:t>
          </w:r>
          <w:r>
            <w:rPr>
              <w:spacing w:val="8"/>
              <w:sz w:val="31"/>
              <w:szCs w:val="31"/>
            </w:rPr>
            <w:t xml:space="preserve">    </w:t>
          </w:r>
          <w:r>
            <w:rPr>
              <w:spacing w:val="-22"/>
              <w:sz w:val="31"/>
              <w:szCs w:val="31"/>
            </w:rPr>
            <w:t>次</w:t>
          </w:r>
        </w:p>
        <w:p>
          <w:pPr>
            <w:spacing w:line="262" w:lineRule="auto"/>
            <w:rPr>
              <w:rFonts w:ascii="Arial"/>
              <w:sz w:val="21"/>
            </w:rPr>
          </w:pPr>
        </w:p>
        <w:p>
          <w:pPr>
            <w:spacing w:line="262" w:lineRule="auto"/>
            <w:rPr>
              <w:rFonts w:ascii="Arial"/>
              <w:sz w:val="21"/>
            </w:rPr>
          </w:pPr>
        </w:p>
        <w:p>
          <w:pPr>
            <w:tabs>
              <w:tab w:val="right" w:leader="dot" w:pos="9232"/>
            </w:tabs>
            <w:spacing w:before="65" w:line="230" w:lineRule="auto"/>
            <w:ind w:left="4"/>
            <w:rPr>
              <w:rFonts w:ascii="SimSun" w:eastAsia="SimSun" w:hAnsi="SimSun" w:cs="SimSun"/>
              <w:sz w:val="20"/>
              <w:szCs w:val="20"/>
            </w:rPr>
          </w:pPr>
          <w:hyperlink w:anchor="bookmark1" w:history="1">
            <w:r>
              <w:rPr>
                <w:rFonts w:ascii="SimSun" w:eastAsia="SimSun" w:hAnsi="SimSun" w:cs="SimSun"/>
                <w:spacing w:val="-6"/>
                <w:sz w:val="20"/>
                <w:szCs w:val="20"/>
              </w:rPr>
              <w:t>前</w:t>
            </w:r>
            <w:r>
              <w:rPr>
                <w:rFonts w:ascii="SimSun" w:eastAsia="SimSun" w:hAnsi="SimSun" w:cs="SimSun"/>
                <w:spacing w:val="9"/>
                <w:sz w:val="20"/>
                <w:szCs w:val="20"/>
              </w:rPr>
              <w:t xml:space="preserve">    </w:t>
            </w:r>
            <w:r>
              <w:rPr>
                <w:rFonts w:ascii="SimSun" w:eastAsia="SimSun" w:hAnsi="SimSun" w:cs="SimSun"/>
                <w:spacing w:val="-6"/>
                <w:sz w:val="20"/>
                <w:szCs w:val="20"/>
              </w:rPr>
              <w:t>言</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23"/>
                <w:sz w:val="20"/>
                <w:szCs w:val="20"/>
              </w:rPr>
              <w:t>III</w:t>
            </w:r>
          </w:hyperlink>
        </w:p>
        <w:p>
          <w:pPr>
            <w:tabs>
              <w:tab w:val="right" w:leader="dot" w:pos="9232"/>
            </w:tabs>
            <w:spacing w:before="142" w:line="230" w:lineRule="auto"/>
            <w:ind w:left="16"/>
            <w:rPr>
              <w:rFonts w:ascii="SimSun" w:eastAsia="SimSun" w:hAnsi="SimSun" w:cs="SimSun"/>
              <w:sz w:val="20"/>
              <w:szCs w:val="20"/>
            </w:rPr>
          </w:pPr>
          <w:hyperlink w:anchor="bookmark2" w:history="1">
            <w:r>
              <w:rPr>
                <w:rFonts w:ascii="SimSun" w:eastAsia="SimSun" w:hAnsi="SimSun" w:cs="SimSun"/>
                <w:spacing w:val="-12"/>
                <w:sz w:val="20"/>
                <w:szCs w:val="20"/>
              </w:rPr>
              <w:t>引</w:t>
            </w:r>
            <w:r>
              <w:rPr>
                <w:rFonts w:ascii="SimSun" w:eastAsia="SimSun" w:hAnsi="SimSun" w:cs="SimSun"/>
                <w:spacing w:val="9"/>
                <w:sz w:val="20"/>
                <w:szCs w:val="20"/>
              </w:rPr>
              <w:t xml:space="preserve">    </w:t>
            </w:r>
            <w:r>
              <w:rPr>
                <w:rFonts w:ascii="SimSun" w:eastAsia="SimSun" w:hAnsi="SimSun" w:cs="SimSun"/>
                <w:spacing w:val="-12"/>
                <w:sz w:val="20"/>
                <w:szCs w:val="20"/>
              </w:rPr>
              <w:t>言</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23"/>
                <w:w w:val="110"/>
                <w:sz w:val="20"/>
                <w:szCs w:val="20"/>
              </w:rPr>
              <w:t>IV</w:t>
            </w:r>
          </w:hyperlink>
        </w:p>
        <w:p>
          <w:pPr>
            <w:tabs>
              <w:tab w:val="right" w:leader="dot" w:pos="9230"/>
            </w:tabs>
            <w:spacing w:before="139" w:line="229" w:lineRule="auto"/>
            <w:ind w:left="16"/>
            <w:rPr>
              <w:rFonts w:ascii="SimSun" w:eastAsia="SimSun" w:hAnsi="SimSun" w:cs="SimSun"/>
              <w:sz w:val="20"/>
              <w:szCs w:val="20"/>
            </w:rPr>
          </w:pPr>
          <w:hyperlink w:anchor="bookmark3" w:history="1">
            <w:r>
              <w:rPr>
                <w:rFonts w:ascii="SimSun" w:eastAsia="SimSun" w:hAnsi="SimSun" w:cs="SimSun"/>
                <w:spacing w:val="-5"/>
                <w:sz w:val="20"/>
                <w:szCs w:val="20"/>
              </w:rPr>
              <w:t>1</w:t>
            </w:r>
            <w:r>
              <w:rPr>
                <w:rFonts w:ascii="SimSun" w:eastAsia="SimSun" w:hAnsi="SimSun" w:cs="SimSun"/>
                <w:spacing w:val="11"/>
                <w:sz w:val="20"/>
                <w:szCs w:val="20"/>
              </w:rPr>
              <w:t xml:space="preserve">  </w:t>
            </w:r>
            <w:r>
              <w:rPr>
                <w:rFonts w:ascii="SimSun" w:eastAsia="SimSun" w:hAnsi="SimSun" w:cs="SimSun"/>
                <w:spacing w:val="-5"/>
                <w:sz w:val="20"/>
                <w:szCs w:val="20"/>
              </w:rPr>
              <w:t>范围</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40"/>
                <w:w w:val="117"/>
                <w:sz w:val="20"/>
                <w:szCs w:val="20"/>
              </w:rPr>
              <w:t>1</w:t>
            </w:r>
          </w:hyperlink>
        </w:p>
        <w:p>
          <w:pPr>
            <w:tabs>
              <w:tab w:val="right" w:leader="dot" w:pos="9230"/>
            </w:tabs>
            <w:spacing w:before="143" w:line="228" w:lineRule="auto"/>
            <w:ind w:left="3"/>
            <w:rPr>
              <w:rFonts w:ascii="SimSun" w:eastAsia="SimSun" w:hAnsi="SimSun" w:cs="SimSun"/>
              <w:sz w:val="20"/>
              <w:szCs w:val="20"/>
            </w:rPr>
          </w:pPr>
          <w:hyperlink w:anchor="bookmark4" w:history="1">
            <w:r>
              <w:rPr>
                <w:rFonts w:ascii="SimSun" w:eastAsia="SimSun" w:hAnsi="SimSun" w:cs="SimSun"/>
                <w:spacing w:val="7"/>
                <w:sz w:val="20"/>
                <w:szCs w:val="20"/>
              </w:rPr>
              <w:t>2  规范性引用文件</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40"/>
                <w:w w:val="118"/>
                <w:sz w:val="20"/>
                <w:szCs w:val="20"/>
              </w:rPr>
              <w:t>1</w:t>
            </w:r>
          </w:hyperlink>
        </w:p>
        <w:p>
          <w:pPr>
            <w:tabs>
              <w:tab w:val="right" w:leader="dot" w:pos="9230"/>
            </w:tabs>
            <w:spacing w:before="142" w:line="228" w:lineRule="auto"/>
            <w:ind w:left="5"/>
            <w:rPr>
              <w:rFonts w:ascii="SimSun" w:eastAsia="SimSun" w:hAnsi="SimSun" w:cs="SimSun"/>
              <w:sz w:val="20"/>
              <w:szCs w:val="20"/>
            </w:rPr>
          </w:pPr>
          <w:hyperlink w:anchor="bookmark5" w:history="1">
            <w:r>
              <w:rPr>
                <w:rFonts w:ascii="SimSun" w:eastAsia="SimSun" w:hAnsi="SimSun" w:cs="SimSun"/>
                <w:spacing w:val="5"/>
                <w:sz w:val="20"/>
                <w:szCs w:val="20"/>
              </w:rPr>
              <w:t>3</w:t>
            </w:r>
            <w:r>
              <w:rPr>
                <w:rFonts w:ascii="SimSun" w:eastAsia="SimSun" w:hAnsi="SimSun" w:cs="SimSun"/>
                <w:spacing w:val="10"/>
                <w:sz w:val="20"/>
                <w:szCs w:val="20"/>
              </w:rPr>
              <w:t xml:space="preserve">  </w:t>
            </w:r>
            <w:r>
              <w:rPr>
                <w:rFonts w:ascii="SimSun" w:eastAsia="SimSun" w:hAnsi="SimSun" w:cs="SimSun"/>
                <w:spacing w:val="5"/>
                <w:sz w:val="20"/>
                <w:szCs w:val="20"/>
              </w:rPr>
              <w:t>术语和定义</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40"/>
                <w:w w:val="118"/>
                <w:sz w:val="20"/>
                <w:szCs w:val="20"/>
              </w:rPr>
              <w:t>1</w:t>
            </w:r>
          </w:hyperlink>
        </w:p>
        <w:p>
          <w:pPr>
            <w:tabs>
              <w:tab w:val="right" w:leader="dot" w:pos="9230"/>
            </w:tabs>
            <w:spacing w:before="144" w:line="228" w:lineRule="auto"/>
            <w:rPr>
              <w:rFonts w:ascii="SimSun" w:eastAsia="SimSun" w:hAnsi="SimSun" w:cs="SimSun"/>
              <w:sz w:val="20"/>
              <w:szCs w:val="20"/>
            </w:rPr>
          </w:pPr>
          <w:hyperlink w:anchor="bookmark6" w:history="1">
            <w:r>
              <w:rPr>
                <w:rFonts w:ascii="SimSun" w:eastAsia="SimSun" w:hAnsi="SimSun" w:cs="SimSun"/>
                <w:spacing w:val="6"/>
                <w:sz w:val="20"/>
                <w:szCs w:val="20"/>
              </w:rPr>
              <w:t>4</w:t>
            </w:r>
            <w:r>
              <w:rPr>
                <w:rFonts w:ascii="SimSun" w:eastAsia="SimSun" w:hAnsi="SimSun" w:cs="SimSun"/>
                <w:spacing w:val="22"/>
                <w:sz w:val="20"/>
                <w:szCs w:val="20"/>
              </w:rPr>
              <w:t xml:space="preserve">  </w:t>
            </w:r>
            <w:r>
              <w:rPr>
                <w:rFonts w:ascii="SimSun" w:eastAsia="SimSun" w:hAnsi="SimSun" w:cs="SimSun"/>
                <w:spacing w:val="6"/>
                <w:sz w:val="20"/>
                <w:szCs w:val="20"/>
              </w:rPr>
              <w:t>国土空间用途管制规则类型</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2</w:t>
            </w:r>
          </w:hyperlink>
        </w:p>
        <w:p>
          <w:pPr>
            <w:tabs>
              <w:tab w:val="right" w:leader="dot" w:pos="9230"/>
            </w:tabs>
            <w:spacing w:before="142" w:line="228" w:lineRule="auto"/>
            <w:ind w:left="5"/>
            <w:rPr>
              <w:rFonts w:ascii="SimSun" w:eastAsia="SimSun" w:hAnsi="SimSun" w:cs="SimSun"/>
              <w:sz w:val="20"/>
              <w:szCs w:val="20"/>
            </w:rPr>
          </w:pPr>
          <w:hyperlink w:anchor="bookmark7" w:history="1">
            <w:r>
              <w:rPr>
                <w:rFonts w:ascii="SimSun" w:eastAsia="SimSun" w:hAnsi="SimSun" w:cs="SimSun"/>
                <w:spacing w:val="5"/>
                <w:sz w:val="20"/>
                <w:szCs w:val="20"/>
              </w:rPr>
              <w:t>5</w:t>
            </w:r>
            <w:r>
              <w:rPr>
                <w:rFonts w:ascii="SimSun" w:eastAsia="SimSun" w:hAnsi="SimSun" w:cs="SimSun"/>
                <w:spacing w:val="21"/>
                <w:sz w:val="20"/>
                <w:szCs w:val="20"/>
              </w:rPr>
              <w:t xml:space="preserve">  </w:t>
            </w:r>
            <w:r>
              <w:rPr>
                <w:rFonts w:ascii="SimSun" w:eastAsia="SimSun" w:hAnsi="SimSun" w:cs="SimSun"/>
                <w:spacing w:val="5"/>
                <w:sz w:val="20"/>
                <w:szCs w:val="20"/>
              </w:rPr>
              <w:t>国土空间用途管制维度</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2</w:t>
            </w:r>
          </w:hyperlink>
        </w:p>
        <w:p>
          <w:pPr>
            <w:tabs>
              <w:tab w:val="right" w:leader="dot" w:pos="9230"/>
            </w:tabs>
            <w:spacing w:before="144" w:line="228" w:lineRule="auto"/>
            <w:ind w:left="2"/>
            <w:rPr>
              <w:rFonts w:ascii="SimSun" w:eastAsia="SimSun" w:hAnsi="SimSun" w:cs="SimSun"/>
              <w:sz w:val="20"/>
              <w:szCs w:val="20"/>
            </w:rPr>
          </w:pPr>
          <w:hyperlink w:anchor="bookmark8" w:history="1">
            <w:r>
              <w:rPr>
                <w:rFonts w:ascii="SimSun" w:eastAsia="SimSun" w:hAnsi="SimSun" w:cs="SimSun"/>
                <w:spacing w:val="5"/>
                <w:sz w:val="20"/>
                <w:szCs w:val="20"/>
              </w:rPr>
              <w:t>6</w:t>
            </w:r>
            <w:r>
              <w:rPr>
                <w:rFonts w:ascii="SimSun" w:eastAsia="SimSun" w:hAnsi="SimSun" w:cs="SimSun"/>
                <w:spacing w:val="13"/>
                <w:sz w:val="20"/>
                <w:szCs w:val="20"/>
              </w:rPr>
              <w:t xml:space="preserve">  </w:t>
            </w:r>
            <w:r>
              <w:rPr>
                <w:rFonts w:ascii="SimSun" w:eastAsia="SimSun" w:hAnsi="SimSun" w:cs="SimSun"/>
                <w:spacing w:val="5"/>
                <w:sz w:val="20"/>
                <w:szCs w:val="20"/>
              </w:rPr>
              <w:t>指标管制规则</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2</w:t>
            </w:r>
          </w:hyperlink>
        </w:p>
        <w:p>
          <w:pPr>
            <w:tabs>
              <w:tab w:val="right" w:leader="dot" w:pos="9230"/>
            </w:tabs>
            <w:spacing w:before="142" w:line="228" w:lineRule="auto"/>
            <w:ind w:left="5"/>
            <w:rPr>
              <w:rFonts w:ascii="SimSun" w:eastAsia="SimSun" w:hAnsi="SimSun" w:cs="SimSun"/>
              <w:sz w:val="20"/>
              <w:szCs w:val="20"/>
            </w:rPr>
          </w:pPr>
          <w:hyperlink w:anchor="bookmark9" w:history="1">
            <w:r>
              <w:rPr>
                <w:rFonts w:ascii="SimSun" w:eastAsia="SimSun" w:hAnsi="SimSun" w:cs="SimSun"/>
                <w:spacing w:val="5"/>
                <w:sz w:val="20"/>
                <w:szCs w:val="20"/>
              </w:rPr>
              <w:t>7</w:t>
            </w:r>
            <w:r>
              <w:rPr>
                <w:rFonts w:ascii="SimSun" w:eastAsia="SimSun" w:hAnsi="SimSun" w:cs="SimSun"/>
                <w:spacing w:val="11"/>
                <w:sz w:val="20"/>
                <w:szCs w:val="20"/>
              </w:rPr>
              <w:t xml:space="preserve">  </w:t>
            </w:r>
            <w:r>
              <w:rPr>
                <w:rFonts w:ascii="SimSun" w:eastAsia="SimSun" w:hAnsi="SimSun" w:cs="SimSun"/>
                <w:spacing w:val="5"/>
                <w:sz w:val="20"/>
                <w:szCs w:val="20"/>
              </w:rPr>
              <w:t>名录管制规则</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3</w:t>
            </w:r>
          </w:hyperlink>
        </w:p>
        <w:p>
          <w:pPr>
            <w:tabs>
              <w:tab w:val="right" w:leader="dot" w:pos="9230"/>
            </w:tabs>
            <w:spacing w:before="144" w:line="228" w:lineRule="auto"/>
            <w:ind w:left="1"/>
            <w:rPr>
              <w:rFonts w:ascii="SimSun" w:eastAsia="SimSun" w:hAnsi="SimSun" w:cs="SimSun"/>
              <w:sz w:val="20"/>
              <w:szCs w:val="20"/>
            </w:rPr>
          </w:pPr>
          <w:hyperlink w:anchor="bookmark10" w:history="1">
            <w:r>
              <w:rPr>
                <w:rFonts w:ascii="SimSun" w:eastAsia="SimSun" w:hAnsi="SimSun" w:cs="SimSun"/>
                <w:spacing w:val="7"/>
                <w:sz w:val="20"/>
                <w:szCs w:val="20"/>
              </w:rPr>
              <w:t>8  控制线管制规则</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28"/>
                <w:w w:val="130"/>
                <w:sz w:val="20"/>
                <w:szCs w:val="20"/>
              </w:rPr>
              <w:t>4</w:t>
            </w:r>
          </w:hyperlink>
        </w:p>
        <w:p>
          <w:pPr>
            <w:tabs>
              <w:tab w:val="right" w:leader="dot" w:pos="9230"/>
            </w:tabs>
            <w:spacing w:before="141" w:line="194" w:lineRule="auto"/>
            <w:ind w:left="210"/>
            <w:rPr>
              <w:rFonts w:ascii="SimSun" w:eastAsia="SimSun" w:hAnsi="SimSun" w:cs="SimSun"/>
              <w:sz w:val="20"/>
              <w:szCs w:val="20"/>
            </w:rPr>
          </w:pPr>
          <w:hyperlink w:anchor="bookmark11" w:history="1">
            <w:r>
              <w:rPr>
                <w:rFonts w:ascii="SimSun" w:eastAsia="SimSun" w:hAnsi="SimSun" w:cs="SimSun"/>
                <w:spacing w:val="6"/>
                <w:sz w:val="20"/>
                <w:szCs w:val="20"/>
              </w:rPr>
              <w:t>8.1</w:t>
            </w:r>
            <w:r>
              <w:rPr>
                <w:rFonts w:ascii="SimSun" w:eastAsia="SimSun" w:hAnsi="SimSun" w:cs="SimSun"/>
                <w:spacing w:val="20"/>
                <w:sz w:val="20"/>
                <w:szCs w:val="20"/>
              </w:rPr>
              <w:t xml:space="preserve">  </w:t>
            </w:r>
            <w:r>
              <w:rPr>
                <w:rFonts w:ascii="SimSun" w:eastAsia="SimSun" w:hAnsi="SimSun" w:cs="SimSun"/>
                <w:spacing w:val="6"/>
                <w:sz w:val="20"/>
                <w:szCs w:val="20"/>
              </w:rPr>
              <w:t>国土空间用途管制控制线</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28"/>
                <w:w w:val="130"/>
                <w:sz w:val="20"/>
                <w:szCs w:val="20"/>
              </w:rPr>
              <w:t>4</w:t>
            </w:r>
          </w:hyperlink>
        </w:p>
        <w:p>
          <w:pPr>
            <w:tabs>
              <w:tab w:val="right" w:leader="dot" w:pos="9230"/>
            </w:tabs>
            <w:spacing w:before="103" w:line="228" w:lineRule="auto"/>
            <w:ind w:left="210"/>
            <w:rPr>
              <w:rFonts w:ascii="SimSun" w:eastAsia="SimSun" w:hAnsi="SimSun" w:cs="SimSun"/>
              <w:sz w:val="20"/>
              <w:szCs w:val="20"/>
            </w:rPr>
          </w:pPr>
          <w:hyperlink w:anchor="bookmark12" w:history="1">
            <w:r>
              <w:rPr>
                <w:rFonts w:ascii="SimSun" w:eastAsia="SimSun" w:hAnsi="SimSun" w:cs="SimSun"/>
                <w:spacing w:val="7"/>
                <w:sz w:val="20"/>
                <w:szCs w:val="20"/>
              </w:rPr>
              <w:t>8.2  控制线管制规则</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33"/>
                <w:w w:val="125"/>
                <w:sz w:val="20"/>
                <w:szCs w:val="20"/>
              </w:rPr>
              <w:t>6</w:t>
            </w:r>
          </w:hyperlink>
        </w:p>
        <w:p>
          <w:pPr>
            <w:tabs>
              <w:tab w:val="right" w:leader="dot" w:pos="9230"/>
            </w:tabs>
            <w:spacing w:before="144" w:line="228" w:lineRule="auto"/>
            <w:ind w:left="1"/>
            <w:rPr>
              <w:rFonts w:ascii="SimSun" w:eastAsia="SimSun" w:hAnsi="SimSun" w:cs="SimSun"/>
              <w:sz w:val="20"/>
              <w:szCs w:val="20"/>
            </w:rPr>
          </w:pPr>
          <w:hyperlink w:anchor="bookmark13" w:history="1">
            <w:r>
              <w:rPr>
                <w:rFonts w:ascii="SimSun" w:eastAsia="SimSun" w:hAnsi="SimSun" w:cs="SimSun"/>
                <w:spacing w:val="6"/>
                <w:sz w:val="20"/>
                <w:szCs w:val="20"/>
              </w:rPr>
              <w:t>9</w:t>
            </w:r>
            <w:r>
              <w:rPr>
                <w:rFonts w:ascii="SimSun" w:eastAsia="SimSun" w:hAnsi="SimSun" w:cs="SimSun"/>
                <w:spacing w:val="10"/>
                <w:sz w:val="20"/>
                <w:szCs w:val="20"/>
              </w:rPr>
              <w:t xml:space="preserve">  </w:t>
            </w:r>
            <w:r>
              <w:rPr>
                <w:rFonts w:ascii="SimSun" w:eastAsia="SimSun" w:hAnsi="SimSun" w:cs="SimSun"/>
                <w:spacing w:val="6"/>
                <w:sz w:val="20"/>
                <w:szCs w:val="20"/>
              </w:rPr>
              <w:t>分区管制规则</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8</w:t>
            </w:r>
          </w:hyperlink>
        </w:p>
        <w:p>
          <w:pPr>
            <w:tabs>
              <w:tab w:val="right" w:leader="dot" w:pos="9230"/>
            </w:tabs>
            <w:spacing w:before="141" w:line="194" w:lineRule="auto"/>
            <w:ind w:left="210"/>
            <w:rPr>
              <w:rFonts w:ascii="SimSun" w:eastAsia="SimSun" w:hAnsi="SimSun" w:cs="SimSun"/>
              <w:sz w:val="20"/>
              <w:szCs w:val="20"/>
            </w:rPr>
          </w:pPr>
          <w:hyperlink w:anchor="bookmark14" w:history="1">
            <w:r>
              <w:rPr>
                <w:rFonts w:ascii="SimSun" w:eastAsia="SimSun" w:hAnsi="SimSun" w:cs="SimSun"/>
                <w:spacing w:val="5"/>
                <w:sz w:val="20"/>
                <w:szCs w:val="20"/>
              </w:rPr>
              <w:t>9.1</w:t>
            </w:r>
            <w:r>
              <w:rPr>
                <w:rFonts w:ascii="SimSun" w:eastAsia="SimSun" w:hAnsi="SimSun" w:cs="SimSun"/>
                <w:spacing w:val="24"/>
                <w:sz w:val="20"/>
                <w:szCs w:val="20"/>
              </w:rPr>
              <w:t xml:space="preserve">  </w:t>
            </w:r>
            <w:r>
              <w:rPr>
                <w:rFonts w:ascii="SimSun" w:eastAsia="SimSun" w:hAnsi="SimSun" w:cs="SimSun"/>
                <w:spacing w:val="5"/>
                <w:sz w:val="20"/>
                <w:szCs w:val="20"/>
              </w:rPr>
              <w:t>国土空间用途管制分区</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32"/>
                <w:w w:val="125"/>
                <w:sz w:val="20"/>
                <w:szCs w:val="20"/>
              </w:rPr>
              <w:t>8</w:t>
            </w:r>
          </w:hyperlink>
        </w:p>
        <w:p>
          <w:pPr>
            <w:tabs>
              <w:tab w:val="right" w:leader="dot" w:pos="9232"/>
            </w:tabs>
            <w:spacing w:before="101" w:line="194" w:lineRule="auto"/>
            <w:ind w:left="210"/>
            <w:rPr>
              <w:rFonts w:ascii="SimSun" w:eastAsia="SimSun" w:hAnsi="SimSun" w:cs="SimSun"/>
              <w:sz w:val="20"/>
              <w:szCs w:val="20"/>
            </w:rPr>
          </w:pPr>
          <w:hyperlink w:anchor="bookmark15" w:history="1">
            <w:r>
              <w:rPr>
                <w:rFonts w:ascii="SimSun" w:eastAsia="SimSun" w:hAnsi="SimSun" w:cs="SimSun"/>
                <w:spacing w:val="7"/>
                <w:sz w:val="20"/>
                <w:szCs w:val="20"/>
              </w:rPr>
              <w:t>9.2  生态保护区管制规则</w:t>
            </w:r>
            <w:r>
              <w:rPr>
                <w:rFonts w:ascii="SimSun" w:eastAsia="SimSun" w:hAnsi="SimSun" w:cs="SimSun"/>
                <w:spacing w:val="-27"/>
                <w:sz w:val="20"/>
                <w:szCs w:val="20"/>
              </w:rPr>
              <w:t xml:space="preserve"> </w:t>
            </w:r>
            <w:r>
              <w:rPr>
                <w:rFonts w:ascii="SimSun" w:eastAsia="SimSun" w:hAnsi="SimSun" w:cs="SimSun"/>
                <w:sz w:val="20"/>
                <w:szCs w:val="20"/>
              </w:rPr>
              <w:tab/>
            </w:r>
            <w:r>
              <w:rPr>
                <w:rFonts w:ascii="SimSun" w:eastAsia="SimSun" w:hAnsi="SimSun" w:cs="SimSun"/>
                <w:spacing w:val="29"/>
                <w:w w:val="103"/>
                <w:sz w:val="20"/>
                <w:szCs w:val="20"/>
              </w:rPr>
              <w:t>10</w:t>
            </w:r>
          </w:hyperlink>
        </w:p>
        <w:p>
          <w:pPr>
            <w:tabs>
              <w:tab w:val="right" w:leader="dot" w:pos="9232"/>
            </w:tabs>
            <w:spacing w:before="102" w:line="194" w:lineRule="auto"/>
            <w:ind w:left="210"/>
            <w:rPr>
              <w:rFonts w:ascii="SimSun" w:eastAsia="SimSun" w:hAnsi="SimSun" w:cs="SimSun"/>
              <w:sz w:val="20"/>
              <w:szCs w:val="20"/>
            </w:rPr>
          </w:pPr>
          <w:hyperlink w:anchor="bookmark16" w:history="1">
            <w:r>
              <w:rPr>
                <w:rFonts w:ascii="SimSun" w:eastAsia="SimSun" w:hAnsi="SimSun" w:cs="SimSun"/>
                <w:spacing w:val="7"/>
                <w:sz w:val="20"/>
                <w:szCs w:val="20"/>
              </w:rPr>
              <w:t>9.3  耕地保护区管制规则</w:t>
            </w:r>
            <w:r>
              <w:rPr>
                <w:rFonts w:ascii="SimSun" w:eastAsia="SimSun" w:hAnsi="SimSun" w:cs="SimSun"/>
                <w:spacing w:val="-27"/>
                <w:sz w:val="20"/>
                <w:szCs w:val="20"/>
              </w:rPr>
              <w:t xml:space="preserve"> </w:t>
            </w:r>
            <w:r>
              <w:rPr>
                <w:rFonts w:ascii="SimSun" w:eastAsia="SimSun" w:hAnsi="SimSun" w:cs="SimSun"/>
                <w:sz w:val="20"/>
                <w:szCs w:val="20"/>
              </w:rPr>
              <w:tab/>
            </w:r>
            <w:r>
              <w:rPr>
                <w:rFonts w:ascii="SimSun" w:eastAsia="SimSun" w:hAnsi="SimSun" w:cs="SimSun"/>
                <w:spacing w:val="30"/>
                <w:w w:val="102"/>
                <w:sz w:val="20"/>
                <w:szCs w:val="20"/>
              </w:rPr>
              <w:t>12</w:t>
            </w:r>
          </w:hyperlink>
        </w:p>
        <w:p>
          <w:pPr>
            <w:tabs>
              <w:tab w:val="right" w:leader="dot" w:pos="9232"/>
            </w:tabs>
            <w:spacing w:before="102" w:line="194" w:lineRule="auto"/>
            <w:ind w:left="210"/>
            <w:rPr>
              <w:rFonts w:ascii="SimSun" w:eastAsia="SimSun" w:hAnsi="SimSun" w:cs="SimSun"/>
              <w:sz w:val="20"/>
              <w:szCs w:val="20"/>
            </w:rPr>
          </w:pPr>
          <w:hyperlink w:anchor="bookmark17" w:history="1">
            <w:r>
              <w:rPr>
                <w:rFonts w:ascii="SimSun" w:eastAsia="SimSun" w:hAnsi="SimSun" w:cs="SimSun"/>
                <w:spacing w:val="7"/>
                <w:sz w:val="20"/>
                <w:szCs w:val="20"/>
              </w:rPr>
              <w:t>9.4  城镇发展区管制规则</w:t>
            </w:r>
            <w:r>
              <w:rPr>
                <w:rFonts w:ascii="SimSun" w:eastAsia="SimSun" w:hAnsi="SimSun" w:cs="SimSun"/>
                <w:spacing w:val="-27"/>
                <w:sz w:val="20"/>
                <w:szCs w:val="20"/>
              </w:rPr>
              <w:t xml:space="preserve"> </w:t>
            </w:r>
            <w:r>
              <w:rPr>
                <w:rFonts w:ascii="SimSun" w:eastAsia="SimSun" w:hAnsi="SimSun" w:cs="SimSun"/>
                <w:sz w:val="20"/>
                <w:szCs w:val="20"/>
              </w:rPr>
              <w:tab/>
            </w:r>
            <w:r>
              <w:rPr>
                <w:rFonts w:ascii="SimSun" w:eastAsia="SimSun" w:hAnsi="SimSun" w:cs="SimSun"/>
                <w:spacing w:val="32"/>
                <w:sz w:val="20"/>
                <w:szCs w:val="20"/>
              </w:rPr>
              <w:t>13</w:t>
            </w:r>
          </w:hyperlink>
        </w:p>
        <w:p>
          <w:pPr>
            <w:tabs>
              <w:tab w:val="right" w:leader="dot" w:pos="9232"/>
            </w:tabs>
            <w:spacing w:before="102" w:line="228" w:lineRule="auto"/>
            <w:ind w:left="210"/>
            <w:rPr>
              <w:rFonts w:ascii="SimSun" w:eastAsia="SimSun" w:hAnsi="SimSun" w:cs="SimSun"/>
              <w:sz w:val="20"/>
              <w:szCs w:val="20"/>
            </w:rPr>
          </w:pPr>
          <w:hyperlink w:anchor="bookmark18" w:history="1">
            <w:r>
              <w:rPr>
                <w:rFonts w:ascii="SimSun" w:eastAsia="SimSun" w:hAnsi="SimSun" w:cs="SimSun"/>
                <w:spacing w:val="7"/>
                <w:sz w:val="20"/>
                <w:szCs w:val="20"/>
              </w:rPr>
              <w:t>9.5  乡村发展区管制规则</w:t>
            </w:r>
            <w:r>
              <w:rPr>
                <w:rFonts w:ascii="SimSun" w:eastAsia="SimSun" w:hAnsi="SimSun" w:cs="SimSun"/>
                <w:spacing w:val="-27"/>
                <w:sz w:val="20"/>
                <w:szCs w:val="20"/>
              </w:rPr>
              <w:t xml:space="preserve"> </w:t>
            </w:r>
            <w:r>
              <w:rPr>
                <w:rFonts w:ascii="SimSun" w:eastAsia="SimSun" w:hAnsi="SimSun" w:cs="SimSun"/>
                <w:sz w:val="20"/>
                <w:szCs w:val="20"/>
              </w:rPr>
              <w:tab/>
            </w:r>
            <w:r>
              <w:rPr>
                <w:rFonts w:ascii="SimSun" w:eastAsia="SimSun" w:hAnsi="SimSun" w:cs="SimSun"/>
                <w:spacing w:val="32"/>
                <w:sz w:val="20"/>
                <w:szCs w:val="20"/>
              </w:rPr>
              <w:t>15</w:t>
            </w:r>
          </w:hyperlink>
        </w:p>
        <w:p>
          <w:pPr>
            <w:tabs>
              <w:tab w:val="right" w:leader="dot" w:pos="9232"/>
            </w:tabs>
            <w:spacing w:before="144" w:line="228" w:lineRule="auto"/>
            <w:ind w:left="16"/>
            <w:rPr>
              <w:rFonts w:ascii="SimSun" w:eastAsia="SimSun" w:hAnsi="SimSun" w:cs="SimSun"/>
              <w:sz w:val="20"/>
              <w:szCs w:val="20"/>
            </w:rPr>
          </w:pPr>
          <w:hyperlink w:anchor="bookmark19" w:history="1">
            <w:r>
              <w:rPr>
                <w:rFonts w:ascii="SimSun" w:eastAsia="SimSun" w:hAnsi="SimSun" w:cs="SimSun"/>
                <w:spacing w:val="5"/>
                <w:sz w:val="20"/>
                <w:szCs w:val="20"/>
              </w:rPr>
              <w:t>10</w:t>
            </w:r>
            <w:r>
              <w:rPr>
                <w:rFonts w:ascii="SimSun" w:eastAsia="SimSun" w:hAnsi="SimSun" w:cs="SimSun"/>
                <w:spacing w:val="21"/>
                <w:sz w:val="20"/>
                <w:szCs w:val="20"/>
              </w:rPr>
              <w:t xml:space="preserve">  </w:t>
            </w:r>
            <w:r>
              <w:rPr>
                <w:rFonts w:ascii="SimSun" w:eastAsia="SimSun" w:hAnsi="SimSun" w:cs="SimSun"/>
                <w:spacing w:val="5"/>
                <w:sz w:val="20"/>
                <w:szCs w:val="20"/>
              </w:rPr>
              <w:t>国土空间用途管制传导规则</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29"/>
                <w:w w:val="104"/>
                <w:sz w:val="20"/>
                <w:szCs w:val="20"/>
              </w:rPr>
              <w:t>18</w:t>
            </w:r>
          </w:hyperlink>
        </w:p>
        <w:p>
          <w:pPr>
            <w:tabs>
              <w:tab w:val="right" w:leader="dot" w:pos="9232"/>
            </w:tabs>
            <w:spacing w:before="142" w:line="228" w:lineRule="auto"/>
            <w:ind w:left="17"/>
            <w:rPr>
              <w:rFonts w:ascii="SimSun" w:eastAsia="SimSun" w:hAnsi="SimSun" w:cs="SimSun"/>
              <w:sz w:val="20"/>
              <w:szCs w:val="20"/>
            </w:rPr>
          </w:pPr>
          <w:hyperlink w:anchor="bookmark20" w:history="1">
            <w:r>
              <w:rPr>
                <w:rFonts w:ascii="SimSun" w:eastAsia="SimSun" w:hAnsi="SimSun" w:cs="SimSun"/>
                <w:spacing w:val="7"/>
                <w:sz w:val="20"/>
                <w:szCs w:val="20"/>
              </w:rPr>
              <w:t>附录</w:t>
            </w:r>
            <w:r>
              <w:rPr>
                <w:rFonts w:ascii="SimSun" w:eastAsia="SimSun" w:hAnsi="SimSun" w:cs="SimSun"/>
                <w:spacing w:val="-38"/>
                <w:sz w:val="20"/>
                <w:szCs w:val="20"/>
              </w:rPr>
              <w:t xml:space="preserve"> </w:t>
            </w:r>
            <w:r>
              <w:rPr>
                <w:rFonts w:ascii="SimSun" w:eastAsia="SimSun" w:hAnsi="SimSun" w:cs="SimSun"/>
                <w:spacing w:val="7"/>
                <w:sz w:val="20"/>
                <w:szCs w:val="20"/>
              </w:rPr>
              <w:t>A（资料性附录）  编制依据清单</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6"/>
                <w:sz w:val="20"/>
                <w:szCs w:val="20"/>
              </w:rPr>
              <w:t>19</w:t>
            </w:r>
          </w:hyperlink>
        </w:p>
        <w:p>
          <w:pPr>
            <w:tabs>
              <w:tab w:val="right" w:leader="dot" w:pos="9232"/>
            </w:tabs>
            <w:spacing w:before="144" w:line="194" w:lineRule="auto"/>
            <w:ind w:left="203"/>
            <w:rPr>
              <w:rFonts w:ascii="SimSun" w:eastAsia="SimSun" w:hAnsi="SimSun" w:cs="SimSun"/>
              <w:sz w:val="20"/>
              <w:szCs w:val="20"/>
            </w:rPr>
          </w:pPr>
          <w:hyperlink w:anchor="bookmark21" w:history="1">
            <w:r>
              <w:rPr>
                <w:rFonts w:ascii="SimSun" w:eastAsia="SimSun" w:hAnsi="SimSun" w:cs="SimSun"/>
                <w:spacing w:val="7"/>
                <w:sz w:val="20"/>
                <w:szCs w:val="20"/>
              </w:rPr>
              <w:t>A.1  法律法规规章</w:t>
            </w:r>
            <w:r>
              <w:rPr>
                <w:rFonts w:ascii="SimSun" w:eastAsia="SimSun" w:hAnsi="SimSun" w:cs="SimSun"/>
                <w:spacing w:val="-28"/>
                <w:sz w:val="20"/>
                <w:szCs w:val="20"/>
              </w:rPr>
              <w:t xml:space="preserve"> </w:t>
            </w:r>
            <w:r>
              <w:rPr>
                <w:rFonts w:ascii="SimSun" w:eastAsia="SimSun" w:hAnsi="SimSun" w:cs="SimSun"/>
                <w:sz w:val="20"/>
                <w:szCs w:val="20"/>
              </w:rPr>
              <w:tab/>
            </w:r>
            <w:r>
              <w:rPr>
                <w:rFonts w:ascii="SimSun" w:eastAsia="SimSun" w:hAnsi="SimSun" w:cs="SimSun"/>
                <w:spacing w:val="29"/>
                <w:w w:val="103"/>
                <w:sz w:val="20"/>
                <w:szCs w:val="20"/>
              </w:rPr>
              <w:t>19</w:t>
            </w:r>
          </w:hyperlink>
        </w:p>
        <w:p>
          <w:pPr>
            <w:tabs>
              <w:tab w:val="right" w:leader="dot" w:pos="9232"/>
            </w:tabs>
            <w:spacing w:before="103" w:line="228" w:lineRule="auto"/>
            <w:ind w:left="203"/>
            <w:rPr>
              <w:rFonts w:ascii="SimSun" w:eastAsia="SimSun" w:hAnsi="SimSun" w:cs="SimSun"/>
              <w:sz w:val="20"/>
              <w:szCs w:val="20"/>
            </w:rPr>
          </w:pPr>
          <w:hyperlink w:anchor="bookmark22" w:history="1">
            <w:r>
              <w:rPr>
                <w:rFonts w:ascii="SimSun" w:eastAsia="SimSun" w:hAnsi="SimSun" w:cs="SimSun"/>
                <w:spacing w:val="6"/>
                <w:sz w:val="20"/>
                <w:szCs w:val="20"/>
              </w:rPr>
              <w:t>A.2  有关文件</w:t>
            </w:r>
            <w:r>
              <w:rPr>
                <w:rFonts w:ascii="SimSun" w:eastAsia="SimSun" w:hAnsi="SimSun" w:cs="SimSun"/>
                <w:spacing w:val="-25"/>
                <w:sz w:val="20"/>
                <w:szCs w:val="20"/>
              </w:rPr>
              <w:t xml:space="preserve"> </w:t>
            </w:r>
            <w:r>
              <w:rPr>
                <w:rFonts w:ascii="SimSun" w:eastAsia="SimSun" w:hAnsi="SimSun" w:cs="SimSun"/>
                <w:sz w:val="20"/>
                <w:szCs w:val="20"/>
              </w:rPr>
              <w:tab/>
            </w:r>
            <w:r>
              <w:rPr>
                <w:rFonts w:ascii="SimSun" w:eastAsia="SimSun" w:hAnsi="SimSun" w:cs="SimSun"/>
                <w:spacing w:val="19"/>
                <w:w w:val="113"/>
                <w:sz w:val="20"/>
                <w:szCs w:val="20"/>
              </w:rPr>
              <w:t>20</w:t>
            </w:r>
          </w:hyperlink>
        </w:p>
        <w:p>
          <w:pPr>
            <w:tabs>
              <w:tab w:val="right" w:leader="dot" w:pos="9232"/>
            </w:tabs>
            <w:spacing w:before="141" w:line="228" w:lineRule="auto"/>
            <w:ind w:left="17"/>
            <w:rPr>
              <w:rFonts w:ascii="SimSun" w:eastAsia="SimSun" w:hAnsi="SimSun" w:cs="SimSun"/>
              <w:sz w:val="20"/>
              <w:szCs w:val="20"/>
            </w:rPr>
          </w:pPr>
          <w:hyperlink w:anchor="bookmark23" w:history="1">
            <w:r>
              <w:rPr>
                <w:rFonts w:ascii="SimSun" w:eastAsia="SimSun" w:hAnsi="SimSun" w:cs="SimSun"/>
                <w:spacing w:val="7"/>
                <w:sz w:val="20"/>
                <w:szCs w:val="20"/>
              </w:rPr>
              <w:t>附录</w:t>
            </w:r>
            <w:r>
              <w:rPr>
                <w:rFonts w:ascii="SimSun" w:eastAsia="SimSun" w:hAnsi="SimSun" w:cs="SimSun"/>
                <w:spacing w:val="-28"/>
                <w:sz w:val="20"/>
                <w:szCs w:val="20"/>
              </w:rPr>
              <w:t xml:space="preserve"> </w:t>
            </w:r>
            <w:r>
              <w:rPr>
                <w:rFonts w:ascii="SimSun" w:eastAsia="SimSun" w:hAnsi="SimSun" w:cs="SimSun"/>
                <w:spacing w:val="7"/>
                <w:sz w:val="20"/>
                <w:szCs w:val="20"/>
              </w:rPr>
              <w:t>B（规范性附录）  建议性指标测算方法</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7"/>
                <w:sz w:val="20"/>
                <w:szCs w:val="20"/>
              </w:rPr>
              <w:t>22</w:t>
            </w:r>
          </w:hyperlink>
        </w:p>
        <w:p>
          <w:pPr>
            <w:tabs>
              <w:tab w:val="right" w:leader="dot" w:pos="9232"/>
            </w:tabs>
            <w:spacing w:before="144" w:line="194" w:lineRule="auto"/>
            <w:ind w:left="204"/>
            <w:rPr>
              <w:rFonts w:ascii="SimSun" w:eastAsia="SimSun" w:hAnsi="SimSun" w:cs="SimSun"/>
              <w:sz w:val="20"/>
              <w:szCs w:val="20"/>
            </w:rPr>
          </w:pPr>
          <w:hyperlink w:anchor="bookmark24" w:history="1">
            <w:r>
              <w:rPr>
                <w:rFonts w:ascii="SimSun" w:eastAsia="SimSun" w:hAnsi="SimSun" w:cs="SimSun"/>
                <w:spacing w:val="6"/>
                <w:sz w:val="20"/>
                <w:szCs w:val="20"/>
              </w:rPr>
              <w:t>B.1</w:t>
            </w:r>
            <w:r>
              <w:rPr>
                <w:rFonts w:ascii="SimSun" w:eastAsia="SimSun" w:hAnsi="SimSun" w:cs="SimSun"/>
                <w:spacing w:val="9"/>
                <w:sz w:val="20"/>
                <w:szCs w:val="20"/>
              </w:rPr>
              <w:t xml:space="preserve">  </w:t>
            </w:r>
            <w:r>
              <w:rPr>
                <w:rFonts w:ascii="SimSun" w:eastAsia="SimSun" w:hAnsi="SimSun" w:cs="SimSun"/>
                <w:spacing w:val="6"/>
                <w:sz w:val="20"/>
                <w:szCs w:val="20"/>
              </w:rPr>
              <w:t>地均</w:t>
            </w:r>
            <w:r>
              <w:rPr>
                <w:rFonts w:ascii="SimSun" w:eastAsia="SimSun" w:hAnsi="SimSun" w:cs="SimSun"/>
                <w:spacing w:val="-39"/>
                <w:sz w:val="20"/>
                <w:szCs w:val="20"/>
              </w:rPr>
              <w:t xml:space="preserve"> </w:t>
            </w:r>
            <w:r>
              <w:rPr>
                <w:rFonts w:ascii="SimSun" w:eastAsia="SimSun" w:hAnsi="SimSun" w:cs="SimSun"/>
                <w:sz w:val="20"/>
                <w:szCs w:val="20"/>
              </w:rPr>
              <w:t>GDP</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6"/>
                <w:sz w:val="20"/>
                <w:szCs w:val="20"/>
              </w:rPr>
              <w:t>22</w:t>
            </w:r>
          </w:hyperlink>
        </w:p>
        <w:p>
          <w:pPr>
            <w:tabs>
              <w:tab w:val="right" w:leader="dot" w:pos="9232"/>
            </w:tabs>
            <w:spacing w:before="102" w:line="194" w:lineRule="auto"/>
            <w:ind w:left="204"/>
            <w:rPr>
              <w:rFonts w:ascii="SimSun" w:eastAsia="SimSun" w:hAnsi="SimSun" w:cs="SimSun"/>
              <w:sz w:val="20"/>
              <w:szCs w:val="20"/>
            </w:rPr>
          </w:pPr>
          <w:hyperlink w:anchor="bookmark25" w:history="1">
            <w:r>
              <w:rPr>
                <w:rFonts w:ascii="SimSun" w:eastAsia="SimSun" w:hAnsi="SimSun" w:cs="SimSun"/>
                <w:spacing w:val="7"/>
                <w:sz w:val="20"/>
                <w:szCs w:val="20"/>
              </w:rPr>
              <w:t>B.2  碳中和指数</w:t>
            </w:r>
            <w:r>
              <w:rPr>
                <w:rFonts w:ascii="SimSun" w:eastAsia="SimSun" w:hAnsi="SimSun" w:cs="SimSun"/>
                <w:spacing w:val="-34"/>
                <w:sz w:val="20"/>
                <w:szCs w:val="20"/>
              </w:rPr>
              <w:t xml:space="preserve"> </w:t>
            </w:r>
            <w:r>
              <w:rPr>
                <w:rFonts w:ascii="SimSun" w:eastAsia="SimSun" w:hAnsi="SimSun" w:cs="SimSun"/>
                <w:sz w:val="20"/>
                <w:szCs w:val="20"/>
              </w:rPr>
              <w:tab/>
            </w:r>
            <w:r>
              <w:rPr>
                <w:rFonts w:ascii="SimSun" w:eastAsia="SimSun" w:hAnsi="SimSun" w:cs="SimSun"/>
                <w:spacing w:val="20"/>
                <w:w w:val="112"/>
                <w:sz w:val="20"/>
                <w:szCs w:val="20"/>
              </w:rPr>
              <w:t>22</w:t>
            </w:r>
          </w:hyperlink>
        </w:p>
        <w:p>
          <w:pPr>
            <w:tabs>
              <w:tab w:val="right" w:leader="dot" w:pos="9232"/>
            </w:tabs>
            <w:spacing w:before="102" w:line="227" w:lineRule="auto"/>
            <w:ind w:left="204"/>
            <w:rPr>
              <w:rFonts w:ascii="SimSun" w:eastAsia="SimSun" w:hAnsi="SimSun" w:cs="SimSun"/>
              <w:sz w:val="20"/>
              <w:szCs w:val="20"/>
            </w:rPr>
          </w:pPr>
          <w:hyperlink w:anchor="bookmark26" w:history="1">
            <w:r>
              <w:rPr>
                <w:rFonts w:ascii="SimSun" w:eastAsia="SimSun" w:hAnsi="SimSun" w:cs="SimSun"/>
                <w:spacing w:val="7"/>
                <w:sz w:val="20"/>
                <w:szCs w:val="20"/>
              </w:rPr>
              <w:t>B.3  生态系统服务价值</w:t>
            </w:r>
            <w:r>
              <w:rPr>
                <w:rFonts w:ascii="SimSun" w:eastAsia="SimSun" w:hAnsi="SimSun" w:cs="SimSun"/>
                <w:spacing w:val="-24"/>
                <w:sz w:val="20"/>
                <w:szCs w:val="20"/>
              </w:rPr>
              <w:t xml:space="preserve"> </w:t>
            </w:r>
            <w:r>
              <w:rPr>
                <w:rFonts w:ascii="SimSun" w:eastAsia="SimSun" w:hAnsi="SimSun" w:cs="SimSun"/>
                <w:sz w:val="20"/>
                <w:szCs w:val="20"/>
              </w:rPr>
              <w:tab/>
            </w:r>
            <w:r>
              <w:rPr>
                <w:rFonts w:ascii="SimSun" w:eastAsia="SimSun" w:hAnsi="SimSun" w:cs="SimSun"/>
                <w:spacing w:val="20"/>
                <w:w w:val="112"/>
                <w:sz w:val="20"/>
                <w:szCs w:val="20"/>
              </w:rPr>
              <w:t>22</w:t>
            </w:r>
          </w:hyperlink>
        </w:p>
        <w:p>
          <w:pPr>
            <w:tabs>
              <w:tab w:val="right" w:leader="dot" w:pos="9232"/>
            </w:tabs>
            <w:spacing w:before="143" w:line="228" w:lineRule="auto"/>
            <w:ind w:left="17"/>
            <w:rPr>
              <w:rFonts w:ascii="SimSun" w:eastAsia="SimSun" w:hAnsi="SimSun" w:cs="SimSun"/>
              <w:sz w:val="20"/>
              <w:szCs w:val="20"/>
            </w:rPr>
            <w:sectPr>
              <w:footerReference w:type="default" r:id="rId6"/>
              <w:pgSz w:w="11906" w:h="16839"/>
              <w:pgMar w:top="1406" w:right="1133" w:bottom="1311" w:left="1425" w:header="0" w:footer="1134" w:gutter="0"/>
              <w:pgNumType w:start="5"/>
              <w:cols w:space="708"/>
            </w:sectPr>
          </w:pPr>
          <w:hyperlink w:anchor="bookmark27" w:history="1">
            <w:r>
              <w:rPr>
                <w:rFonts w:ascii="SimSun" w:eastAsia="SimSun" w:hAnsi="SimSun" w:cs="SimSun"/>
                <w:spacing w:val="8"/>
                <w:sz w:val="20"/>
                <w:szCs w:val="20"/>
              </w:rPr>
              <w:t>附录</w:t>
            </w:r>
            <w:r>
              <w:rPr>
                <w:rFonts w:ascii="SimSun" w:eastAsia="SimSun" w:hAnsi="SimSun" w:cs="SimSun"/>
                <w:spacing w:val="-40"/>
                <w:sz w:val="20"/>
                <w:szCs w:val="20"/>
              </w:rPr>
              <w:t xml:space="preserve"> </w:t>
            </w:r>
            <w:r>
              <w:rPr>
                <w:rFonts w:ascii="SimSun" w:eastAsia="SimSun" w:hAnsi="SimSun" w:cs="SimSun"/>
                <w:spacing w:val="8"/>
                <w:sz w:val="20"/>
                <w:szCs w:val="20"/>
              </w:rPr>
              <w:t>C（规范性附录）  国土空间用途管制规则传导内容</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6"/>
                <w:sz w:val="20"/>
                <w:szCs w:val="20"/>
              </w:rPr>
              <w:t>23</w:t>
            </w:r>
          </w:hyperlink>
        </w:p>
      </w:sdtContent>
    </w:sdt>
    <w:sdt>
      <w:sdtPr>
        <w:rPr>
          <w:rFonts w:ascii="SimHei" w:eastAsia="SimHei" w:hAnsi="SimHei" w:cs="SimHei"/>
          <w:sz w:val="31"/>
          <w:szCs w:val="31"/>
        </w:rPr>
        <w:id w:val="288388445"/>
        <w:docPartObj>
          <w:docPartGallery w:val="Table of Contents"/>
          <w:docPartUnique/>
        </w:docPartObj>
      </w:sdtPr>
      <w:sdtEndPr>
        <w:rPr>
          <w:rFonts w:ascii="SimSun" w:eastAsia="SimSun" w:hAnsi="SimSun" w:cs="SimSun"/>
          <w:sz w:val="20"/>
          <w:szCs w:val="20"/>
        </w:rPr>
      </w:sdtEndPr>
      <w:sdtContent>
        <w:p>
          <w:pPr>
            <w:tabs>
              <w:tab w:val="right" w:leader="dot" w:pos="9232"/>
            </w:tabs>
            <w:spacing w:before="144" w:line="194" w:lineRule="auto"/>
            <w:ind w:left="207"/>
            <w:rPr>
              <w:rFonts w:ascii="SimSun" w:eastAsia="SimSun" w:hAnsi="SimSun" w:cs="SimSun"/>
              <w:sz w:val="20"/>
              <w:szCs w:val="20"/>
            </w:rPr>
          </w:pPr>
          <w:hyperlink w:anchor="bookmark28" w:history="1">
            <w:r>
              <w:rPr>
                <w:rFonts w:ascii="SimSun" w:eastAsia="SimSun" w:hAnsi="SimSun" w:cs="SimSun"/>
                <w:spacing w:val="5"/>
                <w:sz w:val="20"/>
                <w:szCs w:val="20"/>
              </w:rPr>
              <w:t>C.1</w:t>
            </w:r>
            <w:r>
              <w:rPr>
                <w:rFonts w:ascii="SimSun" w:eastAsia="SimSun" w:hAnsi="SimSun" w:cs="SimSun"/>
                <w:spacing w:val="10"/>
                <w:sz w:val="20"/>
                <w:szCs w:val="20"/>
              </w:rPr>
              <w:t xml:space="preserve">  </w:t>
            </w:r>
            <w:r>
              <w:rPr>
                <w:rFonts w:ascii="SimSun" w:eastAsia="SimSun" w:hAnsi="SimSun" w:cs="SimSun"/>
                <w:spacing w:val="5"/>
                <w:sz w:val="20"/>
                <w:szCs w:val="20"/>
              </w:rPr>
              <w:t>指标传导</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22"/>
                <w:w w:val="110"/>
                <w:sz w:val="20"/>
                <w:szCs w:val="20"/>
              </w:rPr>
              <w:t>23</w:t>
            </w:r>
          </w:hyperlink>
        </w:p>
        <w:p>
          <w:pPr>
            <w:tabs>
              <w:tab w:val="right" w:leader="dot" w:pos="9232"/>
            </w:tabs>
            <w:spacing w:before="102" w:line="194" w:lineRule="auto"/>
            <w:ind w:left="207"/>
            <w:rPr>
              <w:rFonts w:ascii="SimSun" w:eastAsia="SimSun" w:hAnsi="SimSun" w:cs="SimSun"/>
              <w:sz w:val="20"/>
              <w:szCs w:val="20"/>
            </w:rPr>
          </w:pPr>
          <w:hyperlink w:anchor="bookmark29" w:history="1">
            <w:r>
              <w:rPr>
                <w:rFonts w:ascii="SimSun" w:eastAsia="SimSun" w:hAnsi="SimSun" w:cs="SimSun"/>
                <w:spacing w:val="5"/>
                <w:sz w:val="20"/>
                <w:szCs w:val="20"/>
              </w:rPr>
              <w:t>C.2</w:t>
            </w:r>
            <w:r>
              <w:rPr>
                <w:rFonts w:ascii="SimSun" w:eastAsia="SimSun" w:hAnsi="SimSun" w:cs="SimSun"/>
                <w:spacing w:val="10"/>
                <w:sz w:val="20"/>
                <w:szCs w:val="20"/>
              </w:rPr>
              <w:t xml:space="preserve">  </w:t>
            </w:r>
            <w:r>
              <w:rPr>
                <w:rFonts w:ascii="SimSun" w:eastAsia="SimSun" w:hAnsi="SimSun" w:cs="SimSun"/>
                <w:spacing w:val="5"/>
                <w:sz w:val="20"/>
                <w:szCs w:val="20"/>
              </w:rPr>
              <w:t>名录传导</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22"/>
                <w:w w:val="110"/>
                <w:sz w:val="20"/>
                <w:szCs w:val="20"/>
              </w:rPr>
              <w:t>23</w:t>
            </w:r>
          </w:hyperlink>
        </w:p>
        <w:p>
          <w:pPr>
            <w:tabs>
              <w:tab w:val="right" w:leader="dot" w:pos="9232"/>
            </w:tabs>
            <w:spacing w:before="101" w:line="194" w:lineRule="auto"/>
            <w:ind w:left="207"/>
            <w:rPr>
              <w:rFonts w:ascii="SimSun" w:eastAsia="SimSun" w:hAnsi="SimSun" w:cs="SimSun"/>
              <w:sz w:val="20"/>
              <w:szCs w:val="20"/>
            </w:rPr>
          </w:pPr>
          <w:hyperlink w:anchor="bookmark30" w:history="1">
            <w:r>
              <w:rPr>
                <w:rFonts w:ascii="SimSun" w:eastAsia="SimSun" w:hAnsi="SimSun" w:cs="SimSun"/>
                <w:spacing w:val="6"/>
                <w:sz w:val="20"/>
                <w:szCs w:val="20"/>
              </w:rPr>
              <w:t>C.3  控制线传导</w:t>
            </w:r>
            <w:r>
              <w:rPr>
                <w:rFonts w:ascii="SimSun" w:eastAsia="SimSun" w:hAnsi="SimSun" w:cs="SimSun"/>
                <w:spacing w:val="-27"/>
                <w:sz w:val="20"/>
                <w:szCs w:val="20"/>
              </w:rPr>
              <w:t xml:space="preserve"> </w:t>
            </w:r>
            <w:r>
              <w:rPr>
                <w:rFonts w:ascii="SimSun" w:eastAsia="SimSun" w:hAnsi="SimSun" w:cs="SimSun"/>
                <w:sz w:val="20"/>
                <w:szCs w:val="20"/>
              </w:rPr>
              <w:tab/>
            </w:r>
            <w:r>
              <w:rPr>
                <w:rFonts w:ascii="SimSun" w:eastAsia="SimSun" w:hAnsi="SimSun" w:cs="SimSun"/>
                <w:spacing w:val="22"/>
                <w:w w:val="110"/>
                <w:sz w:val="20"/>
                <w:szCs w:val="20"/>
              </w:rPr>
              <w:t>23</w:t>
            </w:r>
          </w:hyperlink>
        </w:p>
        <w:p>
          <w:pPr>
            <w:tabs>
              <w:tab w:val="right" w:leader="dot" w:pos="9232"/>
            </w:tabs>
            <w:spacing w:before="102" w:line="228" w:lineRule="auto"/>
            <w:ind w:left="207"/>
            <w:rPr>
              <w:rFonts w:ascii="SimSun" w:eastAsia="SimSun" w:hAnsi="SimSun" w:cs="SimSun"/>
              <w:sz w:val="20"/>
              <w:szCs w:val="20"/>
            </w:rPr>
          </w:pPr>
          <w:hyperlink w:anchor="bookmark31" w:history="1">
            <w:r>
              <w:rPr>
                <w:rFonts w:ascii="SimSun" w:eastAsia="SimSun" w:hAnsi="SimSun" w:cs="SimSun"/>
                <w:spacing w:val="5"/>
                <w:sz w:val="20"/>
                <w:szCs w:val="20"/>
              </w:rPr>
              <w:t>C.4</w:t>
            </w:r>
            <w:r>
              <w:rPr>
                <w:rFonts w:ascii="SimSun" w:eastAsia="SimSun" w:hAnsi="SimSun" w:cs="SimSun"/>
                <w:spacing w:val="10"/>
                <w:sz w:val="20"/>
                <w:szCs w:val="20"/>
              </w:rPr>
              <w:t xml:space="preserve">  </w:t>
            </w:r>
            <w:r>
              <w:rPr>
                <w:rFonts w:ascii="SimSun" w:eastAsia="SimSun" w:hAnsi="SimSun" w:cs="SimSun"/>
                <w:spacing w:val="5"/>
                <w:sz w:val="20"/>
                <w:szCs w:val="20"/>
              </w:rPr>
              <w:t>分区传导</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22"/>
                <w:w w:val="110"/>
                <w:sz w:val="20"/>
                <w:szCs w:val="20"/>
              </w:rPr>
              <w:t>23</w:t>
            </w:r>
          </w:hyperlink>
        </w:p>
        <w:p>
          <w:pPr>
            <w:tabs>
              <w:tab w:val="right" w:leader="dot" w:pos="9232"/>
            </w:tabs>
            <w:spacing w:before="142" w:line="228" w:lineRule="auto"/>
            <w:ind w:left="17"/>
            <w:rPr>
              <w:rFonts w:ascii="SimSun" w:eastAsia="SimSun" w:hAnsi="SimSun" w:cs="SimSun"/>
              <w:sz w:val="20"/>
              <w:szCs w:val="20"/>
            </w:rPr>
          </w:pPr>
          <w:hyperlink w:anchor="bookmark32" w:history="1">
            <w:r>
              <w:rPr>
                <w:rFonts w:ascii="SimSun" w:eastAsia="SimSun" w:hAnsi="SimSun" w:cs="SimSun"/>
                <w:spacing w:val="8"/>
                <w:sz w:val="20"/>
                <w:szCs w:val="20"/>
              </w:rPr>
              <w:t>附录</w:t>
            </w:r>
            <w:r>
              <w:rPr>
                <w:rFonts w:ascii="SimSun" w:eastAsia="SimSun" w:hAnsi="SimSun" w:cs="SimSun"/>
                <w:spacing w:val="-32"/>
                <w:sz w:val="20"/>
                <w:szCs w:val="20"/>
              </w:rPr>
              <w:t xml:space="preserve"> </w:t>
            </w:r>
            <w:r>
              <w:rPr>
                <w:rFonts w:ascii="SimSun" w:eastAsia="SimSun" w:hAnsi="SimSun" w:cs="SimSun"/>
                <w:spacing w:val="8"/>
                <w:sz w:val="20"/>
                <w:szCs w:val="20"/>
              </w:rPr>
              <w:t>D（规范性附录）  国土空间用途管制规则制定关键技术模型</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6"/>
                <w:sz w:val="20"/>
                <w:szCs w:val="20"/>
              </w:rPr>
              <w:t>24</w:t>
            </w:r>
          </w:hyperlink>
        </w:p>
      </w:sdtContent>
    </w:sdt>
    <w:p>
      <w:pPr>
        <w:spacing w:line="228" w:lineRule="auto"/>
        <w:rPr>
          <w:rFonts w:ascii="SimSun" w:eastAsia="SimSun" w:hAnsi="SimSun" w:cs="SimSun"/>
          <w:sz w:val="20"/>
          <w:szCs w:val="20"/>
        </w:rPr>
        <w:sectPr>
          <w:footerReference w:type="default" r:id="rId7"/>
          <w:type w:val="nextPage"/>
          <w:pgSz w:w="11906" w:h="16839"/>
          <w:pgMar w:top="1406" w:right="1133" w:bottom="1311" w:left="1425" w:header="0" w:footer="1134" w:gutter="0"/>
          <w:pgNumType w:start="6"/>
          <w:cols w:space="708"/>
          <w:titlePg w:val="0"/>
        </w:sectPr>
      </w:pPr>
    </w:p>
    <w:p>
      <w:pPr>
        <w:pStyle w:val="BodyText"/>
        <w:spacing w:before="42" w:line="265" w:lineRule="exact"/>
        <w:jc w:val="right"/>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sdt>
      <w:sdtPr>
        <w:rPr>
          <w:rFonts w:ascii="Arial" w:eastAsia="Arial" w:hAnsi="Arial" w:cs="Arial"/>
          <w:sz w:val="21"/>
          <w:szCs w:val="21"/>
        </w:rPr>
        <w:id w:val="50038675"/>
        <w:docPartObj>
          <w:docPartGallery w:val="Table of Contents"/>
          <w:docPartUnique/>
        </w:docPartObj>
      </w:sdtPr>
      <w:sdtEndPr>
        <w:rPr>
          <w:rFonts w:ascii="SimSun" w:eastAsia="SimSun" w:hAnsi="SimSun" w:cs="SimSun"/>
          <w:sz w:val="20"/>
          <w:szCs w:val="20"/>
        </w:rPr>
      </w:sdtEndPr>
      <w:sdtContent>
        <w:p>
          <w:pPr>
            <w:tabs>
              <w:tab w:val="right" w:leader="dot" w:pos="9215"/>
            </w:tabs>
            <w:spacing w:before="248" w:line="194" w:lineRule="auto"/>
            <w:ind w:left="188"/>
            <w:rPr>
              <w:rFonts w:ascii="SimSun" w:eastAsia="SimSun" w:hAnsi="SimSun" w:cs="SimSun"/>
              <w:sz w:val="20"/>
              <w:szCs w:val="20"/>
            </w:rPr>
          </w:pPr>
          <w:hyperlink w:anchor="bookmark33" w:history="1">
            <w:r>
              <w:rPr>
                <w:rFonts w:ascii="SimSun" w:eastAsia="SimSun" w:hAnsi="SimSun" w:cs="SimSun"/>
                <w:spacing w:val="8"/>
                <w:sz w:val="20"/>
                <w:szCs w:val="20"/>
              </w:rPr>
              <w:t>D.1  市域管制分区规则辅助决策技术模型</w:t>
            </w:r>
            <w:r>
              <w:rPr>
                <w:rFonts w:ascii="SimSun" w:eastAsia="SimSun" w:hAnsi="SimSun" w:cs="SimSun"/>
                <w:spacing w:val="-21"/>
                <w:sz w:val="20"/>
                <w:szCs w:val="20"/>
              </w:rPr>
              <w:t xml:space="preserve"> </w:t>
            </w:r>
            <w:r>
              <w:rPr>
                <w:rFonts w:ascii="SimSun" w:eastAsia="SimSun" w:hAnsi="SimSun" w:cs="SimSun"/>
                <w:sz w:val="20"/>
                <w:szCs w:val="20"/>
              </w:rPr>
              <w:tab/>
            </w:r>
            <w:r>
              <w:rPr>
                <w:rFonts w:ascii="SimSun" w:eastAsia="SimSun" w:hAnsi="SimSun" w:cs="SimSun"/>
                <w:spacing w:val="17"/>
                <w:w w:val="115"/>
                <w:sz w:val="20"/>
                <w:szCs w:val="20"/>
              </w:rPr>
              <w:t>24</w:t>
            </w:r>
          </w:hyperlink>
        </w:p>
        <w:p>
          <w:pPr>
            <w:tabs>
              <w:tab w:val="right" w:leader="dot" w:pos="9215"/>
            </w:tabs>
            <w:spacing w:before="101" w:line="194" w:lineRule="auto"/>
            <w:ind w:left="188"/>
            <w:rPr>
              <w:rFonts w:ascii="SimSun" w:eastAsia="SimSun" w:hAnsi="SimSun" w:cs="SimSun"/>
              <w:sz w:val="20"/>
              <w:szCs w:val="20"/>
            </w:rPr>
          </w:pPr>
          <w:hyperlink w:anchor="bookmark34" w:history="1">
            <w:r>
              <w:rPr>
                <w:rFonts w:ascii="SimSun" w:eastAsia="SimSun" w:hAnsi="SimSun" w:cs="SimSun"/>
                <w:spacing w:val="8"/>
                <w:sz w:val="20"/>
                <w:szCs w:val="20"/>
              </w:rPr>
              <w:t>D.2  中心城区管制分区规则辅助决策技术模型</w:t>
            </w:r>
            <w:r>
              <w:rPr>
                <w:rFonts w:ascii="SimSun" w:eastAsia="SimSun" w:hAnsi="SimSun" w:cs="SimSun"/>
                <w:spacing w:val="-17"/>
                <w:sz w:val="20"/>
                <w:szCs w:val="20"/>
              </w:rPr>
              <w:t xml:space="preserve"> </w:t>
            </w:r>
            <w:r>
              <w:rPr>
                <w:rFonts w:ascii="SimSun" w:eastAsia="SimSun" w:hAnsi="SimSun" w:cs="SimSun"/>
                <w:sz w:val="20"/>
                <w:szCs w:val="20"/>
              </w:rPr>
              <w:tab/>
            </w:r>
            <w:r>
              <w:rPr>
                <w:rFonts w:ascii="SimSun" w:eastAsia="SimSun" w:hAnsi="SimSun" w:cs="SimSun"/>
                <w:spacing w:val="17"/>
                <w:w w:val="115"/>
                <w:sz w:val="20"/>
                <w:szCs w:val="20"/>
              </w:rPr>
              <w:t>24</w:t>
            </w:r>
          </w:hyperlink>
        </w:p>
        <w:p>
          <w:pPr>
            <w:tabs>
              <w:tab w:val="right" w:leader="dot" w:pos="9215"/>
            </w:tabs>
            <w:spacing w:before="101" w:line="194" w:lineRule="auto"/>
            <w:ind w:left="188"/>
            <w:rPr>
              <w:rFonts w:ascii="SimSun" w:eastAsia="SimSun" w:hAnsi="SimSun" w:cs="SimSun"/>
              <w:sz w:val="20"/>
              <w:szCs w:val="20"/>
            </w:rPr>
          </w:pPr>
          <w:hyperlink w:anchor="bookmark35" w:history="1">
            <w:r>
              <w:rPr>
                <w:rFonts w:ascii="SimSun" w:eastAsia="SimSun" w:hAnsi="SimSun" w:cs="SimSun"/>
                <w:spacing w:val="8"/>
                <w:sz w:val="20"/>
                <w:szCs w:val="20"/>
              </w:rPr>
              <w:t>D.3  乡村发展区管制规则优化辅助决策技术模型</w:t>
            </w:r>
            <w:r>
              <w:rPr>
                <w:rFonts w:ascii="SimSun" w:eastAsia="SimSun" w:hAnsi="SimSun" w:cs="SimSun"/>
                <w:spacing w:val="-17"/>
                <w:sz w:val="20"/>
                <w:szCs w:val="20"/>
              </w:rPr>
              <w:t xml:space="preserve"> </w:t>
            </w:r>
            <w:r>
              <w:rPr>
                <w:rFonts w:ascii="SimSun" w:eastAsia="SimSun" w:hAnsi="SimSun" w:cs="SimSun"/>
                <w:sz w:val="20"/>
                <w:szCs w:val="20"/>
              </w:rPr>
              <w:tab/>
            </w:r>
            <w:r>
              <w:rPr>
                <w:rFonts w:ascii="SimSun" w:eastAsia="SimSun" w:hAnsi="SimSun" w:cs="SimSun"/>
                <w:spacing w:val="19"/>
                <w:w w:val="113"/>
                <w:sz w:val="20"/>
                <w:szCs w:val="20"/>
              </w:rPr>
              <w:t>26</w:t>
            </w:r>
          </w:hyperlink>
        </w:p>
        <w:p>
          <w:pPr>
            <w:tabs>
              <w:tab w:val="right" w:leader="dot" w:pos="9215"/>
            </w:tabs>
            <w:spacing w:before="102" w:line="228" w:lineRule="auto"/>
            <w:ind w:left="188"/>
            <w:rPr>
              <w:rFonts w:ascii="SimSun" w:eastAsia="SimSun" w:hAnsi="SimSun" w:cs="SimSun"/>
              <w:sz w:val="20"/>
              <w:szCs w:val="20"/>
            </w:rPr>
          </w:pPr>
          <w:hyperlink w:anchor="bookmark36" w:history="1">
            <w:r>
              <w:rPr>
                <w:rFonts w:ascii="SimSun" w:eastAsia="SimSun" w:hAnsi="SimSun" w:cs="SimSun"/>
                <w:spacing w:val="8"/>
                <w:sz w:val="20"/>
                <w:szCs w:val="20"/>
              </w:rPr>
              <w:t>D.4  生态控制区空间管制规则辅助决策技术模型</w:t>
            </w:r>
            <w:r>
              <w:rPr>
                <w:rFonts w:ascii="SimSun" w:eastAsia="SimSun" w:hAnsi="SimSun" w:cs="SimSun"/>
                <w:spacing w:val="-17"/>
                <w:sz w:val="20"/>
                <w:szCs w:val="20"/>
              </w:rPr>
              <w:t xml:space="preserve"> </w:t>
            </w:r>
            <w:r>
              <w:rPr>
                <w:rFonts w:ascii="SimSun" w:eastAsia="SimSun" w:hAnsi="SimSun" w:cs="SimSun"/>
                <w:sz w:val="20"/>
                <w:szCs w:val="20"/>
              </w:rPr>
              <w:tab/>
            </w:r>
            <w:r>
              <w:rPr>
                <w:rFonts w:ascii="SimSun" w:eastAsia="SimSun" w:hAnsi="SimSun" w:cs="SimSun"/>
                <w:spacing w:val="22"/>
                <w:w w:val="110"/>
                <w:sz w:val="20"/>
                <w:szCs w:val="20"/>
              </w:rPr>
              <w:t>27</w:t>
            </w:r>
          </w:hyperlink>
        </w:p>
        <w:p>
          <w:pPr>
            <w:tabs>
              <w:tab w:val="right" w:leader="dot" w:pos="9215"/>
            </w:tabs>
            <w:spacing w:before="142" w:line="228" w:lineRule="auto"/>
            <w:rPr>
              <w:rFonts w:ascii="SimSun" w:eastAsia="SimSun" w:hAnsi="SimSun" w:cs="SimSun"/>
              <w:sz w:val="20"/>
              <w:szCs w:val="20"/>
            </w:rPr>
          </w:pPr>
          <w:hyperlink w:anchor="bookmark37" w:history="1">
            <w:r>
              <w:rPr>
                <w:rFonts w:ascii="SimSun" w:eastAsia="SimSun" w:hAnsi="SimSun" w:cs="SimSun"/>
                <w:spacing w:val="8"/>
                <w:sz w:val="20"/>
                <w:szCs w:val="20"/>
              </w:rPr>
              <w:t>附录</w:t>
            </w:r>
            <w:r>
              <w:rPr>
                <w:rFonts w:ascii="SimSun" w:eastAsia="SimSun" w:hAnsi="SimSun" w:cs="SimSun"/>
                <w:spacing w:val="-40"/>
                <w:sz w:val="20"/>
                <w:szCs w:val="20"/>
              </w:rPr>
              <w:t xml:space="preserve"> </w:t>
            </w:r>
            <w:r>
              <w:rPr>
                <w:rFonts w:ascii="SimSun" w:eastAsia="SimSun" w:hAnsi="SimSun" w:cs="SimSun"/>
                <w:spacing w:val="8"/>
                <w:sz w:val="20"/>
                <w:szCs w:val="20"/>
              </w:rPr>
              <w:t>E（规范性附录）  国土空间用途管制关键参数设置</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6"/>
                <w:sz w:val="20"/>
                <w:szCs w:val="20"/>
              </w:rPr>
              <w:t>30</w:t>
            </w:r>
          </w:hyperlink>
        </w:p>
        <w:p>
          <w:pPr>
            <w:tabs>
              <w:tab w:val="right" w:leader="dot" w:pos="9215"/>
            </w:tabs>
            <w:spacing w:before="144" w:line="194" w:lineRule="auto"/>
            <w:ind w:left="189"/>
            <w:rPr>
              <w:rFonts w:ascii="SimSun" w:eastAsia="SimSun" w:hAnsi="SimSun" w:cs="SimSun"/>
              <w:sz w:val="20"/>
              <w:szCs w:val="20"/>
            </w:rPr>
          </w:pPr>
          <w:hyperlink w:anchor="bookmark38" w:history="1">
            <w:r>
              <w:rPr>
                <w:rFonts w:ascii="SimSun" w:eastAsia="SimSun" w:hAnsi="SimSun" w:cs="SimSun"/>
                <w:spacing w:val="8"/>
                <w:sz w:val="20"/>
                <w:szCs w:val="20"/>
              </w:rPr>
              <w:t>E.1  生态系统服务价值参数设置</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21"/>
                <w:w w:val="111"/>
                <w:sz w:val="20"/>
                <w:szCs w:val="20"/>
              </w:rPr>
              <w:t>30</w:t>
            </w:r>
          </w:hyperlink>
        </w:p>
        <w:p>
          <w:pPr>
            <w:tabs>
              <w:tab w:val="right" w:leader="dot" w:pos="9215"/>
            </w:tabs>
            <w:spacing w:before="101" w:line="194" w:lineRule="auto"/>
            <w:ind w:left="189"/>
            <w:rPr>
              <w:rFonts w:ascii="SimSun" w:eastAsia="SimSun" w:hAnsi="SimSun" w:cs="SimSun"/>
              <w:sz w:val="20"/>
              <w:szCs w:val="20"/>
            </w:rPr>
          </w:pPr>
          <w:hyperlink w:anchor="bookmark39" w:history="1">
            <w:r>
              <w:rPr>
                <w:rFonts w:ascii="SimSun" w:eastAsia="SimSun" w:hAnsi="SimSun" w:cs="SimSun"/>
                <w:spacing w:val="8"/>
                <w:sz w:val="20"/>
                <w:szCs w:val="20"/>
              </w:rPr>
              <w:t>E.2  用途分区主导功能比例参数设置</w:t>
            </w:r>
            <w:r>
              <w:rPr>
                <w:rFonts w:ascii="SimSun" w:eastAsia="SimSun" w:hAnsi="SimSun" w:cs="SimSun"/>
                <w:spacing w:val="-27"/>
                <w:sz w:val="20"/>
                <w:szCs w:val="20"/>
              </w:rPr>
              <w:t xml:space="preserve"> </w:t>
            </w:r>
            <w:r>
              <w:rPr>
                <w:rFonts w:ascii="SimSun" w:eastAsia="SimSun" w:hAnsi="SimSun" w:cs="SimSun"/>
                <w:sz w:val="20"/>
                <w:szCs w:val="20"/>
              </w:rPr>
              <w:tab/>
            </w:r>
            <w:r>
              <w:rPr>
                <w:rFonts w:ascii="SimSun" w:eastAsia="SimSun" w:hAnsi="SimSun" w:cs="SimSun"/>
                <w:spacing w:val="21"/>
                <w:w w:val="111"/>
                <w:sz w:val="20"/>
                <w:szCs w:val="20"/>
              </w:rPr>
              <w:t>30</w:t>
            </w:r>
          </w:hyperlink>
        </w:p>
        <w:p>
          <w:pPr>
            <w:tabs>
              <w:tab w:val="right" w:leader="dot" w:pos="9215"/>
            </w:tabs>
            <w:spacing w:before="103" w:line="228" w:lineRule="auto"/>
            <w:ind w:left="189"/>
            <w:rPr>
              <w:rFonts w:ascii="SimSun" w:eastAsia="SimSun" w:hAnsi="SimSun" w:cs="SimSun"/>
              <w:sz w:val="20"/>
              <w:szCs w:val="20"/>
            </w:rPr>
          </w:pPr>
          <w:hyperlink w:anchor="bookmark40" w:history="1">
            <w:r>
              <w:rPr>
                <w:rFonts w:ascii="SimSun" w:eastAsia="SimSun" w:hAnsi="SimSun" w:cs="SimSun"/>
                <w:spacing w:val="8"/>
                <w:sz w:val="20"/>
                <w:szCs w:val="20"/>
              </w:rPr>
              <w:t>E.3  工业用地土地利用效率指标参数设置</w:t>
            </w:r>
            <w:r>
              <w:rPr>
                <w:rFonts w:ascii="SimSun" w:eastAsia="SimSun" w:hAnsi="SimSun" w:cs="SimSun"/>
                <w:spacing w:val="-23"/>
                <w:sz w:val="20"/>
                <w:szCs w:val="20"/>
              </w:rPr>
              <w:t xml:space="preserve"> </w:t>
            </w:r>
            <w:r>
              <w:rPr>
                <w:rFonts w:ascii="SimSun" w:eastAsia="SimSun" w:hAnsi="SimSun" w:cs="SimSun"/>
                <w:sz w:val="20"/>
                <w:szCs w:val="20"/>
              </w:rPr>
              <w:tab/>
            </w:r>
            <w:r>
              <w:rPr>
                <w:rFonts w:ascii="SimSun" w:eastAsia="SimSun" w:hAnsi="SimSun" w:cs="SimSun"/>
                <w:spacing w:val="22"/>
                <w:w w:val="110"/>
                <w:sz w:val="20"/>
                <w:szCs w:val="20"/>
              </w:rPr>
              <w:t>32</w:t>
            </w:r>
          </w:hyperlink>
        </w:p>
        <w:p>
          <w:pPr>
            <w:tabs>
              <w:tab w:val="right" w:leader="dot" w:pos="9215"/>
            </w:tabs>
            <w:spacing w:before="141" w:line="228" w:lineRule="auto"/>
            <w:rPr>
              <w:rFonts w:ascii="SimSun" w:eastAsia="SimSun" w:hAnsi="SimSun" w:cs="SimSun"/>
              <w:sz w:val="20"/>
              <w:szCs w:val="20"/>
            </w:rPr>
          </w:pPr>
          <w:hyperlink w:anchor="bookmark41" w:history="1">
            <w:r>
              <w:rPr>
                <w:rFonts w:ascii="SimSun" w:eastAsia="SimSun" w:hAnsi="SimSun" w:cs="SimSun"/>
                <w:spacing w:val="8"/>
                <w:sz w:val="20"/>
                <w:szCs w:val="20"/>
              </w:rPr>
              <w:t>附录</w:t>
            </w:r>
            <w:r>
              <w:rPr>
                <w:rFonts w:ascii="SimSun" w:eastAsia="SimSun" w:hAnsi="SimSun" w:cs="SimSun"/>
                <w:spacing w:val="-40"/>
                <w:sz w:val="20"/>
                <w:szCs w:val="20"/>
              </w:rPr>
              <w:t xml:space="preserve"> </w:t>
            </w:r>
            <w:r>
              <w:rPr>
                <w:rFonts w:ascii="SimSun" w:eastAsia="SimSun" w:hAnsi="SimSun" w:cs="SimSun"/>
                <w:spacing w:val="8"/>
                <w:sz w:val="20"/>
                <w:szCs w:val="20"/>
              </w:rPr>
              <w:t>F（规范性附录）  国土空间用途管制规则制图综合</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6"/>
                <w:sz w:val="20"/>
                <w:szCs w:val="20"/>
              </w:rPr>
              <w:t>33</w:t>
            </w:r>
          </w:hyperlink>
        </w:p>
        <w:p>
          <w:pPr>
            <w:tabs>
              <w:tab w:val="right" w:leader="dot" w:pos="9215"/>
            </w:tabs>
            <w:spacing w:before="144" w:line="194" w:lineRule="auto"/>
            <w:ind w:left="189"/>
            <w:rPr>
              <w:rFonts w:ascii="SimSun" w:eastAsia="SimSun" w:hAnsi="SimSun" w:cs="SimSun"/>
              <w:sz w:val="20"/>
              <w:szCs w:val="20"/>
            </w:rPr>
          </w:pPr>
          <w:hyperlink w:anchor="bookmark42" w:history="1">
            <w:r>
              <w:rPr>
                <w:rFonts w:ascii="SimSun" w:eastAsia="SimSun" w:hAnsi="SimSun" w:cs="SimSun"/>
                <w:spacing w:val="5"/>
                <w:sz w:val="20"/>
                <w:szCs w:val="20"/>
              </w:rPr>
              <w:t>F.1</w:t>
            </w:r>
            <w:r>
              <w:rPr>
                <w:rFonts w:ascii="SimSun" w:eastAsia="SimSun" w:hAnsi="SimSun" w:cs="SimSun"/>
                <w:spacing w:val="11"/>
                <w:sz w:val="20"/>
                <w:szCs w:val="20"/>
              </w:rPr>
              <w:t xml:space="preserve">  </w:t>
            </w:r>
            <w:r>
              <w:rPr>
                <w:rFonts w:ascii="SimSun" w:eastAsia="SimSun" w:hAnsi="SimSun" w:cs="SimSun"/>
                <w:spacing w:val="5"/>
                <w:sz w:val="20"/>
                <w:szCs w:val="20"/>
              </w:rPr>
              <w:t>一般规定</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23"/>
                <w:w w:val="109"/>
                <w:sz w:val="20"/>
                <w:szCs w:val="20"/>
              </w:rPr>
              <w:t>33</w:t>
            </w:r>
          </w:hyperlink>
        </w:p>
        <w:p>
          <w:pPr>
            <w:tabs>
              <w:tab w:val="right" w:leader="dot" w:pos="9215"/>
            </w:tabs>
            <w:spacing w:before="102" w:line="194" w:lineRule="auto"/>
            <w:ind w:left="189"/>
            <w:rPr>
              <w:rFonts w:ascii="SimSun" w:eastAsia="SimSun" w:hAnsi="SimSun" w:cs="SimSun"/>
              <w:sz w:val="20"/>
              <w:szCs w:val="20"/>
            </w:rPr>
          </w:pPr>
          <w:hyperlink w:anchor="bookmark43" w:history="1">
            <w:r>
              <w:rPr>
                <w:rFonts w:ascii="SimSun" w:eastAsia="SimSun" w:hAnsi="SimSun" w:cs="SimSun"/>
                <w:spacing w:val="5"/>
                <w:sz w:val="20"/>
                <w:szCs w:val="20"/>
              </w:rPr>
              <w:t>F.2</w:t>
            </w:r>
            <w:r>
              <w:rPr>
                <w:rFonts w:ascii="SimSun" w:eastAsia="SimSun" w:hAnsi="SimSun" w:cs="SimSun"/>
                <w:spacing w:val="11"/>
                <w:sz w:val="20"/>
                <w:szCs w:val="20"/>
              </w:rPr>
              <w:t xml:space="preserve">  </w:t>
            </w:r>
            <w:r>
              <w:rPr>
                <w:rFonts w:ascii="SimSun" w:eastAsia="SimSun" w:hAnsi="SimSun" w:cs="SimSun"/>
                <w:spacing w:val="5"/>
                <w:sz w:val="20"/>
                <w:szCs w:val="20"/>
              </w:rPr>
              <w:t>制图要求</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23"/>
                <w:w w:val="109"/>
                <w:sz w:val="20"/>
                <w:szCs w:val="20"/>
              </w:rPr>
              <w:t>33</w:t>
            </w:r>
          </w:hyperlink>
        </w:p>
        <w:p>
          <w:pPr>
            <w:tabs>
              <w:tab w:val="right" w:leader="dot" w:pos="9215"/>
            </w:tabs>
            <w:spacing w:before="103" w:line="228" w:lineRule="auto"/>
            <w:ind w:left="189"/>
            <w:rPr>
              <w:rFonts w:ascii="SimSun" w:eastAsia="SimSun" w:hAnsi="SimSun" w:cs="SimSun"/>
              <w:sz w:val="20"/>
              <w:szCs w:val="20"/>
            </w:rPr>
          </w:pPr>
          <w:hyperlink w:anchor="bookmark44" w:history="1">
            <w:r>
              <w:rPr>
                <w:rFonts w:ascii="SimSun" w:eastAsia="SimSun" w:hAnsi="SimSun" w:cs="SimSun"/>
                <w:spacing w:val="5"/>
                <w:sz w:val="20"/>
                <w:szCs w:val="20"/>
              </w:rPr>
              <w:t>F.3</w:t>
            </w:r>
            <w:r>
              <w:rPr>
                <w:rFonts w:ascii="SimSun" w:eastAsia="SimSun" w:hAnsi="SimSun" w:cs="SimSun"/>
                <w:spacing w:val="24"/>
                <w:sz w:val="20"/>
                <w:szCs w:val="20"/>
              </w:rPr>
              <w:t xml:space="preserve">  </w:t>
            </w:r>
            <w:r>
              <w:rPr>
                <w:rFonts w:ascii="SimSun" w:eastAsia="SimSun" w:hAnsi="SimSun" w:cs="SimSun"/>
                <w:spacing w:val="5"/>
                <w:sz w:val="20"/>
                <w:szCs w:val="20"/>
              </w:rPr>
              <w:t>图件色彩和符号表达</w:t>
            </w:r>
            <w:r>
              <w:rPr>
                <w:rFonts w:ascii="SimSun" w:eastAsia="SimSun" w:hAnsi="SimSun" w:cs="SimSun"/>
                <w:spacing w:val="-33"/>
                <w:sz w:val="20"/>
                <w:szCs w:val="20"/>
              </w:rPr>
              <w:t xml:space="preserve"> </w:t>
            </w:r>
            <w:r>
              <w:rPr>
                <w:rFonts w:ascii="SimSun" w:eastAsia="SimSun" w:hAnsi="SimSun" w:cs="SimSun"/>
                <w:sz w:val="20"/>
                <w:szCs w:val="20"/>
              </w:rPr>
              <w:tab/>
            </w:r>
            <w:r>
              <w:rPr>
                <w:rFonts w:ascii="SimSun" w:eastAsia="SimSun" w:hAnsi="SimSun" w:cs="SimSun"/>
                <w:spacing w:val="23"/>
                <w:w w:val="109"/>
                <w:sz w:val="20"/>
                <w:szCs w:val="20"/>
              </w:rPr>
              <w:t>35</w:t>
            </w:r>
          </w:hyperlink>
        </w:p>
      </w:sdtContent>
    </w:sdt>
    <w:p>
      <w:pPr>
        <w:spacing w:line="228" w:lineRule="auto"/>
        <w:rPr>
          <w:rFonts w:ascii="SimSun" w:eastAsia="SimSun" w:hAnsi="SimSun" w:cs="SimSun"/>
          <w:sz w:val="20"/>
          <w:szCs w:val="20"/>
        </w:rPr>
        <w:sectPr>
          <w:footerReference w:type="default" r:id="rId8"/>
          <w:pgSz w:w="11906" w:h="16839"/>
          <w:pgMar w:top="1406" w:right="1133" w:bottom="1311" w:left="1442" w:header="0" w:footer="1134" w:gutter="0"/>
          <w:pgNumType w:start="7"/>
          <w:cols w:space="708"/>
        </w:sectPr>
      </w:pPr>
    </w:p>
    <w:p>
      <w:pPr>
        <w:pStyle w:val="BodyText"/>
        <w:spacing w:before="42" w:line="265" w:lineRule="exact"/>
        <w:jc w:val="right"/>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line="294" w:lineRule="auto"/>
        <w:rPr>
          <w:rFonts w:ascii="Arial"/>
          <w:sz w:val="21"/>
        </w:rPr>
      </w:pPr>
    </w:p>
    <w:p>
      <w:pPr>
        <w:spacing w:line="294" w:lineRule="auto"/>
        <w:rPr>
          <w:rFonts w:ascii="Arial"/>
          <w:sz w:val="21"/>
        </w:rPr>
      </w:pPr>
    </w:p>
    <w:p>
      <w:pPr>
        <w:spacing w:line="294" w:lineRule="auto"/>
        <w:rPr>
          <w:rFonts w:ascii="Arial"/>
          <w:sz w:val="21"/>
        </w:rPr>
      </w:pPr>
    </w:p>
    <w:p>
      <w:pPr>
        <w:pStyle w:val="BodyText"/>
        <w:spacing w:before="101" w:line="228" w:lineRule="auto"/>
        <w:ind w:left="4036"/>
        <w:rPr>
          <w:sz w:val="31"/>
          <w:szCs w:val="31"/>
        </w:rPr>
      </w:pPr>
      <w:r>
        <w:rPr>
          <w:spacing w:val="-2"/>
          <w:sz w:val="31"/>
          <w:szCs w:val="31"/>
        </w:rPr>
        <w:t>前</w:t>
      </w:r>
      <w:r>
        <w:rPr>
          <w:spacing w:val="11"/>
          <w:sz w:val="31"/>
          <w:szCs w:val="31"/>
        </w:rPr>
        <w:t xml:space="preserve">    </w:t>
      </w:r>
      <w:r>
        <w:rPr>
          <w:spacing w:val="-2"/>
          <w:sz w:val="31"/>
          <w:szCs w:val="31"/>
        </w:rPr>
        <w:t>言</w:t>
      </w:r>
    </w:p>
    <w:p>
      <w:pPr>
        <w:spacing w:line="328" w:lineRule="auto"/>
        <w:rPr>
          <w:rFonts w:ascii="Arial"/>
          <w:sz w:val="21"/>
        </w:rPr>
      </w:pPr>
    </w:p>
    <w:p>
      <w:pPr>
        <w:spacing w:line="329" w:lineRule="auto"/>
        <w:rPr>
          <w:rFonts w:ascii="Arial"/>
          <w:sz w:val="21"/>
        </w:rPr>
      </w:pPr>
    </w:p>
    <w:p>
      <w:pPr>
        <w:spacing w:before="65" w:line="264" w:lineRule="auto"/>
        <w:ind w:right="1" w:firstLine="415"/>
        <w:rPr>
          <w:rFonts w:ascii="SimSun" w:eastAsia="SimSun" w:hAnsi="SimSun" w:cs="SimSun"/>
          <w:sz w:val="20"/>
          <w:szCs w:val="20"/>
        </w:rPr>
      </w:pPr>
      <w:r>
        <w:rPr>
          <w:rFonts w:ascii="SimSun" w:eastAsia="SimSun" w:hAnsi="SimSun" w:cs="SimSun"/>
          <w:spacing w:val="8"/>
          <w:sz w:val="20"/>
          <w:szCs w:val="20"/>
        </w:rPr>
        <w:t>本文件按照</w:t>
      </w:r>
      <w:r>
        <w:rPr>
          <w:rFonts w:ascii="SimSun" w:eastAsia="SimSun" w:hAnsi="SimSun" w:cs="SimSun"/>
          <w:spacing w:val="-40"/>
          <w:sz w:val="20"/>
          <w:szCs w:val="20"/>
        </w:rPr>
        <w:t xml:space="preserve"> </w:t>
      </w:r>
      <w:r>
        <w:rPr>
          <w:rFonts w:ascii="SimSun" w:eastAsia="SimSun" w:hAnsi="SimSun" w:cs="SimSun"/>
          <w:sz w:val="20"/>
          <w:szCs w:val="20"/>
        </w:rPr>
        <w:t>GB</w:t>
      </w:r>
      <w:r>
        <w:rPr>
          <w:rFonts w:ascii="SimSun" w:eastAsia="SimSun" w:hAnsi="SimSun" w:cs="SimSun"/>
          <w:spacing w:val="8"/>
          <w:sz w:val="20"/>
          <w:szCs w:val="20"/>
        </w:rPr>
        <w:t>/T 1.1—2020《标准化工作导则  第</w:t>
      </w:r>
      <w:r>
        <w:rPr>
          <w:rFonts w:ascii="SimSun" w:eastAsia="SimSun" w:hAnsi="SimSun" w:cs="SimSun"/>
          <w:spacing w:val="-22"/>
          <w:sz w:val="20"/>
          <w:szCs w:val="20"/>
        </w:rPr>
        <w:t xml:space="preserve"> </w:t>
      </w:r>
      <w:r>
        <w:rPr>
          <w:rFonts w:ascii="SimSun" w:eastAsia="SimSun" w:hAnsi="SimSun" w:cs="SimSun"/>
          <w:spacing w:val="8"/>
          <w:sz w:val="20"/>
          <w:szCs w:val="20"/>
        </w:rPr>
        <w:t>1</w:t>
      </w:r>
      <w:r>
        <w:rPr>
          <w:rFonts w:ascii="SimSun" w:eastAsia="SimSun" w:hAnsi="SimSun" w:cs="SimSun"/>
          <w:spacing w:val="-33"/>
          <w:sz w:val="20"/>
          <w:szCs w:val="20"/>
        </w:rPr>
        <w:t xml:space="preserve"> </w:t>
      </w:r>
      <w:r>
        <w:rPr>
          <w:rFonts w:ascii="SimSun" w:eastAsia="SimSun" w:hAnsi="SimSun" w:cs="SimSun"/>
          <w:spacing w:val="8"/>
          <w:sz w:val="20"/>
          <w:szCs w:val="20"/>
        </w:rPr>
        <w:t>部分：标准化文件的结构和起草规则》</w:t>
      </w:r>
      <w:r>
        <w:rPr>
          <w:rFonts w:ascii="SimSun" w:eastAsia="SimSun" w:hAnsi="SimSun" w:cs="SimSun"/>
          <w:spacing w:val="-59"/>
          <w:sz w:val="20"/>
          <w:szCs w:val="20"/>
        </w:rPr>
        <w:t xml:space="preserve"> </w:t>
      </w:r>
      <w:r>
        <w:rPr>
          <w:rFonts w:ascii="SimSun" w:eastAsia="SimSun" w:hAnsi="SimSun" w:cs="SimSun"/>
          <w:spacing w:val="8"/>
          <w:sz w:val="20"/>
          <w:szCs w:val="20"/>
        </w:rPr>
        <w:t>的规</w:t>
      </w:r>
      <w:r>
        <w:rPr>
          <w:rFonts w:ascii="SimSun" w:eastAsia="SimSun" w:hAnsi="SimSun" w:cs="SimSun"/>
          <w:sz w:val="20"/>
          <w:szCs w:val="20"/>
        </w:rPr>
        <w:t xml:space="preserve"> </w:t>
      </w:r>
      <w:r>
        <w:rPr>
          <w:rFonts w:ascii="SimSun" w:eastAsia="SimSun" w:hAnsi="SimSun" w:cs="SimSun"/>
          <w:spacing w:val="3"/>
          <w:sz w:val="20"/>
          <w:szCs w:val="20"/>
        </w:rPr>
        <w:t>定起草。</w:t>
      </w:r>
    </w:p>
    <w:p>
      <w:pPr>
        <w:spacing w:before="76" w:line="228" w:lineRule="auto"/>
        <w:ind w:left="415"/>
        <w:rPr>
          <w:rFonts w:ascii="SimSun" w:eastAsia="SimSun" w:hAnsi="SimSun" w:cs="SimSun"/>
          <w:sz w:val="20"/>
          <w:szCs w:val="20"/>
        </w:rPr>
      </w:pPr>
      <w:r>
        <w:rPr>
          <w:rFonts w:ascii="SimSun" w:eastAsia="SimSun" w:hAnsi="SimSun" w:cs="SimSun"/>
          <w:spacing w:val="8"/>
          <w:sz w:val="20"/>
          <w:szCs w:val="20"/>
        </w:rPr>
        <w:t>本文件由湖南省自然资源厅提出并归口。</w:t>
      </w:r>
    </w:p>
    <w:p>
      <w:pPr>
        <w:spacing w:before="76" w:line="228" w:lineRule="auto"/>
        <w:ind w:left="415"/>
        <w:rPr>
          <w:rFonts w:ascii="SimSun" w:eastAsia="SimSun" w:hAnsi="SimSun" w:cs="SimSun"/>
          <w:sz w:val="20"/>
          <w:szCs w:val="20"/>
        </w:rPr>
      </w:pPr>
      <w:r>
        <w:rPr>
          <w:rFonts w:ascii="SimSun" w:eastAsia="SimSun" w:hAnsi="SimSun" w:cs="SimSun"/>
          <w:spacing w:val="9"/>
          <w:sz w:val="20"/>
          <w:szCs w:val="20"/>
        </w:rPr>
        <w:t>本文件起草单位：湖南省国土资源规划院、湖南师范大学。</w:t>
      </w:r>
    </w:p>
    <w:p>
      <w:pPr>
        <w:spacing w:before="77" w:line="228" w:lineRule="auto"/>
        <w:ind w:left="415"/>
        <w:rPr>
          <w:rFonts w:ascii="SimSun" w:eastAsia="SimSun" w:hAnsi="SimSun" w:cs="SimSun"/>
          <w:sz w:val="20"/>
          <w:szCs w:val="20"/>
        </w:rPr>
      </w:pPr>
      <w:r>
        <w:rPr>
          <w:rFonts w:ascii="SimSun" w:eastAsia="SimSun" w:hAnsi="SimSun" w:cs="SimSun"/>
          <w:spacing w:val="7"/>
          <w:sz w:val="20"/>
          <w:szCs w:val="20"/>
        </w:rPr>
        <w:t>本文件主要起草人：</w:t>
      </w:r>
    </w:p>
    <w:p>
      <w:pPr>
        <w:spacing w:line="228" w:lineRule="auto"/>
        <w:rPr>
          <w:rFonts w:ascii="SimSun" w:eastAsia="SimSun" w:hAnsi="SimSun" w:cs="SimSun"/>
          <w:sz w:val="20"/>
          <w:szCs w:val="20"/>
        </w:rPr>
        <w:sectPr>
          <w:footerReference w:type="default" r:id="rId9"/>
          <w:pgSz w:w="11906" w:h="16839"/>
          <w:pgMar w:top="1406" w:right="1133" w:bottom="1311" w:left="1431" w:header="0" w:footer="1134" w:gutter="0"/>
          <w:pgNumType w:start="8"/>
          <w:cols w:space="708"/>
        </w:sectPr>
      </w:pPr>
    </w:p>
    <w:p>
      <w:pPr>
        <w:pStyle w:val="BodyText"/>
        <w:spacing w:before="42" w:line="265" w:lineRule="exact"/>
        <w:jc w:val="right"/>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line="294" w:lineRule="auto"/>
        <w:rPr>
          <w:rFonts w:ascii="Arial"/>
          <w:sz w:val="21"/>
        </w:rPr>
      </w:pPr>
    </w:p>
    <w:p>
      <w:pPr>
        <w:spacing w:line="295" w:lineRule="auto"/>
        <w:rPr>
          <w:rFonts w:ascii="Arial"/>
          <w:sz w:val="21"/>
        </w:rPr>
      </w:pPr>
    </w:p>
    <w:p>
      <w:pPr>
        <w:spacing w:line="295" w:lineRule="auto"/>
        <w:rPr>
          <w:rFonts w:ascii="Arial"/>
          <w:sz w:val="21"/>
        </w:rPr>
      </w:pPr>
    </w:p>
    <w:p>
      <w:pPr>
        <w:pStyle w:val="BodyText"/>
        <w:spacing w:before="100" w:line="228" w:lineRule="auto"/>
        <w:ind w:left="4068"/>
        <w:rPr>
          <w:sz w:val="31"/>
          <w:szCs w:val="31"/>
        </w:rPr>
      </w:pPr>
      <w:r>
        <w:rPr>
          <w:spacing w:val="-16"/>
          <w:sz w:val="31"/>
          <w:szCs w:val="31"/>
        </w:rPr>
        <w:t>引</w:t>
      </w:r>
      <w:r>
        <w:rPr>
          <w:spacing w:val="11"/>
          <w:sz w:val="31"/>
          <w:szCs w:val="31"/>
        </w:rPr>
        <w:t xml:space="preserve">    </w:t>
      </w:r>
      <w:r>
        <w:rPr>
          <w:spacing w:val="-16"/>
          <w:sz w:val="31"/>
          <w:szCs w:val="31"/>
        </w:rPr>
        <w:t>言</w:t>
      </w:r>
    </w:p>
    <w:p>
      <w:pPr>
        <w:spacing w:line="328" w:lineRule="auto"/>
        <w:rPr>
          <w:rFonts w:ascii="Arial"/>
          <w:sz w:val="21"/>
        </w:rPr>
      </w:pPr>
    </w:p>
    <w:p>
      <w:pPr>
        <w:spacing w:line="329" w:lineRule="auto"/>
        <w:rPr>
          <w:rFonts w:ascii="Arial"/>
          <w:sz w:val="21"/>
        </w:rPr>
      </w:pPr>
    </w:p>
    <w:p>
      <w:pPr>
        <w:spacing w:before="65" w:line="275" w:lineRule="auto"/>
        <w:ind w:right="1" w:firstLine="422"/>
        <w:jc w:val="both"/>
        <w:rPr>
          <w:rFonts w:ascii="SimSun" w:eastAsia="SimSun" w:hAnsi="SimSun" w:cs="SimSun"/>
          <w:sz w:val="20"/>
          <w:szCs w:val="20"/>
        </w:rPr>
      </w:pPr>
      <w:r>
        <w:rPr>
          <w:rFonts w:ascii="SimSun" w:eastAsia="SimSun" w:hAnsi="SimSun" w:cs="SimSun"/>
          <w:spacing w:val="7"/>
          <w:sz w:val="20"/>
          <w:szCs w:val="20"/>
        </w:rPr>
        <w:t>为贯彻落实《中共中央国务院关于建立国土空间规划体系并监督实</w:t>
      </w:r>
      <w:r>
        <w:rPr>
          <w:rFonts w:ascii="SimSun" w:eastAsia="SimSun" w:hAnsi="SimSun" w:cs="SimSun"/>
          <w:spacing w:val="6"/>
          <w:sz w:val="20"/>
          <w:szCs w:val="20"/>
        </w:rPr>
        <w:t>施的若干意见》提出的“</w:t>
      </w:r>
      <w:r>
        <w:rPr>
          <w:rFonts w:ascii="SimSun" w:eastAsia="SimSun" w:hAnsi="SimSun" w:cs="SimSun"/>
          <w:spacing w:val="-66"/>
          <w:sz w:val="20"/>
          <w:szCs w:val="20"/>
        </w:rPr>
        <w:t xml:space="preserve"> </w:t>
      </w:r>
      <w:r>
        <w:rPr>
          <w:rFonts w:ascii="SimSun" w:eastAsia="SimSun" w:hAnsi="SimSun" w:cs="SimSun"/>
          <w:spacing w:val="6"/>
          <w:sz w:val="20"/>
          <w:szCs w:val="20"/>
        </w:rPr>
        <w:t>以国土</w:t>
      </w:r>
      <w:r>
        <w:rPr>
          <w:rFonts w:ascii="SimSun" w:eastAsia="SimSun" w:hAnsi="SimSun" w:cs="SimSun"/>
          <w:sz w:val="20"/>
          <w:szCs w:val="20"/>
        </w:rPr>
        <w:t xml:space="preserve"> </w:t>
      </w:r>
      <w:r>
        <w:rPr>
          <w:rFonts w:ascii="SimSun" w:eastAsia="SimSun" w:hAnsi="SimSun" w:cs="SimSun"/>
          <w:spacing w:val="7"/>
          <w:sz w:val="20"/>
          <w:szCs w:val="20"/>
        </w:rPr>
        <w:t>空间规划为依据，对所有国土空间分区分类实施用途管制</w:t>
      </w:r>
      <w:r>
        <w:rPr>
          <w:rFonts w:ascii="SimSun" w:eastAsia="SimSun" w:hAnsi="SimSun" w:cs="SimSun"/>
          <w:spacing w:val="-70"/>
          <w:sz w:val="20"/>
          <w:szCs w:val="20"/>
        </w:rPr>
        <w:t xml:space="preserve"> </w:t>
      </w:r>
      <w:r>
        <w:rPr>
          <w:rFonts w:ascii="SimSun" w:eastAsia="SimSun" w:hAnsi="SimSun" w:cs="SimSun"/>
          <w:spacing w:val="7"/>
          <w:sz w:val="20"/>
          <w:szCs w:val="20"/>
        </w:rPr>
        <w:t>”的要求，建立国土空间保护与开发利用</w:t>
      </w:r>
      <w:r>
        <w:rPr>
          <w:rFonts w:ascii="SimSun" w:eastAsia="SimSun" w:hAnsi="SimSun" w:cs="SimSun"/>
          <w:spacing w:val="6"/>
          <w:sz w:val="20"/>
          <w:szCs w:val="20"/>
        </w:rPr>
        <w:t>科学</w:t>
      </w:r>
      <w:r>
        <w:rPr>
          <w:rFonts w:ascii="SimSun" w:eastAsia="SimSun" w:hAnsi="SimSun" w:cs="SimSun"/>
          <w:sz w:val="20"/>
          <w:szCs w:val="20"/>
        </w:rPr>
        <w:t xml:space="preserve"> </w:t>
      </w:r>
      <w:r>
        <w:rPr>
          <w:rFonts w:ascii="SimSun" w:eastAsia="SimSun" w:hAnsi="SimSun" w:cs="SimSun"/>
          <w:spacing w:val="10"/>
          <w:sz w:val="20"/>
          <w:szCs w:val="20"/>
        </w:rPr>
        <w:t>秩序，保障国土空间规划实施，规范各类国土空间开</w:t>
      </w:r>
      <w:r>
        <w:rPr>
          <w:rFonts w:ascii="SimSun" w:eastAsia="SimSun" w:hAnsi="SimSun" w:cs="SimSun"/>
          <w:spacing w:val="9"/>
          <w:sz w:val="20"/>
          <w:szCs w:val="20"/>
        </w:rPr>
        <w:t>发保护建设活动，故结合本地实际制定本文件。</w:t>
      </w:r>
    </w:p>
    <w:p>
      <w:pPr>
        <w:spacing w:line="275" w:lineRule="auto"/>
        <w:rPr>
          <w:rFonts w:ascii="SimSun" w:eastAsia="SimSun" w:hAnsi="SimSun" w:cs="SimSun"/>
          <w:sz w:val="20"/>
          <w:szCs w:val="20"/>
        </w:rPr>
        <w:sectPr>
          <w:footerReference w:type="default" r:id="rId10"/>
          <w:pgSz w:w="11906" w:h="16839"/>
          <w:pgMar w:top="1406" w:right="1133" w:bottom="1311" w:left="1426" w:header="0" w:footer="1134" w:gutter="0"/>
          <w:pgNumType w:start="9"/>
          <w:cols w:space="708"/>
        </w:sectPr>
      </w:pPr>
    </w:p>
    <w:p>
      <w:pPr>
        <w:pStyle w:val="BodyText"/>
        <w:spacing w:before="42" w:line="265" w:lineRule="exact"/>
        <w:ind w:left="7572"/>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pStyle w:val="BodyText"/>
        <w:spacing w:before="100" w:line="227" w:lineRule="auto"/>
        <w:ind w:left="2460"/>
        <w:rPr>
          <w:sz w:val="31"/>
          <w:szCs w:val="31"/>
        </w:rPr>
      </w:pPr>
      <w:r>
        <w:rPr>
          <w:spacing w:val="7"/>
          <w:sz w:val="31"/>
          <w:szCs w:val="31"/>
        </w:rPr>
        <w:t>国土空间用途管制规则技术指南</w:t>
      </w:r>
    </w:p>
    <w:p>
      <w:pPr>
        <w:spacing w:line="263" w:lineRule="auto"/>
        <w:rPr>
          <w:rFonts w:ascii="Arial"/>
          <w:sz w:val="21"/>
        </w:rPr>
      </w:pPr>
    </w:p>
    <w:p>
      <w:pPr>
        <w:spacing w:line="263" w:lineRule="auto"/>
        <w:rPr>
          <w:rFonts w:ascii="Arial"/>
          <w:sz w:val="21"/>
        </w:rPr>
      </w:pPr>
    </w:p>
    <w:p>
      <w:pPr>
        <w:pStyle w:val="BodyText"/>
        <w:spacing w:before="65" w:line="231" w:lineRule="auto"/>
        <w:ind w:left="12"/>
        <w:rPr>
          <w:sz w:val="20"/>
          <w:szCs w:val="20"/>
        </w:rPr>
      </w:pPr>
      <w:r>
        <w:rPr>
          <w:spacing w:val="-3"/>
          <w:sz w:val="20"/>
          <w:szCs w:val="20"/>
        </w:rPr>
        <w:t>1</w:t>
      </w:r>
      <w:r>
        <w:rPr>
          <w:spacing w:val="10"/>
          <w:sz w:val="20"/>
          <w:szCs w:val="20"/>
        </w:rPr>
        <w:t xml:space="preserve">  </w:t>
      </w:r>
      <w:r>
        <w:rPr>
          <w:spacing w:val="-3"/>
          <w:sz w:val="20"/>
          <w:szCs w:val="20"/>
        </w:rPr>
        <w:t>范围</w:t>
      </w:r>
    </w:p>
    <w:p>
      <w:pPr>
        <w:spacing w:line="306" w:lineRule="auto"/>
        <w:rPr>
          <w:rFonts w:ascii="Arial"/>
          <w:sz w:val="21"/>
        </w:rPr>
      </w:pPr>
    </w:p>
    <w:p>
      <w:pPr>
        <w:spacing w:before="65" w:line="258" w:lineRule="auto"/>
        <w:ind w:left="5" w:right="58" w:firstLine="417"/>
        <w:rPr>
          <w:rFonts w:ascii="SimSun" w:eastAsia="SimSun" w:hAnsi="SimSun" w:cs="SimSun"/>
          <w:sz w:val="20"/>
          <w:szCs w:val="20"/>
        </w:rPr>
      </w:pPr>
      <w:r>
        <w:rPr>
          <w:rFonts w:ascii="SimSun" w:eastAsia="SimSun" w:hAnsi="SimSun" w:cs="SimSun"/>
          <w:spacing w:val="8"/>
          <w:sz w:val="20"/>
          <w:szCs w:val="20"/>
        </w:rPr>
        <w:t>本省行政区域内各级国土空间规划的编制、</w:t>
      </w:r>
      <w:r>
        <w:rPr>
          <w:rFonts w:ascii="SimSun" w:eastAsia="SimSun" w:hAnsi="SimSun" w:cs="SimSun"/>
          <w:spacing w:val="7"/>
          <w:sz w:val="20"/>
          <w:szCs w:val="20"/>
        </w:rPr>
        <w:t>审批、实施、监督以及各类国土空间保护、开发、建设</w:t>
      </w:r>
      <w:r>
        <w:rPr>
          <w:rFonts w:ascii="SimSun" w:eastAsia="SimSun" w:hAnsi="SimSun" w:cs="SimSun"/>
          <w:sz w:val="20"/>
          <w:szCs w:val="20"/>
        </w:rPr>
        <w:t xml:space="preserve"> </w:t>
      </w:r>
      <w:r>
        <w:rPr>
          <w:rFonts w:ascii="SimSun" w:eastAsia="SimSun" w:hAnsi="SimSun" w:cs="SimSun"/>
          <w:spacing w:val="8"/>
          <w:sz w:val="20"/>
          <w:szCs w:val="20"/>
        </w:rPr>
        <w:t>活动，应当符合相关法律法规和本指南规定。</w:t>
      </w:r>
    </w:p>
    <w:p>
      <w:pPr>
        <w:spacing w:line="310" w:lineRule="auto"/>
        <w:rPr>
          <w:rFonts w:ascii="Arial"/>
          <w:sz w:val="21"/>
        </w:rPr>
      </w:pPr>
    </w:p>
    <w:p>
      <w:pPr>
        <w:pStyle w:val="BodyText"/>
        <w:spacing w:before="65" w:line="230" w:lineRule="auto"/>
        <w:rPr>
          <w:sz w:val="20"/>
          <w:szCs w:val="20"/>
        </w:rPr>
      </w:pPr>
      <w:r>
        <w:rPr>
          <w:spacing w:val="7"/>
          <w:sz w:val="20"/>
          <w:szCs w:val="20"/>
        </w:rPr>
        <w:t>2</w:t>
      </w:r>
      <w:r>
        <w:rPr>
          <w:spacing w:val="7"/>
          <w:sz w:val="20"/>
          <w:szCs w:val="20"/>
        </w:rPr>
        <w:t xml:space="preserve">  </w:t>
      </w:r>
      <w:r>
        <w:rPr>
          <w:spacing w:val="7"/>
          <w:sz w:val="20"/>
          <w:szCs w:val="20"/>
        </w:rPr>
        <w:t>规范性引用文件</w:t>
      </w:r>
    </w:p>
    <w:p>
      <w:pPr>
        <w:spacing w:line="308" w:lineRule="auto"/>
        <w:rPr>
          <w:rFonts w:ascii="Arial"/>
          <w:sz w:val="21"/>
        </w:rPr>
      </w:pPr>
    </w:p>
    <w:p>
      <w:pPr>
        <w:spacing w:before="65" w:line="268" w:lineRule="auto"/>
        <w:ind w:firstLine="428"/>
        <w:jc w:val="both"/>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下列文件中的内容通过文中的规范性引用而构成本文件必不可少的条款。其中，注日期的引用</w:t>
      </w:r>
      <w:r>
        <w:rPr>
          <w:rFonts w:ascii="SimSun" w:eastAsia="SimSun" w:hAnsi="SimSun" w:cs="SimSun"/>
          <w:spacing w:val="3"/>
          <w:sz w:val="20"/>
          <w:szCs w:val="20"/>
        </w:rPr>
        <w:t>文件，</w:t>
      </w:r>
      <w:r>
        <w:rPr>
          <w:rFonts w:ascii="SimSun" w:eastAsia="SimSun" w:hAnsi="SimSun" w:cs="SimSun"/>
          <w:sz w:val="20"/>
          <w:szCs w:val="20"/>
        </w:rPr>
        <w:t xml:space="preserve"> </w:t>
      </w:r>
      <w:r>
        <w:rPr>
          <w:rFonts w:ascii="SimSun" w:eastAsia="SimSun" w:hAnsi="SimSun" w:cs="SimSun"/>
          <w:spacing w:val="8"/>
          <w:sz w:val="20"/>
          <w:szCs w:val="20"/>
        </w:rPr>
        <w:t>仅该日期对应的版本适用于本文件；不注日期的引用文件，其最</w:t>
      </w:r>
      <w:r>
        <w:rPr>
          <w:rFonts w:ascii="SimSun" w:eastAsia="SimSun" w:hAnsi="SimSun" w:cs="SimSun"/>
          <w:spacing w:val="7"/>
          <w:sz w:val="20"/>
          <w:szCs w:val="20"/>
        </w:rPr>
        <w:t>新版本（包括所有的修改单）适用本文</w:t>
      </w:r>
      <w:r>
        <w:rPr>
          <w:rFonts w:ascii="SimSun" w:eastAsia="SimSun" w:hAnsi="SimSun" w:cs="SimSun"/>
          <w:sz w:val="20"/>
          <w:szCs w:val="20"/>
        </w:rPr>
        <w:t xml:space="preserve"> </w:t>
      </w:r>
      <w:r>
        <w:rPr>
          <w:rFonts w:ascii="SimSun" w:eastAsia="SimSun" w:hAnsi="SimSun" w:cs="SimSun"/>
          <w:spacing w:val="1"/>
          <w:sz w:val="20"/>
          <w:szCs w:val="20"/>
        </w:rPr>
        <w:t>件。</w:t>
      </w:r>
    </w:p>
    <w:p>
      <w:pPr>
        <w:spacing w:before="64"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5"/>
          <w:sz w:val="20"/>
          <w:szCs w:val="20"/>
        </w:rPr>
        <w:t>/T</w:t>
      </w:r>
      <w:r>
        <w:rPr>
          <w:rFonts w:ascii="SimSun" w:eastAsia="SimSun" w:hAnsi="SimSun" w:cs="SimSun"/>
          <w:spacing w:val="36"/>
          <w:sz w:val="20"/>
          <w:szCs w:val="20"/>
        </w:rPr>
        <w:t xml:space="preserve"> </w:t>
      </w:r>
      <w:r>
        <w:rPr>
          <w:rFonts w:ascii="SimSun" w:eastAsia="SimSun" w:hAnsi="SimSun" w:cs="SimSun"/>
          <w:spacing w:val="5"/>
          <w:sz w:val="20"/>
          <w:szCs w:val="20"/>
        </w:rPr>
        <w:t>19231-2003 土地基本术语</w:t>
      </w:r>
    </w:p>
    <w:p>
      <w:pPr>
        <w:spacing w:before="66"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/T 21010-2017 土地利用现</w:t>
      </w:r>
      <w:r>
        <w:rPr>
          <w:rFonts w:ascii="SimSun" w:eastAsia="SimSun" w:hAnsi="SimSun" w:cs="SimSun"/>
          <w:spacing w:val="6"/>
          <w:sz w:val="20"/>
          <w:szCs w:val="20"/>
        </w:rPr>
        <w:t>状分类</w:t>
      </w:r>
    </w:p>
    <w:p>
      <w:pPr>
        <w:spacing w:before="64" w:line="312" w:lineRule="exact"/>
        <w:ind w:left="419"/>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8"/>
          <w:position w:val="7"/>
          <w:sz w:val="20"/>
          <w:szCs w:val="20"/>
        </w:rPr>
        <w:t xml:space="preserve"> 50137-2011 城市用地分类与规划建</w:t>
      </w:r>
      <w:r>
        <w:rPr>
          <w:rFonts w:ascii="SimSun" w:eastAsia="SimSun" w:hAnsi="SimSun" w:cs="SimSun"/>
          <w:spacing w:val="7"/>
          <w:position w:val="7"/>
          <w:sz w:val="20"/>
          <w:szCs w:val="20"/>
        </w:rPr>
        <w:t>设用地标准</w:t>
      </w:r>
    </w:p>
    <w:p>
      <w:pPr>
        <w:spacing w:before="1"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6"/>
          <w:sz w:val="20"/>
          <w:szCs w:val="20"/>
        </w:rPr>
        <w:t xml:space="preserve"> 50188-2007 镇规划标准</w:t>
      </w:r>
    </w:p>
    <w:p>
      <w:pPr>
        <w:spacing w:before="65" w:line="228" w:lineRule="auto"/>
        <w:ind w:left="419"/>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50180-2018 城市居住区规划设计规范</w:t>
      </w:r>
    </w:p>
    <w:p>
      <w:pPr>
        <w:spacing w:before="65" w:line="228" w:lineRule="auto"/>
        <w:ind w:left="419"/>
        <w:rPr>
          <w:rFonts w:ascii="SimSun" w:eastAsia="SimSun" w:hAnsi="SimSun" w:cs="SimSun"/>
          <w:sz w:val="20"/>
          <w:szCs w:val="20"/>
        </w:rPr>
      </w:pPr>
      <w:r>
        <w:rPr>
          <w:rFonts w:ascii="SimSun" w:eastAsia="SimSun" w:hAnsi="SimSun" w:cs="SimSun"/>
          <w:sz w:val="20"/>
          <w:szCs w:val="20"/>
        </w:rPr>
        <w:t>TD</w:t>
      </w:r>
      <w:r>
        <w:rPr>
          <w:rFonts w:ascii="SimSun" w:eastAsia="SimSun" w:hAnsi="SimSun" w:cs="SimSun"/>
          <w:spacing w:val="6"/>
          <w:sz w:val="20"/>
          <w:szCs w:val="20"/>
        </w:rPr>
        <w:t>/T 1065-2021</w:t>
      </w:r>
      <w:r>
        <w:rPr>
          <w:rFonts w:ascii="SimSun" w:eastAsia="SimSun" w:hAnsi="SimSun" w:cs="SimSun"/>
          <w:spacing w:val="-12"/>
          <w:sz w:val="20"/>
          <w:szCs w:val="20"/>
        </w:rPr>
        <w:t xml:space="preserve"> </w:t>
      </w:r>
      <w:r>
        <w:rPr>
          <w:rFonts w:ascii="SimSun" w:eastAsia="SimSun" w:hAnsi="SimSun" w:cs="SimSun"/>
          <w:spacing w:val="6"/>
          <w:sz w:val="20"/>
          <w:szCs w:val="20"/>
        </w:rPr>
        <w:t>国土空间规划城市设计指南</w:t>
      </w:r>
    </w:p>
    <w:p>
      <w:pPr>
        <w:spacing w:line="309" w:lineRule="auto"/>
        <w:rPr>
          <w:rFonts w:ascii="Arial"/>
          <w:sz w:val="21"/>
        </w:rPr>
      </w:pPr>
    </w:p>
    <w:p>
      <w:pPr>
        <w:pStyle w:val="BodyText"/>
        <w:spacing w:before="65" w:line="231" w:lineRule="auto"/>
        <w:ind w:left="1"/>
        <w:rPr>
          <w:sz w:val="20"/>
          <w:szCs w:val="20"/>
        </w:rPr>
      </w:pPr>
      <w:r>
        <w:rPr>
          <w:spacing w:val="6"/>
          <w:sz w:val="20"/>
          <w:szCs w:val="20"/>
        </w:rPr>
        <w:t>3</w:t>
      </w:r>
      <w:r>
        <w:rPr>
          <w:spacing w:val="6"/>
          <w:sz w:val="20"/>
          <w:szCs w:val="20"/>
        </w:rPr>
        <w:t xml:space="preserve">  </w:t>
      </w:r>
      <w:r>
        <w:rPr>
          <w:spacing w:val="6"/>
          <w:sz w:val="20"/>
          <w:szCs w:val="20"/>
        </w:rPr>
        <w:t>术语和定义</w:t>
      </w:r>
    </w:p>
    <w:p>
      <w:pPr>
        <w:spacing w:line="306" w:lineRule="auto"/>
        <w:rPr>
          <w:rFonts w:ascii="Arial"/>
          <w:sz w:val="21"/>
        </w:rPr>
      </w:pPr>
    </w:p>
    <w:p>
      <w:pPr>
        <w:spacing w:before="66" w:line="228" w:lineRule="auto"/>
        <w:ind w:left="428"/>
        <w:rPr>
          <w:rFonts w:ascii="SimSun" w:eastAsia="SimSun" w:hAnsi="SimSun" w:cs="SimSun"/>
          <w:sz w:val="20"/>
          <w:szCs w:val="20"/>
        </w:rPr>
      </w:pPr>
      <w:r>
        <w:rPr>
          <w:rFonts w:ascii="SimSun" w:eastAsia="SimSun" w:hAnsi="SimSun" w:cs="SimSun"/>
          <w:spacing w:val="8"/>
          <w:sz w:val="20"/>
          <w:szCs w:val="20"/>
        </w:rPr>
        <w:t>下列术语和定义适用于本文件。</w:t>
      </w:r>
    </w:p>
    <w:p>
      <w:pPr>
        <w:pStyle w:val="BodyText"/>
        <w:spacing w:before="222" w:line="226" w:lineRule="auto"/>
        <w:ind w:left="1"/>
        <w:rPr>
          <w:sz w:val="20"/>
          <w:szCs w:val="20"/>
        </w:rPr>
      </w:pPr>
      <w:r>
        <w:rPr>
          <w:spacing w:val="14"/>
          <w:sz w:val="20"/>
          <w:szCs w:val="20"/>
        </w:rPr>
        <w:t>3.1</w:t>
      </w:r>
      <w:r>
        <w:rPr>
          <w:spacing w:val="14"/>
          <w:sz w:val="20"/>
          <w:szCs w:val="20"/>
        </w:rPr>
        <w:t xml:space="preserve">  </w:t>
      </w:r>
      <w:r>
        <w:rPr>
          <w:spacing w:val="14"/>
          <w:sz w:val="20"/>
          <w:szCs w:val="20"/>
        </w:rPr>
        <w:t>国土空间</w:t>
      </w:r>
      <w:r>
        <w:rPr>
          <w:spacing w:val="11"/>
          <w:sz w:val="20"/>
          <w:szCs w:val="20"/>
        </w:rPr>
        <w:t xml:space="preserve"> </w:t>
      </w:r>
      <w:r>
        <w:rPr>
          <w:sz w:val="20"/>
          <w:szCs w:val="20"/>
        </w:rPr>
        <w:t>territorial</w:t>
      </w:r>
      <w:r>
        <w:rPr>
          <w:spacing w:val="18"/>
          <w:sz w:val="20"/>
          <w:szCs w:val="20"/>
        </w:rPr>
        <w:t xml:space="preserve"> </w:t>
      </w:r>
      <w:r>
        <w:rPr>
          <w:sz w:val="20"/>
          <w:szCs w:val="20"/>
        </w:rPr>
        <w:t>spatial</w:t>
      </w:r>
    </w:p>
    <w:p>
      <w:pPr>
        <w:spacing w:before="222" w:line="228" w:lineRule="auto"/>
        <w:ind w:left="442"/>
        <w:rPr>
          <w:rFonts w:ascii="SimSun" w:eastAsia="SimSun" w:hAnsi="SimSun" w:cs="SimSun"/>
          <w:sz w:val="20"/>
          <w:szCs w:val="20"/>
        </w:rPr>
      </w:pPr>
      <w:r>
        <w:rPr>
          <w:rFonts w:ascii="SimSun" w:eastAsia="SimSun" w:hAnsi="SimSun" w:cs="SimSun"/>
          <w:spacing w:val="9"/>
          <w:sz w:val="20"/>
          <w:szCs w:val="20"/>
        </w:rPr>
        <w:t>国家主权与主权权力管辖下的地域空间，包括陆地国土空间和</w:t>
      </w:r>
      <w:r>
        <w:rPr>
          <w:rFonts w:ascii="SimSun" w:eastAsia="SimSun" w:hAnsi="SimSun" w:cs="SimSun"/>
          <w:spacing w:val="8"/>
          <w:sz w:val="20"/>
          <w:szCs w:val="20"/>
        </w:rPr>
        <w:t>海洋国土空间。</w:t>
      </w:r>
    </w:p>
    <w:p>
      <w:pPr>
        <w:pStyle w:val="BodyText"/>
        <w:spacing w:before="222" w:line="226" w:lineRule="auto"/>
        <w:ind w:left="1"/>
        <w:rPr>
          <w:sz w:val="20"/>
          <w:szCs w:val="20"/>
        </w:rPr>
      </w:pPr>
      <w:r>
        <w:rPr>
          <w:spacing w:val="12"/>
          <w:sz w:val="20"/>
          <w:szCs w:val="20"/>
        </w:rPr>
        <w:t>3.2</w:t>
      </w:r>
      <w:r>
        <w:rPr>
          <w:spacing w:val="12"/>
          <w:sz w:val="20"/>
          <w:szCs w:val="20"/>
        </w:rPr>
        <w:t xml:space="preserve">  </w:t>
      </w:r>
      <w:r>
        <w:rPr>
          <w:spacing w:val="12"/>
          <w:sz w:val="20"/>
          <w:szCs w:val="20"/>
        </w:rPr>
        <w:t>国土空间规划</w:t>
      </w:r>
      <w:r>
        <w:rPr>
          <w:spacing w:val="12"/>
          <w:sz w:val="20"/>
          <w:szCs w:val="20"/>
        </w:rPr>
        <w:t xml:space="preserve"> </w:t>
      </w:r>
      <w:r>
        <w:rPr>
          <w:sz w:val="20"/>
          <w:szCs w:val="20"/>
        </w:rPr>
        <w:t>territorial</w:t>
      </w:r>
      <w:r>
        <w:rPr>
          <w:spacing w:val="18"/>
          <w:sz w:val="20"/>
          <w:szCs w:val="20"/>
        </w:rPr>
        <w:t xml:space="preserve"> </w:t>
      </w:r>
      <w:r>
        <w:rPr>
          <w:sz w:val="20"/>
          <w:szCs w:val="20"/>
        </w:rPr>
        <w:t>spatial</w:t>
      </w:r>
      <w:r>
        <w:rPr>
          <w:spacing w:val="14"/>
          <w:sz w:val="20"/>
          <w:szCs w:val="20"/>
        </w:rPr>
        <w:t xml:space="preserve"> </w:t>
      </w:r>
      <w:r>
        <w:rPr>
          <w:sz w:val="20"/>
          <w:szCs w:val="20"/>
        </w:rPr>
        <w:t>p</w:t>
      </w:r>
      <w:r>
        <w:rPr>
          <w:spacing w:val="-56"/>
          <w:sz w:val="20"/>
          <w:szCs w:val="20"/>
        </w:rPr>
        <w:t xml:space="preserve"> </w:t>
      </w:r>
      <w:r>
        <w:rPr>
          <w:sz w:val="20"/>
          <w:szCs w:val="20"/>
        </w:rPr>
        <w:t>lanning</w:t>
      </w:r>
    </w:p>
    <w:p>
      <w:pPr>
        <w:spacing w:before="222" w:line="259" w:lineRule="auto"/>
        <w:ind w:left="5" w:right="58" w:firstLine="415"/>
        <w:rPr>
          <w:rFonts w:ascii="SimSun" w:eastAsia="SimSun" w:hAnsi="SimSun" w:cs="SimSun"/>
          <w:sz w:val="20"/>
          <w:szCs w:val="20"/>
        </w:rPr>
      </w:pPr>
      <w:r>
        <w:rPr>
          <w:rFonts w:ascii="SimSun" w:eastAsia="SimSun" w:hAnsi="SimSun" w:cs="SimSun"/>
          <w:spacing w:val="8"/>
          <w:sz w:val="20"/>
          <w:szCs w:val="20"/>
        </w:rPr>
        <w:t>对国土空间的保护、开发、利用、修复作出的总</w:t>
      </w:r>
      <w:r>
        <w:rPr>
          <w:rFonts w:ascii="SimSun" w:eastAsia="SimSun" w:hAnsi="SimSun" w:cs="SimSun"/>
          <w:spacing w:val="7"/>
          <w:sz w:val="20"/>
          <w:szCs w:val="20"/>
        </w:rPr>
        <w:t>体部署与统筹安排，包括总体规划、详细规划和相</w:t>
      </w:r>
      <w:r>
        <w:rPr>
          <w:rFonts w:ascii="SimSun" w:eastAsia="SimSun" w:hAnsi="SimSun" w:cs="SimSun"/>
          <w:sz w:val="20"/>
          <w:szCs w:val="20"/>
        </w:rPr>
        <w:t xml:space="preserve"> </w:t>
      </w:r>
      <w:r>
        <w:rPr>
          <w:rFonts w:ascii="SimSun" w:eastAsia="SimSun" w:hAnsi="SimSun" w:cs="SimSun"/>
          <w:spacing w:val="6"/>
          <w:sz w:val="20"/>
          <w:szCs w:val="20"/>
        </w:rPr>
        <w:t>关专项规划。</w:t>
      </w:r>
    </w:p>
    <w:p>
      <w:pPr>
        <w:pStyle w:val="BodyText"/>
        <w:spacing w:before="220" w:line="226" w:lineRule="auto"/>
        <w:ind w:left="1"/>
        <w:rPr>
          <w:sz w:val="20"/>
          <w:szCs w:val="20"/>
        </w:rPr>
        <w:sectPr>
          <w:footerReference w:type="default" r:id="rId11"/>
          <w:pgSz w:w="11906" w:h="16839"/>
          <w:pgMar w:top="1406" w:right="1078" w:bottom="1313" w:left="1424" w:header="0" w:footer="1134" w:gutter="0"/>
          <w:pgNumType w:start="10"/>
          <w:cols w:space="708"/>
        </w:sectPr>
      </w:pPr>
      <w:r>
        <w:rPr>
          <w:spacing w:val="6"/>
          <w:sz w:val="20"/>
          <w:szCs w:val="20"/>
        </w:rPr>
        <w:t>3.3</w:t>
      </w:r>
      <w:r>
        <w:rPr>
          <w:spacing w:val="6"/>
          <w:sz w:val="20"/>
          <w:szCs w:val="20"/>
        </w:rPr>
        <w:t xml:space="preserve">  </w:t>
      </w:r>
      <w:r>
        <w:rPr>
          <w:spacing w:val="6"/>
          <w:sz w:val="20"/>
          <w:szCs w:val="20"/>
        </w:rPr>
        <w:t>规划分区</w:t>
      </w:r>
      <w:r>
        <w:rPr>
          <w:spacing w:val="21"/>
          <w:sz w:val="20"/>
          <w:szCs w:val="20"/>
        </w:rPr>
        <w:t xml:space="preserve"> </w:t>
      </w:r>
      <w:r>
        <w:rPr>
          <w:sz w:val="20"/>
          <w:szCs w:val="20"/>
        </w:rPr>
        <w:t>p</w:t>
      </w:r>
      <w:r>
        <w:rPr>
          <w:spacing w:val="-56"/>
          <w:sz w:val="20"/>
          <w:szCs w:val="20"/>
        </w:rPr>
        <w:t xml:space="preserve"> </w:t>
      </w:r>
      <w:r>
        <w:rPr>
          <w:sz w:val="20"/>
          <w:szCs w:val="20"/>
        </w:rPr>
        <w:t>lanning</w:t>
      </w:r>
      <w:r>
        <w:rPr>
          <w:spacing w:val="16"/>
          <w:sz w:val="20"/>
          <w:szCs w:val="20"/>
        </w:rPr>
        <w:t xml:space="preserve"> </w:t>
      </w:r>
      <w:r>
        <w:rPr>
          <w:sz w:val="20"/>
          <w:szCs w:val="20"/>
        </w:rPr>
        <w:t>zoning</w:t>
      </w:r>
    </w:p>
    <w:p>
      <w:pPr>
        <w:spacing w:before="223" w:line="258" w:lineRule="auto"/>
        <w:ind w:left="2" w:right="56" w:firstLine="418"/>
        <w:rPr>
          <w:rFonts w:ascii="SimSun" w:eastAsia="SimSun" w:hAnsi="SimSun" w:cs="SimSun"/>
          <w:sz w:val="20"/>
          <w:szCs w:val="20"/>
        </w:rPr>
      </w:pPr>
      <w:r>
        <w:rPr>
          <w:rFonts w:ascii="SimSun" w:eastAsia="SimSun" w:hAnsi="SimSun" w:cs="SimSun"/>
          <w:spacing w:val="8"/>
          <w:sz w:val="20"/>
          <w:szCs w:val="20"/>
        </w:rPr>
        <w:t>在国土空间总体规划的基础上，对局部地区的空间利</w:t>
      </w:r>
      <w:r>
        <w:rPr>
          <w:rFonts w:ascii="SimSun" w:eastAsia="SimSun" w:hAnsi="SimSun" w:cs="SimSun"/>
          <w:spacing w:val="7"/>
          <w:sz w:val="20"/>
          <w:szCs w:val="20"/>
        </w:rPr>
        <w:t>用、人口分布、公共设施和基础设施配置等方</w:t>
      </w:r>
      <w:r>
        <w:rPr>
          <w:rFonts w:ascii="SimSun" w:eastAsia="SimSun" w:hAnsi="SimSun" w:cs="SimSun"/>
          <w:sz w:val="20"/>
          <w:szCs w:val="20"/>
        </w:rPr>
        <w:t xml:space="preserve"> </w:t>
      </w:r>
      <w:r>
        <w:rPr>
          <w:rFonts w:ascii="SimSun" w:eastAsia="SimSun" w:hAnsi="SimSun" w:cs="SimSun"/>
          <w:spacing w:val="7"/>
          <w:sz w:val="20"/>
          <w:szCs w:val="20"/>
        </w:rPr>
        <w:t>面所作的进一步安排。</w:t>
      </w:r>
    </w:p>
    <w:p>
      <w:pPr>
        <w:pStyle w:val="BodyText"/>
        <w:spacing w:before="221" w:line="226" w:lineRule="auto"/>
        <w:ind w:left="1"/>
        <w:rPr>
          <w:sz w:val="20"/>
          <w:szCs w:val="20"/>
        </w:rPr>
      </w:pPr>
      <w:r>
        <w:rPr>
          <w:spacing w:val="13"/>
          <w:sz w:val="20"/>
          <w:szCs w:val="20"/>
        </w:rPr>
        <w:t>3.4</w:t>
      </w:r>
      <w:r>
        <w:rPr>
          <w:spacing w:val="13"/>
          <w:sz w:val="20"/>
          <w:szCs w:val="20"/>
        </w:rPr>
        <w:t xml:space="preserve">  </w:t>
      </w:r>
      <w:r>
        <w:rPr>
          <w:spacing w:val="13"/>
          <w:sz w:val="20"/>
          <w:szCs w:val="20"/>
        </w:rPr>
        <w:t>三区三线</w:t>
      </w:r>
      <w:r>
        <w:rPr>
          <w:spacing w:val="13"/>
          <w:sz w:val="20"/>
          <w:szCs w:val="20"/>
        </w:rPr>
        <w:t xml:space="preserve"> </w:t>
      </w:r>
      <w:r>
        <w:rPr>
          <w:sz w:val="20"/>
          <w:szCs w:val="20"/>
        </w:rPr>
        <w:t>three</w:t>
      </w:r>
      <w:r>
        <w:rPr>
          <w:spacing w:val="13"/>
          <w:sz w:val="20"/>
          <w:szCs w:val="20"/>
        </w:rPr>
        <w:t xml:space="preserve"> </w:t>
      </w:r>
      <w:r>
        <w:rPr>
          <w:sz w:val="20"/>
          <w:szCs w:val="20"/>
        </w:rPr>
        <w:t>zones</w:t>
      </w:r>
      <w:r>
        <w:rPr>
          <w:spacing w:val="13"/>
          <w:sz w:val="20"/>
          <w:szCs w:val="20"/>
        </w:rPr>
        <w:t xml:space="preserve"> </w:t>
      </w:r>
      <w:r>
        <w:rPr>
          <w:sz w:val="20"/>
          <w:szCs w:val="20"/>
        </w:rPr>
        <w:t>delineated</w:t>
      </w:r>
      <w:r>
        <w:rPr>
          <w:spacing w:val="19"/>
          <w:sz w:val="20"/>
          <w:szCs w:val="20"/>
        </w:rPr>
        <w:t xml:space="preserve"> </w:t>
      </w:r>
      <w:r>
        <w:rPr>
          <w:sz w:val="20"/>
          <w:szCs w:val="20"/>
        </w:rPr>
        <w:t>by</w:t>
      </w:r>
      <w:r>
        <w:rPr>
          <w:spacing w:val="10"/>
          <w:sz w:val="20"/>
          <w:szCs w:val="20"/>
        </w:rPr>
        <w:t xml:space="preserve"> </w:t>
      </w:r>
      <w:r>
        <w:rPr>
          <w:sz w:val="20"/>
          <w:szCs w:val="20"/>
        </w:rPr>
        <w:t>three</w:t>
      </w:r>
      <w:r>
        <w:rPr>
          <w:spacing w:val="48"/>
          <w:sz w:val="20"/>
          <w:szCs w:val="20"/>
        </w:rPr>
        <w:t xml:space="preserve"> </w:t>
      </w:r>
      <w:r>
        <w:rPr>
          <w:sz w:val="20"/>
          <w:szCs w:val="20"/>
        </w:rPr>
        <w:t>lines</w:t>
      </w:r>
      <w:r>
        <w:rPr>
          <w:spacing w:val="15"/>
          <w:sz w:val="20"/>
          <w:szCs w:val="20"/>
        </w:rPr>
        <w:t xml:space="preserve"> </w:t>
      </w:r>
      <w:r>
        <w:rPr>
          <w:sz w:val="20"/>
          <w:szCs w:val="20"/>
        </w:rPr>
        <w:t>for</w:t>
      </w:r>
      <w:r>
        <w:rPr>
          <w:spacing w:val="48"/>
          <w:sz w:val="20"/>
          <w:szCs w:val="20"/>
        </w:rPr>
        <w:t xml:space="preserve"> </w:t>
      </w:r>
      <w:r>
        <w:rPr>
          <w:sz w:val="20"/>
          <w:szCs w:val="20"/>
        </w:rPr>
        <w:t>land</w:t>
      </w:r>
      <w:r>
        <w:rPr>
          <w:spacing w:val="16"/>
          <w:sz w:val="20"/>
          <w:szCs w:val="20"/>
        </w:rPr>
        <w:t xml:space="preserve"> </w:t>
      </w:r>
      <w:r>
        <w:rPr>
          <w:sz w:val="20"/>
          <w:szCs w:val="20"/>
        </w:rPr>
        <w:t>use</w:t>
      </w:r>
    </w:p>
    <w:p>
      <w:pPr>
        <w:spacing w:before="223" w:line="258" w:lineRule="auto"/>
        <w:ind w:left="1" w:right="66" w:firstLine="525"/>
        <w:rPr>
          <w:rFonts w:ascii="SimSun" w:eastAsia="SimSun" w:hAnsi="SimSun" w:cs="SimSun"/>
          <w:sz w:val="20"/>
          <w:szCs w:val="20"/>
        </w:rPr>
      </w:pPr>
      <w:r>
        <w:rPr>
          <w:rFonts w:ascii="SimSun" w:eastAsia="SimSun" w:hAnsi="SimSun" w:cs="SimSun"/>
          <w:spacing w:val="10"/>
          <w:sz w:val="20"/>
          <w:szCs w:val="20"/>
        </w:rPr>
        <w:t>根据城镇空间、农业空间、生态空间三种类型的空间，分别对应划定</w:t>
      </w:r>
      <w:r>
        <w:rPr>
          <w:rFonts w:ascii="SimSun" w:eastAsia="SimSun" w:hAnsi="SimSun" w:cs="SimSun"/>
          <w:spacing w:val="9"/>
          <w:sz w:val="20"/>
          <w:szCs w:val="20"/>
        </w:rPr>
        <w:t>的城镇开发边界、永久基本</w:t>
      </w:r>
      <w:r>
        <w:rPr>
          <w:rFonts w:ascii="SimSun" w:eastAsia="SimSun" w:hAnsi="SimSun" w:cs="SimSun"/>
          <w:sz w:val="20"/>
          <w:szCs w:val="20"/>
        </w:rPr>
        <w:t xml:space="preserve"> </w:t>
      </w:r>
      <w:r>
        <w:rPr>
          <w:rFonts w:ascii="SimSun" w:eastAsia="SimSun" w:hAnsi="SimSun" w:cs="SimSun"/>
          <w:spacing w:val="8"/>
          <w:sz w:val="20"/>
          <w:szCs w:val="20"/>
        </w:rPr>
        <w:t>农田保护红线、生态保护红线三条控制线。</w:t>
      </w:r>
    </w:p>
    <w:p>
      <w:pPr>
        <w:pStyle w:val="BodyText"/>
        <w:spacing w:before="221" w:line="231" w:lineRule="auto"/>
        <w:ind w:left="1"/>
        <w:rPr>
          <w:sz w:val="20"/>
          <w:szCs w:val="20"/>
        </w:rPr>
      </w:pPr>
      <w:r>
        <w:rPr>
          <w:spacing w:val="10"/>
          <w:sz w:val="20"/>
          <w:szCs w:val="20"/>
        </w:rPr>
        <w:t>3.5</w:t>
      </w:r>
      <w:r>
        <w:rPr>
          <w:spacing w:val="10"/>
          <w:sz w:val="20"/>
          <w:szCs w:val="20"/>
        </w:rPr>
        <w:t xml:space="preserve">  </w:t>
      </w:r>
      <w:r>
        <w:rPr>
          <w:spacing w:val="10"/>
          <w:sz w:val="20"/>
          <w:szCs w:val="20"/>
        </w:rPr>
        <w:t>管控单元</w:t>
      </w:r>
      <w:r>
        <w:rPr>
          <w:spacing w:val="10"/>
          <w:sz w:val="20"/>
          <w:szCs w:val="20"/>
        </w:rPr>
        <w:t xml:space="preserve"> </w:t>
      </w:r>
      <w:r>
        <w:rPr>
          <w:sz w:val="20"/>
          <w:szCs w:val="20"/>
        </w:rPr>
        <w:t>control</w:t>
      </w:r>
      <w:r>
        <w:rPr>
          <w:spacing w:val="20"/>
          <w:sz w:val="20"/>
          <w:szCs w:val="20"/>
        </w:rPr>
        <w:t xml:space="preserve"> </w:t>
      </w:r>
      <w:r>
        <w:rPr>
          <w:sz w:val="20"/>
          <w:szCs w:val="20"/>
        </w:rPr>
        <w:t>unit</w:t>
      </w:r>
    </w:p>
    <w:p>
      <w:pPr>
        <w:spacing w:line="231" w:lineRule="auto"/>
        <w:rPr>
          <w:sz w:val="20"/>
          <w:szCs w:val="20"/>
        </w:rPr>
        <w:sectPr>
          <w:footerReference w:type="default" r:id="rId12"/>
          <w:type w:val="nextPage"/>
          <w:pgSz w:w="11906" w:h="16839"/>
          <w:pgMar w:top="1406" w:right="1078" w:bottom="1313" w:left="1424" w:header="0" w:footer="1134" w:gutter="0"/>
          <w:pgNumType w:start="11"/>
          <w:cols w:space="708"/>
          <w:titlePg w:val="0"/>
        </w:sectPr>
      </w:pPr>
    </w:p>
    <w:p>
      <w:pPr>
        <w:pStyle w:val="BodyText"/>
        <w:spacing w:before="42" w:line="265" w:lineRule="exact"/>
        <w:ind w:left="757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before="247" w:line="259" w:lineRule="auto"/>
        <w:ind w:left="3" w:right="73" w:firstLine="421"/>
        <w:rPr>
          <w:rFonts w:ascii="SimSun" w:eastAsia="SimSun" w:hAnsi="SimSun" w:cs="SimSun"/>
          <w:sz w:val="20"/>
          <w:szCs w:val="20"/>
        </w:rPr>
      </w:pPr>
      <w:r>
        <w:rPr>
          <w:rFonts w:ascii="SimSun" w:eastAsia="SimSun" w:hAnsi="SimSun" w:cs="SimSun"/>
          <w:spacing w:val="8"/>
          <w:sz w:val="20"/>
          <w:szCs w:val="20"/>
        </w:rPr>
        <w:t>根据自然资源禀赋、经济社会发展条件统筹确</w:t>
      </w:r>
      <w:r>
        <w:rPr>
          <w:rFonts w:ascii="SimSun" w:eastAsia="SimSun" w:hAnsi="SimSun" w:cs="SimSun"/>
          <w:spacing w:val="7"/>
          <w:sz w:val="20"/>
          <w:szCs w:val="20"/>
        </w:rPr>
        <w:t>定各类约束性指标，并据此对国土空间开发利用行为</w:t>
      </w:r>
      <w:r>
        <w:rPr>
          <w:rFonts w:ascii="SimSun" w:eastAsia="SimSun" w:hAnsi="SimSun" w:cs="SimSun"/>
          <w:sz w:val="20"/>
          <w:szCs w:val="20"/>
        </w:rPr>
        <w:t xml:space="preserve"> </w:t>
      </w:r>
      <w:r>
        <w:rPr>
          <w:rFonts w:ascii="SimSun" w:eastAsia="SimSun" w:hAnsi="SimSun" w:cs="SimSun"/>
          <w:spacing w:val="8"/>
          <w:sz w:val="20"/>
          <w:szCs w:val="20"/>
        </w:rPr>
        <w:t>进行控制的一定区域。</w:t>
      </w:r>
    </w:p>
    <w:p>
      <w:pPr>
        <w:pStyle w:val="BodyText"/>
        <w:spacing w:before="220" w:line="229" w:lineRule="auto"/>
        <w:ind w:left="5"/>
        <w:rPr>
          <w:sz w:val="20"/>
          <w:szCs w:val="20"/>
        </w:rPr>
      </w:pPr>
      <w:r>
        <w:rPr>
          <w:spacing w:val="11"/>
          <w:sz w:val="20"/>
          <w:szCs w:val="20"/>
        </w:rPr>
        <w:t>3.6</w:t>
      </w:r>
      <w:r>
        <w:rPr>
          <w:spacing w:val="11"/>
          <w:sz w:val="20"/>
          <w:szCs w:val="20"/>
        </w:rPr>
        <w:t xml:space="preserve">  </w:t>
      </w:r>
      <w:r>
        <w:rPr>
          <w:spacing w:val="11"/>
          <w:sz w:val="20"/>
          <w:szCs w:val="20"/>
        </w:rPr>
        <w:t>用地分类</w:t>
      </w:r>
      <w:r>
        <w:rPr>
          <w:spacing w:val="53"/>
          <w:sz w:val="20"/>
          <w:szCs w:val="20"/>
        </w:rPr>
        <w:t xml:space="preserve"> </w:t>
      </w:r>
      <w:r>
        <w:rPr>
          <w:sz w:val="20"/>
          <w:szCs w:val="20"/>
        </w:rPr>
        <w:t>land</w:t>
      </w:r>
      <w:r>
        <w:rPr>
          <w:spacing w:val="11"/>
          <w:sz w:val="20"/>
          <w:szCs w:val="20"/>
        </w:rPr>
        <w:t xml:space="preserve"> </w:t>
      </w:r>
      <w:r>
        <w:rPr>
          <w:sz w:val="20"/>
          <w:szCs w:val="20"/>
        </w:rPr>
        <w:t>use</w:t>
      </w:r>
      <w:r>
        <w:rPr>
          <w:spacing w:val="12"/>
          <w:sz w:val="20"/>
          <w:szCs w:val="20"/>
        </w:rPr>
        <w:t xml:space="preserve"> </w:t>
      </w:r>
      <w:r>
        <w:rPr>
          <w:sz w:val="20"/>
          <w:szCs w:val="20"/>
        </w:rPr>
        <w:t>classification</w:t>
      </w:r>
    </w:p>
    <w:p>
      <w:pPr>
        <w:spacing w:before="219" w:line="258" w:lineRule="auto"/>
        <w:ind w:left="6" w:right="73" w:firstLine="421"/>
        <w:rPr>
          <w:rFonts w:ascii="SimSun" w:eastAsia="SimSun" w:hAnsi="SimSun" w:cs="SimSun"/>
          <w:sz w:val="20"/>
          <w:szCs w:val="20"/>
        </w:rPr>
      </w:pPr>
      <w:r>
        <w:rPr>
          <w:rFonts w:ascii="SimSun" w:eastAsia="SimSun" w:hAnsi="SimSun" w:cs="SimSun"/>
          <w:spacing w:val="7"/>
          <w:sz w:val="20"/>
          <w:szCs w:val="20"/>
        </w:rPr>
        <w:t>为满足自然资源管理需要，依据国土空间的主要配置利用方式、经营特点和覆盖特征等因素，对国</w:t>
      </w:r>
      <w:r>
        <w:rPr>
          <w:rFonts w:ascii="SimSun" w:eastAsia="SimSun" w:hAnsi="SimSun" w:cs="SimSun"/>
          <w:spacing w:val="17"/>
          <w:sz w:val="20"/>
          <w:szCs w:val="20"/>
        </w:rPr>
        <w:t xml:space="preserve"> </w:t>
      </w:r>
      <w:r>
        <w:rPr>
          <w:rFonts w:ascii="SimSun" w:eastAsia="SimSun" w:hAnsi="SimSun" w:cs="SimSun"/>
          <w:spacing w:val="9"/>
          <w:sz w:val="20"/>
          <w:szCs w:val="20"/>
        </w:rPr>
        <w:t>土空间用地类型进行归纳、划分，明确国土空间利用地域单元的基本功能或用途。</w:t>
      </w:r>
    </w:p>
    <w:p>
      <w:pPr>
        <w:pStyle w:val="BodyText"/>
        <w:spacing w:before="220" w:line="234" w:lineRule="auto"/>
        <w:ind w:left="5"/>
        <w:rPr>
          <w:sz w:val="20"/>
          <w:szCs w:val="20"/>
        </w:rPr>
      </w:pPr>
      <w:r>
        <w:rPr>
          <w:spacing w:val="4"/>
          <w:sz w:val="20"/>
          <w:szCs w:val="20"/>
        </w:rPr>
        <w:t>3.7</w:t>
      </w:r>
      <w:r>
        <w:rPr>
          <w:spacing w:val="4"/>
          <w:sz w:val="20"/>
          <w:szCs w:val="20"/>
        </w:rPr>
        <w:t xml:space="preserve">  </w:t>
      </w:r>
      <w:r>
        <w:rPr>
          <w:spacing w:val="4"/>
          <w:sz w:val="20"/>
          <w:szCs w:val="20"/>
        </w:rPr>
        <w:t>土地用途</w:t>
      </w:r>
      <w:r>
        <w:rPr>
          <w:spacing w:val="49"/>
          <w:sz w:val="20"/>
          <w:szCs w:val="20"/>
        </w:rPr>
        <w:t xml:space="preserve"> </w:t>
      </w:r>
      <w:r>
        <w:rPr>
          <w:sz w:val="20"/>
          <w:szCs w:val="20"/>
        </w:rPr>
        <w:t>land</w:t>
      </w:r>
      <w:r>
        <w:rPr>
          <w:spacing w:val="15"/>
          <w:sz w:val="20"/>
          <w:szCs w:val="20"/>
        </w:rPr>
        <w:t xml:space="preserve"> </w:t>
      </w:r>
      <w:r>
        <w:rPr>
          <w:sz w:val="20"/>
          <w:szCs w:val="20"/>
        </w:rPr>
        <w:t>use</w:t>
      </w:r>
    </w:p>
    <w:p>
      <w:pPr>
        <w:spacing w:before="215" w:line="228" w:lineRule="auto"/>
        <w:ind w:left="428"/>
        <w:rPr>
          <w:rFonts w:ascii="SimSun" w:eastAsia="SimSun" w:hAnsi="SimSun" w:cs="SimSun"/>
          <w:sz w:val="20"/>
          <w:szCs w:val="20"/>
        </w:rPr>
      </w:pPr>
      <w:r>
        <w:rPr>
          <w:rFonts w:ascii="SimSun" w:eastAsia="SimSun" w:hAnsi="SimSun" w:cs="SimSun"/>
          <w:spacing w:val="8"/>
          <w:sz w:val="20"/>
          <w:szCs w:val="20"/>
        </w:rPr>
        <w:t>项目用地申请或审批（许可）使用的用途。</w:t>
      </w:r>
    </w:p>
    <w:p>
      <w:pPr>
        <w:pStyle w:val="BodyText"/>
        <w:spacing w:before="221" w:line="226" w:lineRule="auto"/>
        <w:ind w:left="5"/>
        <w:rPr>
          <w:sz w:val="20"/>
          <w:szCs w:val="20"/>
        </w:rPr>
      </w:pPr>
      <w:r>
        <w:rPr>
          <w:spacing w:val="15"/>
          <w:sz w:val="20"/>
          <w:szCs w:val="20"/>
        </w:rPr>
        <w:t>3.8</w:t>
      </w:r>
      <w:r>
        <w:rPr>
          <w:spacing w:val="15"/>
          <w:sz w:val="20"/>
          <w:szCs w:val="20"/>
        </w:rPr>
        <w:t xml:space="preserve">  </w:t>
      </w:r>
      <w:r>
        <w:rPr>
          <w:spacing w:val="15"/>
          <w:sz w:val="20"/>
          <w:szCs w:val="20"/>
        </w:rPr>
        <w:t>国土空间用途管制</w:t>
      </w:r>
      <w:r>
        <w:rPr>
          <w:spacing w:val="15"/>
          <w:sz w:val="20"/>
          <w:szCs w:val="20"/>
        </w:rPr>
        <w:t xml:space="preserve"> </w:t>
      </w:r>
      <w:r>
        <w:rPr>
          <w:sz w:val="20"/>
          <w:szCs w:val="20"/>
        </w:rPr>
        <w:t>territorial</w:t>
      </w:r>
      <w:r>
        <w:rPr>
          <w:spacing w:val="15"/>
          <w:sz w:val="20"/>
          <w:szCs w:val="20"/>
        </w:rPr>
        <w:t xml:space="preserve"> </w:t>
      </w:r>
      <w:r>
        <w:rPr>
          <w:sz w:val="20"/>
          <w:szCs w:val="20"/>
        </w:rPr>
        <w:t>spatial</w:t>
      </w:r>
      <w:r>
        <w:rPr>
          <w:spacing w:val="25"/>
          <w:sz w:val="20"/>
          <w:szCs w:val="20"/>
        </w:rPr>
        <w:t xml:space="preserve"> </w:t>
      </w:r>
      <w:r>
        <w:rPr>
          <w:sz w:val="20"/>
          <w:szCs w:val="20"/>
        </w:rPr>
        <w:t>regulation</w:t>
      </w:r>
    </w:p>
    <w:p>
      <w:pPr>
        <w:spacing w:before="223" w:line="258" w:lineRule="auto"/>
        <w:ind w:left="4" w:right="70" w:firstLine="422"/>
        <w:rPr>
          <w:rFonts w:ascii="SimSun" w:eastAsia="SimSun" w:hAnsi="SimSun" w:cs="SimSun"/>
          <w:sz w:val="20"/>
          <w:szCs w:val="20"/>
        </w:rPr>
      </w:pPr>
      <w:r>
        <w:rPr>
          <w:rFonts w:ascii="SimSun" w:eastAsia="SimSun" w:hAnsi="SimSun" w:cs="SimSun"/>
          <w:spacing w:val="8"/>
          <w:sz w:val="20"/>
          <w:szCs w:val="20"/>
        </w:rPr>
        <w:t>依据相关法律法规、政策和国土空间规划，对海</w:t>
      </w:r>
      <w:r>
        <w:rPr>
          <w:rFonts w:ascii="SimSun" w:eastAsia="SimSun" w:hAnsi="SimSun" w:cs="SimSun"/>
          <w:spacing w:val="7"/>
          <w:sz w:val="20"/>
          <w:szCs w:val="20"/>
        </w:rPr>
        <w:t>陆所有国土空间的保护、开发和利用活动，按照规</w:t>
      </w:r>
      <w:r>
        <w:rPr>
          <w:rFonts w:ascii="SimSun" w:eastAsia="SimSun" w:hAnsi="SimSun" w:cs="SimSun"/>
          <w:sz w:val="20"/>
          <w:szCs w:val="20"/>
        </w:rPr>
        <w:t xml:space="preserve"> </w:t>
      </w:r>
      <w:r>
        <w:rPr>
          <w:rFonts w:ascii="SimSun" w:eastAsia="SimSun" w:hAnsi="SimSun" w:cs="SimSun"/>
          <w:spacing w:val="9"/>
          <w:sz w:val="20"/>
          <w:szCs w:val="20"/>
        </w:rPr>
        <w:t>划确定的区域、边界、用途和使用条件等，核发行政许可、进行行政审批等管制行为。</w:t>
      </w:r>
    </w:p>
    <w:p>
      <w:pPr>
        <w:pStyle w:val="BodyText"/>
        <w:spacing w:before="221" w:line="226" w:lineRule="auto"/>
        <w:ind w:left="5"/>
        <w:rPr>
          <w:sz w:val="20"/>
          <w:szCs w:val="20"/>
        </w:rPr>
      </w:pPr>
      <w:r>
        <w:rPr>
          <w:spacing w:val="9"/>
          <w:sz w:val="20"/>
          <w:szCs w:val="20"/>
        </w:rPr>
        <w:t>3.9</w:t>
      </w:r>
      <w:r>
        <w:rPr>
          <w:spacing w:val="9"/>
          <w:sz w:val="20"/>
          <w:szCs w:val="20"/>
        </w:rPr>
        <w:t xml:space="preserve">  </w:t>
      </w:r>
      <w:r>
        <w:rPr>
          <w:spacing w:val="9"/>
          <w:sz w:val="20"/>
          <w:szCs w:val="20"/>
        </w:rPr>
        <w:t>管制规则</w:t>
      </w:r>
      <w:r>
        <w:rPr>
          <w:spacing w:val="31"/>
          <w:sz w:val="20"/>
          <w:szCs w:val="20"/>
        </w:rPr>
        <w:t xml:space="preserve"> </w:t>
      </w:r>
      <w:r>
        <w:rPr>
          <w:sz w:val="20"/>
          <w:szCs w:val="20"/>
        </w:rPr>
        <w:t>regulation</w:t>
      </w:r>
      <w:r>
        <w:rPr>
          <w:spacing w:val="28"/>
          <w:sz w:val="20"/>
          <w:szCs w:val="20"/>
        </w:rPr>
        <w:t xml:space="preserve"> </w:t>
      </w:r>
      <w:r>
        <w:rPr>
          <w:sz w:val="20"/>
          <w:szCs w:val="20"/>
        </w:rPr>
        <w:t>rules</w:t>
      </w:r>
    </w:p>
    <w:p>
      <w:pPr>
        <w:spacing w:before="223" w:line="258" w:lineRule="auto"/>
        <w:ind w:left="8" w:right="73" w:firstLine="416"/>
        <w:rPr>
          <w:rFonts w:ascii="SimSun" w:eastAsia="SimSun" w:hAnsi="SimSun" w:cs="SimSun"/>
          <w:sz w:val="20"/>
          <w:szCs w:val="20"/>
        </w:rPr>
      </w:pPr>
      <w:r>
        <w:rPr>
          <w:rFonts w:ascii="SimSun" w:eastAsia="SimSun" w:hAnsi="SimSun" w:cs="SimSun"/>
          <w:spacing w:val="8"/>
          <w:sz w:val="20"/>
          <w:szCs w:val="20"/>
        </w:rPr>
        <w:t>针对各类国土空间分区，就开发利用方向、结</w:t>
      </w:r>
      <w:r>
        <w:rPr>
          <w:rFonts w:ascii="SimSun" w:eastAsia="SimSun" w:hAnsi="SimSun" w:cs="SimSun"/>
          <w:spacing w:val="7"/>
          <w:sz w:val="20"/>
          <w:szCs w:val="20"/>
        </w:rPr>
        <w:t>构布局优化调整重点、自然资源利用性质、开发利用</w:t>
      </w:r>
      <w:r>
        <w:rPr>
          <w:rFonts w:ascii="SimSun" w:eastAsia="SimSun" w:hAnsi="SimSun" w:cs="SimSun"/>
          <w:sz w:val="20"/>
          <w:szCs w:val="20"/>
        </w:rPr>
        <w:t xml:space="preserve"> </w:t>
      </w:r>
      <w:r>
        <w:rPr>
          <w:rFonts w:ascii="SimSun" w:eastAsia="SimSun" w:hAnsi="SimSun" w:cs="SimSun"/>
          <w:spacing w:val="9"/>
          <w:sz w:val="20"/>
          <w:szCs w:val="20"/>
        </w:rPr>
        <w:t>行为规范、禁止性规定、限制性规定、激励性规定等作出的章法或条款。</w:t>
      </w:r>
    </w:p>
    <w:p>
      <w:pPr>
        <w:pStyle w:val="BodyText"/>
        <w:spacing w:before="222" w:line="226" w:lineRule="auto"/>
        <w:ind w:left="5"/>
        <w:rPr>
          <w:sz w:val="20"/>
          <w:szCs w:val="20"/>
        </w:rPr>
      </w:pPr>
      <w:r>
        <w:rPr>
          <w:spacing w:val="6"/>
          <w:sz w:val="20"/>
          <w:szCs w:val="20"/>
        </w:rPr>
        <w:t>3.10</w:t>
      </w:r>
      <w:r>
        <w:rPr>
          <w:spacing w:val="6"/>
          <w:sz w:val="20"/>
          <w:szCs w:val="20"/>
        </w:rPr>
        <w:t xml:space="preserve">  </w:t>
      </w:r>
      <w:r>
        <w:rPr>
          <w:spacing w:val="6"/>
          <w:sz w:val="20"/>
          <w:szCs w:val="20"/>
        </w:rPr>
        <w:t>正面清单</w:t>
      </w:r>
      <w:r>
        <w:rPr>
          <w:spacing w:val="24"/>
          <w:sz w:val="20"/>
          <w:szCs w:val="20"/>
        </w:rPr>
        <w:t xml:space="preserve"> </w:t>
      </w:r>
      <w:r>
        <w:rPr>
          <w:sz w:val="20"/>
          <w:szCs w:val="20"/>
        </w:rPr>
        <w:t>positive</w:t>
      </w:r>
      <w:r>
        <w:rPr>
          <w:spacing w:val="48"/>
          <w:sz w:val="20"/>
          <w:szCs w:val="20"/>
        </w:rPr>
        <w:t xml:space="preserve"> </w:t>
      </w:r>
      <w:r>
        <w:rPr>
          <w:sz w:val="20"/>
          <w:szCs w:val="20"/>
        </w:rPr>
        <w:t>list</w:t>
      </w:r>
    </w:p>
    <w:p>
      <w:pPr>
        <w:spacing w:before="223" w:line="268" w:lineRule="auto"/>
        <w:ind w:left="7" w:right="73" w:firstLine="417"/>
        <w:rPr>
          <w:rFonts w:ascii="SimSun" w:eastAsia="SimSun" w:hAnsi="SimSun" w:cs="SimSun"/>
          <w:sz w:val="20"/>
          <w:szCs w:val="20"/>
        </w:rPr>
      </w:pPr>
      <w:r>
        <w:rPr>
          <w:rFonts w:ascii="SimSun" w:eastAsia="SimSun" w:hAnsi="SimSun" w:cs="SimSun"/>
          <w:spacing w:val="10"/>
          <w:sz w:val="20"/>
          <w:szCs w:val="20"/>
        </w:rPr>
        <w:t>在特定国土空间范围内，在符合法律法规的前提下,政府允许准入、以清单方式</w:t>
      </w:r>
      <w:r>
        <w:rPr>
          <w:rFonts w:ascii="SimSun" w:eastAsia="SimSun" w:hAnsi="SimSun" w:cs="SimSun"/>
          <w:spacing w:val="9"/>
          <w:sz w:val="20"/>
          <w:szCs w:val="20"/>
        </w:rPr>
        <w:t>列明的城乡建设、</w:t>
      </w:r>
      <w:r>
        <w:rPr>
          <w:rFonts w:ascii="SimSun" w:eastAsia="SimSun" w:hAnsi="SimSun" w:cs="SimSun"/>
          <w:sz w:val="20"/>
          <w:szCs w:val="20"/>
        </w:rPr>
        <w:t xml:space="preserve"> </w:t>
      </w:r>
      <w:r>
        <w:rPr>
          <w:rFonts w:ascii="SimSun" w:eastAsia="SimSun" w:hAnsi="SimSun" w:cs="SimSun"/>
          <w:spacing w:val="8"/>
          <w:sz w:val="20"/>
          <w:szCs w:val="20"/>
        </w:rPr>
        <w:t>工农业生产、基础设施建设、资源开发利用等人为活动</w:t>
      </w:r>
      <w:r>
        <w:rPr>
          <w:rFonts w:ascii="SimSun" w:eastAsia="SimSun" w:hAnsi="SimSun" w:cs="SimSun"/>
          <w:spacing w:val="7"/>
          <w:sz w:val="20"/>
          <w:szCs w:val="20"/>
        </w:rPr>
        <w:t>，及其用地类型、设施类型、规模、强度、布局</w:t>
      </w:r>
      <w:r>
        <w:rPr>
          <w:rFonts w:ascii="SimSun" w:eastAsia="SimSun" w:hAnsi="SimSun" w:cs="SimSun"/>
          <w:sz w:val="20"/>
          <w:szCs w:val="20"/>
        </w:rPr>
        <w:t xml:space="preserve"> </w:t>
      </w:r>
      <w:r>
        <w:rPr>
          <w:rFonts w:ascii="SimSun" w:eastAsia="SimSun" w:hAnsi="SimSun" w:cs="SimSun"/>
          <w:spacing w:val="4"/>
          <w:sz w:val="20"/>
          <w:szCs w:val="20"/>
        </w:rPr>
        <w:t>等要求。</w:t>
      </w:r>
    </w:p>
    <w:p>
      <w:pPr>
        <w:pStyle w:val="BodyText"/>
        <w:spacing w:before="221" w:line="226" w:lineRule="auto"/>
        <w:ind w:left="5"/>
        <w:rPr>
          <w:sz w:val="20"/>
          <w:szCs w:val="20"/>
        </w:rPr>
      </w:pPr>
      <w:r>
        <w:rPr>
          <w:spacing w:val="6"/>
          <w:sz w:val="20"/>
          <w:szCs w:val="20"/>
        </w:rPr>
        <w:t>3.11</w:t>
      </w:r>
      <w:r>
        <w:rPr>
          <w:spacing w:val="6"/>
          <w:sz w:val="20"/>
          <w:szCs w:val="20"/>
        </w:rPr>
        <w:t xml:space="preserve">  </w:t>
      </w:r>
      <w:r>
        <w:rPr>
          <w:spacing w:val="6"/>
          <w:sz w:val="20"/>
          <w:szCs w:val="20"/>
        </w:rPr>
        <w:t>负面清单</w:t>
      </w:r>
      <w:r>
        <w:rPr>
          <w:spacing w:val="24"/>
          <w:sz w:val="20"/>
          <w:szCs w:val="20"/>
        </w:rPr>
        <w:t xml:space="preserve"> </w:t>
      </w:r>
      <w:r>
        <w:rPr>
          <w:sz w:val="20"/>
          <w:szCs w:val="20"/>
        </w:rPr>
        <w:t>negative</w:t>
      </w:r>
      <w:r>
        <w:rPr>
          <w:spacing w:val="48"/>
          <w:sz w:val="20"/>
          <w:szCs w:val="20"/>
        </w:rPr>
        <w:t xml:space="preserve"> </w:t>
      </w:r>
      <w:r>
        <w:rPr>
          <w:sz w:val="20"/>
          <w:szCs w:val="20"/>
        </w:rPr>
        <w:t>list</w:t>
      </w:r>
    </w:p>
    <w:p>
      <w:pPr>
        <w:spacing w:before="222" w:line="268" w:lineRule="auto"/>
        <w:ind w:left="5" w:firstLine="419"/>
        <w:jc w:val="both"/>
        <w:rPr>
          <w:rFonts w:ascii="SimSun" w:eastAsia="SimSun" w:hAnsi="SimSun" w:cs="SimSun"/>
          <w:sz w:val="20"/>
          <w:szCs w:val="20"/>
        </w:rPr>
      </w:pPr>
      <w:r>
        <w:rPr>
          <w:rFonts w:ascii="SimSun" w:eastAsia="SimSun" w:hAnsi="SimSun" w:cs="SimSun"/>
          <w:spacing w:val="10"/>
          <w:sz w:val="20"/>
          <w:szCs w:val="20"/>
        </w:rPr>
        <w:t>在特定国土空间范围内，在符合法律法规的</w:t>
      </w:r>
      <w:r>
        <w:rPr>
          <w:rFonts w:ascii="SimSun" w:eastAsia="SimSun" w:hAnsi="SimSun" w:cs="SimSun"/>
          <w:spacing w:val="9"/>
          <w:sz w:val="20"/>
          <w:szCs w:val="20"/>
        </w:rPr>
        <w:t xml:space="preserve">前提下,政府禁止、限制准入、以清单方式列明的城乡 </w:t>
      </w:r>
      <w:r>
        <w:rPr>
          <w:rFonts w:ascii="SimSun" w:eastAsia="SimSun" w:hAnsi="SimSun" w:cs="SimSun"/>
          <w:spacing w:val="5"/>
          <w:sz w:val="20"/>
          <w:szCs w:val="20"/>
        </w:rPr>
        <w:t>建设、工农业生产、基础设施建设、资源开发利用等人为活动，及其</w:t>
      </w:r>
      <w:r>
        <w:rPr>
          <w:rFonts w:ascii="SimSun" w:eastAsia="SimSun" w:hAnsi="SimSun" w:cs="SimSun"/>
          <w:spacing w:val="4"/>
          <w:sz w:val="20"/>
          <w:szCs w:val="20"/>
        </w:rPr>
        <w:t>用地类型、设施类型、规模、强度、</w:t>
      </w:r>
      <w:r>
        <w:rPr>
          <w:rFonts w:ascii="SimSun" w:eastAsia="SimSun" w:hAnsi="SimSun" w:cs="SimSun"/>
          <w:sz w:val="20"/>
          <w:szCs w:val="20"/>
        </w:rPr>
        <w:t xml:space="preserve"> </w:t>
      </w:r>
      <w:r>
        <w:rPr>
          <w:rFonts w:ascii="SimSun" w:eastAsia="SimSun" w:hAnsi="SimSun" w:cs="SimSun"/>
          <w:spacing w:val="7"/>
          <w:sz w:val="20"/>
          <w:szCs w:val="20"/>
        </w:rPr>
        <w:t>布局、风貌等要求。</w:t>
      </w:r>
    </w:p>
    <w:p>
      <w:pPr>
        <w:spacing w:line="310" w:lineRule="auto"/>
        <w:rPr>
          <w:rFonts w:ascii="Arial"/>
          <w:sz w:val="21"/>
        </w:rPr>
      </w:pPr>
    </w:p>
    <w:p>
      <w:pPr>
        <w:pStyle w:val="BodyText"/>
        <w:spacing w:before="66" w:line="229" w:lineRule="auto"/>
        <w:rPr>
          <w:sz w:val="20"/>
          <w:szCs w:val="20"/>
        </w:rPr>
      </w:pPr>
      <w:r>
        <w:rPr>
          <w:spacing w:val="8"/>
          <w:sz w:val="20"/>
          <w:szCs w:val="20"/>
        </w:rPr>
        <w:t>4</w:t>
      </w:r>
      <w:r>
        <w:rPr>
          <w:spacing w:val="8"/>
          <w:sz w:val="20"/>
          <w:szCs w:val="20"/>
        </w:rPr>
        <w:t xml:space="preserve">  </w:t>
      </w:r>
      <w:r>
        <w:rPr>
          <w:spacing w:val="8"/>
          <w:sz w:val="20"/>
          <w:szCs w:val="20"/>
        </w:rPr>
        <w:t>国土空间用途管制规则类型</w:t>
      </w:r>
    </w:p>
    <w:p>
      <w:pPr>
        <w:spacing w:line="308" w:lineRule="auto"/>
        <w:rPr>
          <w:rFonts w:ascii="Arial"/>
          <w:sz w:val="21"/>
        </w:rPr>
      </w:pPr>
    </w:p>
    <w:p>
      <w:pPr>
        <w:spacing w:before="66" w:line="624" w:lineRule="exact"/>
        <w:ind w:left="446"/>
        <w:rPr>
          <w:rFonts w:ascii="SimSun" w:eastAsia="SimSun" w:hAnsi="SimSun" w:cs="SimSun"/>
          <w:sz w:val="20"/>
          <w:szCs w:val="20"/>
        </w:rPr>
      </w:pPr>
      <w:r>
        <w:rPr>
          <w:rFonts w:ascii="SimSun" w:eastAsia="SimSun" w:hAnsi="SimSun" w:cs="SimSun"/>
          <w:spacing w:val="9"/>
          <w:position w:val="32"/>
          <w:sz w:val="20"/>
          <w:szCs w:val="20"/>
        </w:rPr>
        <w:t>国土空间用途管制规则包括指标管制、名录管制、控制线管制、分区管</w:t>
      </w:r>
      <w:r>
        <w:rPr>
          <w:rFonts w:ascii="SimSun" w:eastAsia="SimSun" w:hAnsi="SimSun" w:cs="SimSun"/>
          <w:spacing w:val="8"/>
          <w:position w:val="32"/>
          <w:sz w:val="20"/>
          <w:szCs w:val="20"/>
        </w:rPr>
        <w:t>制四大类。</w:t>
      </w:r>
    </w:p>
    <w:p>
      <w:pPr>
        <w:pStyle w:val="BodyText"/>
        <w:spacing w:before="1" w:line="229" w:lineRule="auto"/>
        <w:rPr>
          <w:sz w:val="20"/>
          <w:szCs w:val="20"/>
        </w:rPr>
      </w:pPr>
      <w:r>
        <w:rPr>
          <w:spacing w:val="7"/>
          <w:sz w:val="20"/>
          <w:szCs w:val="20"/>
        </w:rPr>
        <w:t>5</w:t>
      </w:r>
      <w:r>
        <w:rPr>
          <w:spacing w:val="15"/>
          <w:sz w:val="20"/>
          <w:szCs w:val="20"/>
        </w:rPr>
        <w:t xml:space="preserve">  </w:t>
      </w:r>
      <w:r>
        <w:rPr>
          <w:spacing w:val="7"/>
          <w:sz w:val="20"/>
          <w:szCs w:val="20"/>
        </w:rPr>
        <w:t>国土空间用途管制维度</w:t>
      </w:r>
    </w:p>
    <w:p>
      <w:pPr>
        <w:spacing w:line="307" w:lineRule="auto"/>
        <w:rPr>
          <w:rFonts w:ascii="Arial"/>
          <w:sz w:val="21"/>
        </w:rPr>
      </w:pPr>
    </w:p>
    <w:p>
      <w:pPr>
        <w:spacing w:before="66" w:line="624" w:lineRule="exact"/>
        <w:ind w:left="446"/>
        <w:rPr>
          <w:rFonts w:ascii="SimSun" w:eastAsia="SimSun" w:hAnsi="SimSun" w:cs="SimSun"/>
          <w:sz w:val="20"/>
          <w:szCs w:val="20"/>
        </w:rPr>
      </w:pPr>
      <w:r>
        <w:rPr>
          <w:rFonts w:ascii="SimSun" w:eastAsia="SimSun" w:hAnsi="SimSun" w:cs="SimSun"/>
          <w:spacing w:val="8"/>
          <w:position w:val="32"/>
          <w:sz w:val="20"/>
          <w:szCs w:val="20"/>
        </w:rPr>
        <w:t>国土空间用途管制包括数量、边界和功能三个维度。</w:t>
      </w:r>
    </w:p>
    <w:p>
      <w:pPr>
        <w:pStyle w:val="BodyText"/>
        <w:spacing w:before="1" w:line="229" w:lineRule="auto"/>
        <w:ind w:left="4"/>
        <w:rPr>
          <w:sz w:val="20"/>
          <w:szCs w:val="20"/>
        </w:rPr>
      </w:pPr>
      <w:r>
        <w:rPr>
          <w:spacing w:val="7"/>
          <w:sz w:val="20"/>
          <w:szCs w:val="20"/>
        </w:rPr>
        <w:t>6</w:t>
      </w:r>
      <w:r>
        <w:rPr>
          <w:spacing w:val="7"/>
          <w:sz w:val="20"/>
          <w:szCs w:val="20"/>
        </w:rPr>
        <w:t xml:space="preserve">  </w:t>
      </w:r>
      <w:r>
        <w:rPr>
          <w:spacing w:val="7"/>
          <w:sz w:val="20"/>
          <w:szCs w:val="20"/>
        </w:rPr>
        <w:t>指标管制规则</w:t>
      </w:r>
    </w:p>
    <w:p>
      <w:pPr>
        <w:spacing w:line="307" w:lineRule="auto"/>
        <w:rPr>
          <w:rFonts w:ascii="Arial"/>
          <w:sz w:val="21"/>
        </w:rPr>
        <w:sectPr>
          <w:footerReference w:type="default" r:id="rId13"/>
          <w:pgSz w:w="11906" w:h="16839"/>
          <w:pgMar w:top="1406" w:right="1063" w:bottom="1312" w:left="1420" w:header="0" w:footer="1134" w:gutter="0"/>
          <w:pgNumType w:start="12"/>
          <w:cols w:space="708"/>
        </w:sectPr>
      </w:pPr>
    </w:p>
    <w:p>
      <w:pPr>
        <w:spacing w:before="65" w:line="268" w:lineRule="auto"/>
        <w:ind w:left="7" w:right="70" w:firstLine="438"/>
        <w:jc w:val="both"/>
        <w:rPr>
          <w:rFonts w:ascii="SimSun" w:eastAsia="SimSun" w:hAnsi="SimSun" w:cs="SimSun"/>
          <w:sz w:val="20"/>
          <w:szCs w:val="20"/>
        </w:rPr>
      </w:pPr>
      <w:r>
        <w:rPr>
          <w:rFonts w:ascii="SimSun" w:eastAsia="SimSun" w:hAnsi="SimSun" w:cs="SimSun"/>
          <w:spacing w:val="7"/>
          <w:sz w:val="20"/>
          <w:szCs w:val="20"/>
        </w:rPr>
        <w:t>国土空间用途管制指标包括约束性指标、预期性指标和建议性指标。各级国土空间用途管制指标应</w:t>
      </w:r>
      <w:r>
        <w:rPr>
          <w:rFonts w:ascii="SimSun" w:eastAsia="SimSun" w:hAnsi="SimSun" w:cs="SimSun"/>
          <w:spacing w:val="2"/>
          <w:sz w:val="20"/>
          <w:szCs w:val="20"/>
        </w:rPr>
        <w:t xml:space="preserve"> </w:t>
      </w:r>
      <w:r>
        <w:rPr>
          <w:rFonts w:ascii="SimSun" w:eastAsia="SimSun" w:hAnsi="SimSun" w:cs="SimSun"/>
          <w:spacing w:val="8"/>
          <w:sz w:val="20"/>
          <w:szCs w:val="20"/>
        </w:rPr>
        <w:t>落实上级约束性指标要求，结合经济社会发展要求，确</w:t>
      </w:r>
      <w:r>
        <w:rPr>
          <w:rFonts w:ascii="SimSun" w:eastAsia="SimSun" w:hAnsi="SimSun" w:cs="SimSun"/>
          <w:spacing w:val="7"/>
          <w:sz w:val="20"/>
          <w:szCs w:val="20"/>
        </w:rPr>
        <w:t>定国土空间开发保护的量化指标。市级国土空间</w:t>
      </w:r>
      <w:r>
        <w:rPr>
          <w:rFonts w:ascii="SimSun" w:eastAsia="SimSun" w:hAnsi="SimSun" w:cs="SimSun"/>
          <w:sz w:val="20"/>
          <w:szCs w:val="20"/>
        </w:rPr>
        <w:t xml:space="preserve"> </w:t>
      </w:r>
      <w:r>
        <w:rPr>
          <w:rFonts w:ascii="SimSun" w:eastAsia="SimSun" w:hAnsi="SimSun" w:cs="SimSun"/>
          <w:spacing w:val="9"/>
          <w:sz w:val="20"/>
          <w:szCs w:val="20"/>
        </w:rPr>
        <w:t>用途管制指标可参照表1设置，建议性指标测算应符合附B</w:t>
      </w:r>
      <w:r>
        <w:rPr>
          <w:rFonts w:ascii="SimSun" w:eastAsia="SimSun" w:hAnsi="SimSun" w:cs="SimSun"/>
          <w:spacing w:val="8"/>
          <w:sz w:val="20"/>
          <w:szCs w:val="20"/>
        </w:rPr>
        <w:t>的规定。</w:t>
      </w:r>
    </w:p>
    <w:p>
      <w:pPr>
        <w:spacing w:line="268" w:lineRule="auto"/>
        <w:rPr>
          <w:rFonts w:ascii="SimSun" w:eastAsia="SimSun" w:hAnsi="SimSun" w:cs="SimSun"/>
          <w:sz w:val="20"/>
          <w:szCs w:val="20"/>
        </w:rPr>
        <w:sectPr>
          <w:footerReference w:type="default" r:id="rId14"/>
          <w:type w:val="nextPage"/>
          <w:pgSz w:w="11906" w:h="16839"/>
          <w:pgMar w:top="1406" w:right="1063" w:bottom="1312" w:left="1420" w:header="0" w:footer="1134" w:gutter="0"/>
          <w:pgNumType w:start="13"/>
          <w:cols w:space="708"/>
          <w:titlePg w:val="0"/>
        </w:sectPr>
      </w:pPr>
    </w:p>
    <w:p>
      <w:pPr>
        <w:pStyle w:val="BodyText"/>
        <w:spacing w:before="42" w:line="265" w:lineRule="exact"/>
        <w:ind w:left="769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pStyle w:val="BodyText"/>
        <w:spacing w:before="249" w:line="229" w:lineRule="auto"/>
        <w:ind w:left="3151"/>
        <w:rPr>
          <w:sz w:val="20"/>
          <w:szCs w:val="20"/>
        </w:rPr>
      </w:pPr>
      <w:r>
        <w:rPr>
          <w:spacing w:val="7"/>
          <w:sz w:val="20"/>
          <w:szCs w:val="20"/>
        </w:rPr>
        <w:t>表</w:t>
      </w:r>
      <w:r>
        <w:rPr>
          <w:spacing w:val="-25"/>
          <w:sz w:val="20"/>
          <w:szCs w:val="20"/>
        </w:rPr>
        <w:t xml:space="preserve"> </w:t>
      </w:r>
      <w:r>
        <w:rPr>
          <w:spacing w:val="7"/>
          <w:sz w:val="20"/>
          <w:szCs w:val="20"/>
        </w:rPr>
        <w:t>1</w:t>
      </w:r>
      <w:r>
        <w:rPr>
          <w:spacing w:val="7"/>
          <w:sz w:val="20"/>
          <w:szCs w:val="20"/>
        </w:rPr>
        <w:t xml:space="preserve">  </w:t>
      </w:r>
      <w:r>
        <w:rPr>
          <w:spacing w:val="7"/>
          <w:sz w:val="20"/>
          <w:szCs w:val="20"/>
        </w:rPr>
        <w:t>市级国土空间用途管制指标表</w:t>
      </w:r>
    </w:p>
    <w:tbl>
      <w:tblPr>
        <w:tblStyle w:val="TableNormal0"/>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50"/>
        <w:gridCol w:w="3900"/>
        <w:gridCol w:w="1258"/>
        <w:gridCol w:w="1887"/>
        <w:gridCol w:w="1279"/>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6"/>
        </w:trPr>
        <w:tc>
          <w:tcPr>
            <w:tcW w:w="1250" w:type="dxa"/>
            <w:tcBorders>
              <w:top w:val="single" w:sz="6" w:space="0" w:color="000000"/>
              <w:left w:val="single" w:sz="6" w:space="0" w:color="000000"/>
              <w:bottom w:val="single" w:sz="6" w:space="0" w:color="000000"/>
            </w:tcBorders>
            <w:vAlign w:val="top"/>
          </w:tcPr>
          <w:p>
            <w:pPr>
              <w:rPr>
                <w:rFonts w:ascii="Arial"/>
                <w:sz w:val="21"/>
              </w:rPr>
            </w:pPr>
          </w:p>
        </w:tc>
        <w:tc>
          <w:tcPr>
            <w:tcW w:w="3900" w:type="dxa"/>
            <w:tcBorders>
              <w:top w:val="single" w:sz="6" w:space="0" w:color="000000"/>
              <w:bottom w:val="single" w:sz="6" w:space="0" w:color="000000"/>
            </w:tcBorders>
            <w:vAlign w:val="top"/>
          </w:tcPr>
          <w:p>
            <w:pPr>
              <w:pStyle w:val="TableText"/>
              <w:spacing w:before="56" w:line="229" w:lineRule="auto"/>
              <w:ind w:left="1535"/>
            </w:pPr>
            <w:r>
              <w:rPr>
                <w:spacing w:val="6"/>
              </w:rPr>
              <w:t>指标名称</w:t>
            </w:r>
          </w:p>
        </w:tc>
        <w:tc>
          <w:tcPr>
            <w:tcW w:w="1258" w:type="dxa"/>
            <w:tcBorders>
              <w:top w:val="single" w:sz="6" w:space="0" w:color="000000"/>
              <w:bottom w:val="single" w:sz="6" w:space="0" w:color="000000"/>
            </w:tcBorders>
            <w:vAlign w:val="top"/>
          </w:tcPr>
          <w:p>
            <w:pPr>
              <w:pStyle w:val="TableText"/>
              <w:spacing w:before="56" w:line="228" w:lineRule="auto"/>
              <w:ind w:left="217"/>
            </w:pPr>
            <w:r>
              <w:rPr>
                <w:spacing w:val="6"/>
              </w:rPr>
              <w:t>指标类型</w:t>
            </w:r>
          </w:p>
        </w:tc>
        <w:tc>
          <w:tcPr>
            <w:tcW w:w="1887" w:type="dxa"/>
            <w:tcBorders>
              <w:top w:val="single" w:sz="6" w:space="0" w:color="000000"/>
              <w:bottom w:val="single" w:sz="6" w:space="0" w:color="000000"/>
            </w:tcBorders>
            <w:vAlign w:val="top"/>
          </w:tcPr>
          <w:p>
            <w:pPr>
              <w:pStyle w:val="TableText"/>
              <w:spacing w:before="56" w:line="228" w:lineRule="auto"/>
              <w:ind w:left="533"/>
            </w:pPr>
            <w:r>
              <w:rPr>
                <w:spacing w:val="7"/>
              </w:rPr>
              <w:t>事权分级</w:t>
            </w:r>
          </w:p>
        </w:tc>
        <w:tc>
          <w:tcPr>
            <w:tcW w:w="1279" w:type="dxa"/>
            <w:tcBorders>
              <w:top w:val="single" w:sz="6" w:space="0" w:color="000000"/>
              <w:bottom w:val="single" w:sz="6" w:space="0" w:color="000000"/>
              <w:right w:val="single" w:sz="6" w:space="0" w:color="000000"/>
            </w:tcBorders>
            <w:vAlign w:val="top"/>
          </w:tcPr>
          <w:p>
            <w:pPr>
              <w:pStyle w:val="TableText"/>
              <w:spacing w:before="56" w:line="228" w:lineRule="auto"/>
              <w:ind w:left="437"/>
            </w:pPr>
            <w:r>
              <w:rPr>
                <w:spacing w:val="4"/>
              </w:rPr>
              <w:t>层级</w:t>
            </w:r>
          </w:p>
        </w:tc>
      </w:tr>
      <w:tr>
        <w:tblPrEx>
          <w:tblW w:w="9574" w:type="dxa"/>
          <w:tblInd w:w="7" w:type="dxa"/>
          <w:tblLayout w:type="fixed"/>
        </w:tblPrEx>
        <w:trPr>
          <w:trHeight w:val="312"/>
        </w:trPr>
        <w:tc>
          <w:tcPr>
            <w:tcW w:w="1250" w:type="dxa"/>
            <w:vMerge w:val="restart"/>
            <w:tcBorders>
              <w:top w:val="single" w:sz="6" w:space="0" w:color="000000"/>
              <w:left w:val="single" w:sz="6" w:space="0" w:color="000000"/>
              <w:bottom w:val="nil"/>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TableText"/>
              <w:spacing w:before="65" w:line="228" w:lineRule="auto"/>
              <w:ind w:left="419"/>
            </w:pPr>
            <w:r>
              <w:rPr>
                <w:spacing w:val="2"/>
              </w:rPr>
              <w:t>市域</w:t>
            </w:r>
          </w:p>
        </w:tc>
        <w:tc>
          <w:tcPr>
            <w:tcW w:w="3900" w:type="dxa"/>
            <w:tcBorders>
              <w:top w:val="single" w:sz="6" w:space="0" w:color="000000"/>
            </w:tcBorders>
            <w:vAlign w:val="top"/>
          </w:tcPr>
          <w:p>
            <w:pPr>
              <w:pStyle w:val="TableText"/>
              <w:spacing w:before="46" w:line="229" w:lineRule="auto"/>
              <w:ind w:left="485"/>
            </w:pPr>
            <w:r>
              <w:rPr>
                <w:spacing w:val="8"/>
              </w:rPr>
              <w:t>生态保护红线面积（平方公里）</w:t>
            </w:r>
          </w:p>
        </w:tc>
        <w:tc>
          <w:tcPr>
            <w:tcW w:w="1258" w:type="dxa"/>
            <w:tcBorders>
              <w:top w:val="single" w:sz="6" w:space="0" w:color="000000"/>
            </w:tcBorders>
            <w:vAlign w:val="top"/>
          </w:tcPr>
          <w:p>
            <w:pPr>
              <w:pStyle w:val="TableText"/>
              <w:spacing w:before="47" w:line="228" w:lineRule="auto"/>
              <w:ind w:left="325"/>
            </w:pPr>
            <w:r>
              <w:rPr>
                <w:spacing w:val="5"/>
              </w:rPr>
              <w:t>约束性</w:t>
            </w:r>
          </w:p>
        </w:tc>
        <w:tc>
          <w:tcPr>
            <w:tcW w:w="1887" w:type="dxa"/>
            <w:tcBorders>
              <w:top w:val="single" w:sz="6" w:space="0" w:color="000000"/>
            </w:tcBorders>
            <w:vAlign w:val="top"/>
          </w:tcPr>
          <w:p>
            <w:pPr>
              <w:pStyle w:val="TableText"/>
              <w:spacing w:before="47" w:line="228" w:lineRule="auto"/>
              <w:ind w:left="447"/>
            </w:pPr>
            <w:r>
              <w:rPr>
                <w:spacing w:val="4"/>
              </w:rPr>
              <w:t>中央、省级</w:t>
            </w:r>
          </w:p>
        </w:tc>
        <w:tc>
          <w:tcPr>
            <w:tcW w:w="1279" w:type="dxa"/>
            <w:tcBorders>
              <w:top w:val="single" w:sz="6" w:space="0" w:color="000000"/>
              <w:right w:val="single" w:sz="6" w:space="0" w:color="000000"/>
            </w:tcBorders>
            <w:vAlign w:val="top"/>
          </w:tcPr>
          <w:p>
            <w:pPr>
              <w:pStyle w:val="TableText"/>
              <w:spacing w:before="47" w:line="228"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51" w:line="228" w:lineRule="auto"/>
              <w:ind w:left="905"/>
            </w:pPr>
            <w:r>
              <w:rPr>
                <w:spacing w:val="7"/>
              </w:rPr>
              <w:t>用水总量（亿立方米）</w:t>
            </w:r>
          </w:p>
        </w:tc>
        <w:tc>
          <w:tcPr>
            <w:tcW w:w="1258" w:type="dxa"/>
            <w:vAlign w:val="top"/>
          </w:tcPr>
          <w:p>
            <w:pPr>
              <w:pStyle w:val="TableText"/>
              <w:spacing w:before="51" w:line="228" w:lineRule="auto"/>
              <w:ind w:left="325"/>
            </w:pPr>
            <w:r>
              <w:rPr>
                <w:spacing w:val="5"/>
              </w:rPr>
              <w:t>约束性</w:t>
            </w:r>
          </w:p>
        </w:tc>
        <w:tc>
          <w:tcPr>
            <w:tcW w:w="1887" w:type="dxa"/>
            <w:vAlign w:val="top"/>
          </w:tcPr>
          <w:p>
            <w:pPr>
              <w:pStyle w:val="TableText"/>
              <w:spacing w:before="51" w:line="228" w:lineRule="auto"/>
              <w:ind w:left="447"/>
            </w:pPr>
            <w:r>
              <w:rPr>
                <w:spacing w:val="4"/>
              </w:rPr>
              <w:t>中央、省级</w:t>
            </w:r>
          </w:p>
        </w:tc>
        <w:tc>
          <w:tcPr>
            <w:tcW w:w="1279" w:type="dxa"/>
            <w:tcBorders>
              <w:right w:val="single" w:sz="6" w:space="0" w:color="000000"/>
            </w:tcBorders>
            <w:vAlign w:val="top"/>
          </w:tcPr>
          <w:p>
            <w:pPr>
              <w:pStyle w:val="TableText"/>
              <w:spacing w:before="51" w:line="228"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53" w:line="228" w:lineRule="auto"/>
              <w:ind w:left="274"/>
            </w:pPr>
            <w:r>
              <w:rPr>
                <w:spacing w:val="8"/>
              </w:rPr>
              <w:t>永久基本农田保护面积（平方公里）</w:t>
            </w:r>
          </w:p>
        </w:tc>
        <w:tc>
          <w:tcPr>
            <w:tcW w:w="1258" w:type="dxa"/>
            <w:vAlign w:val="top"/>
          </w:tcPr>
          <w:p>
            <w:pPr>
              <w:pStyle w:val="TableText"/>
              <w:spacing w:before="54" w:line="228" w:lineRule="auto"/>
              <w:ind w:left="325"/>
            </w:pPr>
            <w:r>
              <w:rPr>
                <w:spacing w:val="5"/>
              </w:rPr>
              <w:t>约束性</w:t>
            </w:r>
          </w:p>
        </w:tc>
        <w:tc>
          <w:tcPr>
            <w:tcW w:w="1887" w:type="dxa"/>
            <w:vAlign w:val="top"/>
          </w:tcPr>
          <w:p>
            <w:pPr>
              <w:pStyle w:val="TableText"/>
              <w:spacing w:before="54" w:line="228" w:lineRule="auto"/>
              <w:ind w:left="447"/>
            </w:pPr>
            <w:r>
              <w:rPr>
                <w:spacing w:val="4"/>
              </w:rPr>
              <w:t>中央、省级</w:t>
            </w:r>
          </w:p>
        </w:tc>
        <w:tc>
          <w:tcPr>
            <w:tcW w:w="1279" w:type="dxa"/>
            <w:tcBorders>
              <w:right w:val="single" w:sz="6" w:space="0" w:color="000000"/>
            </w:tcBorders>
            <w:vAlign w:val="top"/>
          </w:tcPr>
          <w:p>
            <w:pPr>
              <w:pStyle w:val="TableText"/>
              <w:spacing w:before="54" w:line="228"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53" w:line="228" w:lineRule="auto"/>
              <w:ind w:left="798"/>
            </w:pPr>
            <w:r>
              <w:rPr>
                <w:spacing w:val="8"/>
              </w:rPr>
              <w:t>耕地保有量（平方公里）</w:t>
            </w:r>
          </w:p>
        </w:tc>
        <w:tc>
          <w:tcPr>
            <w:tcW w:w="1258" w:type="dxa"/>
            <w:vAlign w:val="top"/>
          </w:tcPr>
          <w:p>
            <w:pPr>
              <w:pStyle w:val="TableText"/>
              <w:spacing w:before="54" w:line="228" w:lineRule="auto"/>
              <w:ind w:left="325"/>
            </w:pPr>
            <w:r>
              <w:rPr>
                <w:spacing w:val="5"/>
              </w:rPr>
              <w:t>约束性</w:t>
            </w:r>
          </w:p>
        </w:tc>
        <w:tc>
          <w:tcPr>
            <w:tcW w:w="1887" w:type="dxa"/>
            <w:vAlign w:val="top"/>
          </w:tcPr>
          <w:p>
            <w:pPr>
              <w:pStyle w:val="TableText"/>
              <w:spacing w:before="54" w:line="228" w:lineRule="auto"/>
              <w:ind w:left="447"/>
            </w:pPr>
            <w:r>
              <w:rPr>
                <w:spacing w:val="4"/>
              </w:rPr>
              <w:t>中央、省级</w:t>
            </w:r>
          </w:p>
        </w:tc>
        <w:tc>
          <w:tcPr>
            <w:tcW w:w="1279" w:type="dxa"/>
            <w:tcBorders>
              <w:right w:val="single" w:sz="6" w:space="0" w:color="000000"/>
            </w:tcBorders>
            <w:vAlign w:val="top"/>
          </w:tcPr>
          <w:p>
            <w:pPr>
              <w:pStyle w:val="TableText"/>
              <w:spacing w:before="54" w:line="228"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54" w:line="228" w:lineRule="auto"/>
              <w:ind w:left="483"/>
            </w:pPr>
            <w:r>
              <w:rPr>
                <w:spacing w:val="8"/>
              </w:rPr>
              <w:t>城乡建设用地面积（平方公里）</w:t>
            </w:r>
          </w:p>
        </w:tc>
        <w:tc>
          <w:tcPr>
            <w:tcW w:w="1258" w:type="dxa"/>
            <w:vAlign w:val="top"/>
          </w:tcPr>
          <w:p>
            <w:pPr>
              <w:pStyle w:val="TableText"/>
              <w:spacing w:before="54" w:line="228" w:lineRule="auto"/>
              <w:ind w:left="325"/>
            </w:pPr>
            <w:r>
              <w:rPr>
                <w:spacing w:val="5"/>
              </w:rPr>
              <w:t>约束性</w:t>
            </w:r>
          </w:p>
        </w:tc>
        <w:tc>
          <w:tcPr>
            <w:tcW w:w="1887" w:type="dxa"/>
            <w:vAlign w:val="top"/>
          </w:tcPr>
          <w:p>
            <w:pPr>
              <w:pStyle w:val="TableText"/>
              <w:spacing w:before="54" w:line="228" w:lineRule="auto"/>
              <w:ind w:left="447"/>
            </w:pPr>
            <w:r>
              <w:rPr>
                <w:spacing w:val="4"/>
              </w:rPr>
              <w:t>中央、省级</w:t>
            </w:r>
          </w:p>
        </w:tc>
        <w:tc>
          <w:tcPr>
            <w:tcW w:w="1279" w:type="dxa"/>
            <w:tcBorders>
              <w:right w:val="single" w:sz="6" w:space="0" w:color="000000"/>
            </w:tcBorders>
            <w:vAlign w:val="top"/>
          </w:tcPr>
          <w:p>
            <w:pPr>
              <w:pStyle w:val="TableText"/>
              <w:spacing w:before="54" w:line="228"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55" w:line="228" w:lineRule="auto"/>
              <w:ind w:left="798"/>
            </w:pPr>
            <w:r>
              <w:rPr>
                <w:spacing w:val="8"/>
              </w:rPr>
              <w:t>林地保有量（平方公里）</w:t>
            </w:r>
          </w:p>
        </w:tc>
        <w:tc>
          <w:tcPr>
            <w:tcW w:w="1258" w:type="dxa"/>
            <w:vAlign w:val="top"/>
          </w:tcPr>
          <w:p>
            <w:pPr>
              <w:pStyle w:val="TableText"/>
              <w:spacing w:before="55" w:line="228" w:lineRule="auto"/>
              <w:ind w:left="325"/>
            </w:pPr>
            <w:r>
              <w:rPr>
                <w:spacing w:val="5"/>
              </w:rPr>
              <w:t>约束性</w:t>
            </w:r>
          </w:p>
        </w:tc>
        <w:tc>
          <w:tcPr>
            <w:tcW w:w="1887" w:type="dxa"/>
            <w:vAlign w:val="top"/>
          </w:tcPr>
          <w:p>
            <w:pPr>
              <w:pStyle w:val="TableText"/>
              <w:spacing w:before="55" w:line="228" w:lineRule="auto"/>
              <w:ind w:left="447"/>
            </w:pPr>
            <w:r>
              <w:rPr>
                <w:spacing w:val="4"/>
              </w:rPr>
              <w:t>中央、省级</w:t>
            </w:r>
          </w:p>
        </w:tc>
        <w:tc>
          <w:tcPr>
            <w:tcW w:w="1279" w:type="dxa"/>
            <w:tcBorders>
              <w:right w:val="single" w:sz="6" w:space="0" w:color="000000"/>
            </w:tcBorders>
            <w:vAlign w:val="top"/>
          </w:tcPr>
          <w:p>
            <w:pPr>
              <w:pStyle w:val="TableText"/>
              <w:spacing w:before="55" w:line="228"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55" w:line="228" w:lineRule="auto"/>
              <w:ind w:left="692"/>
            </w:pPr>
            <w:r>
              <w:rPr>
                <w:spacing w:val="8"/>
              </w:rPr>
              <w:t>基本草原面积（平方公里）</w:t>
            </w:r>
          </w:p>
        </w:tc>
        <w:tc>
          <w:tcPr>
            <w:tcW w:w="1258" w:type="dxa"/>
            <w:vAlign w:val="top"/>
          </w:tcPr>
          <w:p>
            <w:pPr>
              <w:pStyle w:val="TableText"/>
              <w:spacing w:before="56" w:line="228" w:lineRule="auto"/>
              <w:ind w:left="325"/>
            </w:pPr>
            <w:r>
              <w:rPr>
                <w:spacing w:val="5"/>
              </w:rPr>
              <w:t>约束性</w:t>
            </w:r>
          </w:p>
        </w:tc>
        <w:tc>
          <w:tcPr>
            <w:tcW w:w="1887" w:type="dxa"/>
            <w:vAlign w:val="top"/>
          </w:tcPr>
          <w:p>
            <w:pPr>
              <w:pStyle w:val="TableText"/>
              <w:spacing w:before="56" w:line="228" w:lineRule="auto"/>
              <w:ind w:left="447"/>
            </w:pPr>
            <w:r>
              <w:rPr>
                <w:spacing w:val="4"/>
              </w:rPr>
              <w:t>中央、省级</w:t>
            </w:r>
          </w:p>
        </w:tc>
        <w:tc>
          <w:tcPr>
            <w:tcW w:w="1279" w:type="dxa"/>
            <w:tcBorders>
              <w:right w:val="single" w:sz="6" w:space="0" w:color="000000"/>
            </w:tcBorders>
            <w:vAlign w:val="top"/>
          </w:tcPr>
          <w:p>
            <w:pPr>
              <w:pStyle w:val="TableText"/>
              <w:spacing w:before="56" w:line="228"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56" w:line="229" w:lineRule="auto"/>
              <w:ind w:left="903"/>
            </w:pPr>
            <w:r>
              <w:rPr>
                <w:spacing w:val="8"/>
              </w:rPr>
              <w:t>湿地面积（平方公里）</w:t>
            </w:r>
          </w:p>
        </w:tc>
        <w:tc>
          <w:tcPr>
            <w:tcW w:w="1258" w:type="dxa"/>
            <w:vAlign w:val="top"/>
          </w:tcPr>
          <w:p>
            <w:pPr>
              <w:pStyle w:val="TableText"/>
              <w:spacing w:before="56" w:line="228" w:lineRule="auto"/>
              <w:ind w:left="325"/>
            </w:pPr>
            <w:r>
              <w:rPr>
                <w:spacing w:val="5"/>
              </w:rPr>
              <w:t>约束性</w:t>
            </w:r>
          </w:p>
        </w:tc>
        <w:tc>
          <w:tcPr>
            <w:tcW w:w="1887" w:type="dxa"/>
            <w:vAlign w:val="top"/>
          </w:tcPr>
          <w:p>
            <w:pPr>
              <w:pStyle w:val="TableText"/>
              <w:spacing w:before="56" w:line="228" w:lineRule="auto"/>
              <w:ind w:left="447"/>
            </w:pPr>
            <w:r>
              <w:rPr>
                <w:spacing w:val="4"/>
              </w:rPr>
              <w:t>中央、省级</w:t>
            </w:r>
          </w:p>
        </w:tc>
        <w:tc>
          <w:tcPr>
            <w:tcW w:w="1279" w:type="dxa"/>
            <w:tcBorders>
              <w:right w:val="single" w:sz="6" w:space="0" w:color="000000"/>
            </w:tcBorders>
            <w:vAlign w:val="top"/>
          </w:tcPr>
          <w:p>
            <w:pPr>
              <w:pStyle w:val="TableText"/>
              <w:spacing w:before="56" w:line="228"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27" w:line="274" w:lineRule="exact"/>
              <w:ind w:left="606"/>
            </w:pPr>
            <w:r>
              <w:rPr>
                <w:spacing w:val="8"/>
                <w:position w:val="1"/>
              </w:rPr>
              <w:t>大陆自然海岸线保有率（</w:t>
            </w:r>
            <w:r>
              <w:rPr>
                <w:rFonts w:ascii="Times New Roman" w:eastAsia="Times New Roman" w:hAnsi="Times New Roman" w:cs="Times New Roman"/>
                <w:spacing w:val="8"/>
                <w:position w:val="1"/>
              </w:rPr>
              <w:t>%</w:t>
            </w:r>
            <w:r>
              <w:rPr>
                <w:spacing w:val="8"/>
                <w:position w:val="1"/>
              </w:rPr>
              <w:t>）</w:t>
            </w:r>
          </w:p>
        </w:tc>
        <w:tc>
          <w:tcPr>
            <w:tcW w:w="1258" w:type="dxa"/>
            <w:vAlign w:val="top"/>
          </w:tcPr>
          <w:p>
            <w:pPr>
              <w:pStyle w:val="TableText"/>
              <w:spacing w:before="58" w:line="228" w:lineRule="auto"/>
              <w:ind w:left="325"/>
            </w:pPr>
            <w:r>
              <w:rPr>
                <w:spacing w:val="5"/>
              </w:rPr>
              <w:t>约束性</w:t>
            </w:r>
          </w:p>
        </w:tc>
        <w:tc>
          <w:tcPr>
            <w:tcW w:w="1887" w:type="dxa"/>
            <w:vAlign w:val="top"/>
          </w:tcPr>
          <w:p>
            <w:pPr>
              <w:pStyle w:val="TableText"/>
              <w:spacing w:before="58" w:line="228" w:lineRule="auto"/>
              <w:ind w:left="447"/>
            </w:pPr>
            <w:r>
              <w:rPr>
                <w:spacing w:val="4"/>
              </w:rPr>
              <w:t>中央、省级</w:t>
            </w:r>
          </w:p>
        </w:tc>
        <w:tc>
          <w:tcPr>
            <w:tcW w:w="1279" w:type="dxa"/>
            <w:tcBorders>
              <w:right w:val="single" w:sz="6" w:space="0" w:color="000000"/>
            </w:tcBorders>
            <w:vAlign w:val="top"/>
          </w:tcPr>
          <w:p>
            <w:pPr>
              <w:pStyle w:val="TableText"/>
              <w:spacing w:before="58" w:line="228"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58" w:line="228" w:lineRule="auto"/>
              <w:ind w:left="908"/>
            </w:pPr>
            <w:r>
              <w:rPr>
                <w:spacing w:val="7"/>
              </w:rPr>
              <w:t>常住人口规模（万人）</w:t>
            </w:r>
          </w:p>
        </w:tc>
        <w:tc>
          <w:tcPr>
            <w:tcW w:w="1258" w:type="dxa"/>
            <w:vAlign w:val="top"/>
          </w:tcPr>
          <w:p>
            <w:pPr>
              <w:pStyle w:val="TableText"/>
              <w:spacing w:before="58" w:line="228" w:lineRule="auto"/>
              <w:ind w:left="322"/>
            </w:pPr>
            <w:r>
              <w:rPr>
                <w:spacing w:val="6"/>
              </w:rPr>
              <w:t>预期性</w:t>
            </w:r>
          </w:p>
        </w:tc>
        <w:tc>
          <w:tcPr>
            <w:tcW w:w="1887" w:type="dxa"/>
            <w:vAlign w:val="top"/>
          </w:tcPr>
          <w:p>
            <w:pPr>
              <w:pStyle w:val="TableText"/>
              <w:spacing w:before="58" w:line="228" w:lineRule="auto"/>
              <w:ind w:left="447"/>
            </w:pPr>
            <w:r>
              <w:rPr>
                <w:spacing w:val="4"/>
              </w:rPr>
              <w:t>中央、省级</w:t>
            </w:r>
          </w:p>
        </w:tc>
        <w:tc>
          <w:tcPr>
            <w:tcW w:w="1279" w:type="dxa"/>
            <w:tcBorders>
              <w:right w:val="single" w:sz="6" w:space="0" w:color="000000"/>
            </w:tcBorders>
            <w:vAlign w:val="top"/>
          </w:tcPr>
          <w:p>
            <w:pPr>
              <w:pStyle w:val="TableText"/>
              <w:spacing w:before="58" w:line="228"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28" w:line="274" w:lineRule="exact"/>
              <w:ind w:left="819"/>
            </w:pPr>
            <w:r>
              <w:rPr>
                <w:spacing w:val="7"/>
                <w:position w:val="1"/>
              </w:rPr>
              <w:t>常住人口城镇化率（</w:t>
            </w:r>
            <w:r>
              <w:rPr>
                <w:rFonts w:ascii="Times New Roman" w:eastAsia="Times New Roman" w:hAnsi="Times New Roman" w:cs="Times New Roman"/>
                <w:spacing w:val="7"/>
                <w:position w:val="1"/>
              </w:rPr>
              <w:t>%</w:t>
            </w:r>
            <w:r>
              <w:rPr>
                <w:spacing w:val="7"/>
                <w:position w:val="1"/>
              </w:rPr>
              <w:t>）</w:t>
            </w:r>
          </w:p>
        </w:tc>
        <w:tc>
          <w:tcPr>
            <w:tcW w:w="1258" w:type="dxa"/>
            <w:vAlign w:val="top"/>
          </w:tcPr>
          <w:p>
            <w:pPr>
              <w:pStyle w:val="TableText"/>
              <w:spacing w:before="58" w:line="228" w:lineRule="auto"/>
              <w:ind w:left="322"/>
            </w:pPr>
            <w:r>
              <w:rPr>
                <w:spacing w:val="6"/>
              </w:rPr>
              <w:t>预期性</w:t>
            </w:r>
          </w:p>
        </w:tc>
        <w:tc>
          <w:tcPr>
            <w:tcW w:w="1887" w:type="dxa"/>
            <w:vAlign w:val="top"/>
          </w:tcPr>
          <w:p>
            <w:pPr>
              <w:pStyle w:val="TableText"/>
              <w:spacing w:before="58" w:line="228" w:lineRule="auto"/>
              <w:ind w:left="447"/>
            </w:pPr>
            <w:r>
              <w:rPr>
                <w:spacing w:val="4"/>
              </w:rPr>
              <w:t>中央、省级</w:t>
            </w:r>
          </w:p>
        </w:tc>
        <w:tc>
          <w:tcPr>
            <w:tcW w:w="1279" w:type="dxa"/>
            <w:tcBorders>
              <w:right w:val="single" w:sz="6" w:space="0" w:color="000000"/>
            </w:tcBorders>
            <w:vAlign w:val="top"/>
          </w:tcPr>
          <w:p>
            <w:pPr>
              <w:pStyle w:val="TableText"/>
              <w:spacing w:before="58" w:line="228"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59" w:line="228" w:lineRule="auto"/>
              <w:ind w:left="591"/>
            </w:pPr>
            <w:r>
              <w:rPr>
                <w:spacing w:val="7"/>
              </w:rPr>
              <w:t xml:space="preserve">每万元 </w:t>
            </w:r>
            <w:r>
              <w:rPr>
                <w:rFonts w:ascii="Times New Roman" w:eastAsia="Times New Roman" w:hAnsi="Times New Roman" w:cs="Times New Roman"/>
              </w:rPr>
              <w:t>GDP</w:t>
            </w:r>
            <w:r>
              <w:rPr>
                <w:rFonts w:ascii="Times New Roman" w:eastAsia="Times New Roman" w:hAnsi="Times New Roman" w:cs="Times New Roman"/>
                <w:spacing w:val="7"/>
              </w:rPr>
              <w:t xml:space="preserve">  </w:t>
            </w:r>
            <w:r>
              <w:rPr>
                <w:spacing w:val="7"/>
              </w:rPr>
              <w:t>水耗（立方米）</w:t>
            </w:r>
          </w:p>
        </w:tc>
        <w:tc>
          <w:tcPr>
            <w:tcW w:w="1258" w:type="dxa"/>
            <w:vAlign w:val="top"/>
          </w:tcPr>
          <w:p>
            <w:pPr>
              <w:pStyle w:val="TableText"/>
              <w:spacing w:before="59" w:line="228" w:lineRule="auto"/>
              <w:ind w:left="322"/>
            </w:pPr>
            <w:r>
              <w:rPr>
                <w:spacing w:val="6"/>
              </w:rPr>
              <w:t>预期性</w:t>
            </w:r>
          </w:p>
        </w:tc>
        <w:tc>
          <w:tcPr>
            <w:tcW w:w="1887" w:type="dxa"/>
            <w:vAlign w:val="top"/>
          </w:tcPr>
          <w:p>
            <w:pPr>
              <w:pStyle w:val="TableText"/>
              <w:spacing w:before="59" w:line="228" w:lineRule="auto"/>
              <w:ind w:left="447"/>
            </w:pPr>
            <w:r>
              <w:rPr>
                <w:spacing w:val="4"/>
              </w:rPr>
              <w:t>中央、省级</w:t>
            </w:r>
          </w:p>
        </w:tc>
        <w:tc>
          <w:tcPr>
            <w:tcW w:w="1279" w:type="dxa"/>
            <w:tcBorders>
              <w:right w:val="single" w:sz="6" w:space="0" w:color="000000"/>
            </w:tcBorders>
            <w:vAlign w:val="top"/>
          </w:tcPr>
          <w:p>
            <w:pPr>
              <w:pStyle w:val="TableText"/>
              <w:spacing w:before="59" w:line="228"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0" w:line="228" w:lineRule="auto"/>
              <w:ind w:left="591"/>
            </w:pPr>
            <w:r>
              <w:rPr>
                <w:spacing w:val="7"/>
              </w:rPr>
              <w:t xml:space="preserve">每万元 </w:t>
            </w:r>
            <w:r>
              <w:rPr>
                <w:rFonts w:ascii="Times New Roman" w:eastAsia="Times New Roman" w:hAnsi="Times New Roman" w:cs="Times New Roman"/>
              </w:rPr>
              <w:t>GDP</w:t>
            </w:r>
            <w:r>
              <w:rPr>
                <w:rFonts w:ascii="Times New Roman" w:eastAsia="Times New Roman" w:hAnsi="Times New Roman" w:cs="Times New Roman"/>
                <w:spacing w:val="7"/>
              </w:rPr>
              <w:t xml:space="preserve">  </w:t>
            </w:r>
            <w:r>
              <w:rPr>
                <w:spacing w:val="7"/>
              </w:rPr>
              <w:t>地耗（平方米）</w:t>
            </w:r>
          </w:p>
        </w:tc>
        <w:tc>
          <w:tcPr>
            <w:tcW w:w="1258" w:type="dxa"/>
            <w:vAlign w:val="top"/>
          </w:tcPr>
          <w:p>
            <w:pPr>
              <w:pStyle w:val="TableText"/>
              <w:spacing w:before="60" w:line="228" w:lineRule="auto"/>
              <w:ind w:left="322"/>
            </w:pPr>
            <w:r>
              <w:rPr>
                <w:spacing w:val="6"/>
              </w:rPr>
              <w:t>预期性</w:t>
            </w:r>
          </w:p>
        </w:tc>
        <w:tc>
          <w:tcPr>
            <w:tcW w:w="1887" w:type="dxa"/>
            <w:vAlign w:val="top"/>
          </w:tcPr>
          <w:p>
            <w:pPr>
              <w:pStyle w:val="TableText"/>
              <w:spacing w:before="60" w:line="228" w:lineRule="auto"/>
              <w:ind w:left="447"/>
            </w:pPr>
            <w:r>
              <w:rPr>
                <w:spacing w:val="4"/>
              </w:rPr>
              <w:t>中央、省级</w:t>
            </w:r>
          </w:p>
        </w:tc>
        <w:tc>
          <w:tcPr>
            <w:tcW w:w="1279" w:type="dxa"/>
            <w:tcBorders>
              <w:right w:val="single" w:sz="6" w:space="0" w:color="000000"/>
            </w:tcBorders>
            <w:vAlign w:val="top"/>
          </w:tcPr>
          <w:p>
            <w:pPr>
              <w:pStyle w:val="TableText"/>
              <w:spacing w:before="60" w:line="228"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59" w:line="228" w:lineRule="auto"/>
              <w:ind w:left="586"/>
            </w:pPr>
            <w:r>
              <w:rPr>
                <w:spacing w:val="8"/>
              </w:rPr>
              <w:t>城镇人均住房面积（平方米）</w:t>
            </w:r>
          </w:p>
        </w:tc>
        <w:tc>
          <w:tcPr>
            <w:tcW w:w="1258" w:type="dxa"/>
            <w:vAlign w:val="top"/>
          </w:tcPr>
          <w:p>
            <w:pPr>
              <w:pStyle w:val="TableText"/>
              <w:spacing w:before="58" w:line="229" w:lineRule="auto"/>
              <w:ind w:left="322"/>
            </w:pPr>
            <w:r>
              <w:rPr>
                <w:spacing w:val="6"/>
              </w:rPr>
              <w:t>预期性</w:t>
            </w:r>
          </w:p>
        </w:tc>
        <w:tc>
          <w:tcPr>
            <w:tcW w:w="1887" w:type="dxa"/>
            <w:vAlign w:val="top"/>
          </w:tcPr>
          <w:p>
            <w:pPr>
              <w:pStyle w:val="TableText"/>
              <w:spacing w:before="59" w:line="228" w:lineRule="auto"/>
              <w:ind w:left="447"/>
            </w:pPr>
            <w:r>
              <w:rPr>
                <w:spacing w:val="4"/>
              </w:rPr>
              <w:t>中央、省级</w:t>
            </w:r>
          </w:p>
        </w:tc>
        <w:tc>
          <w:tcPr>
            <w:tcW w:w="1279" w:type="dxa"/>
            <w:tcBorders>
              <w:right w:val="single" w:sz="6" w:space="0" w:color="000000"/>
            </w:tcBorders>
            <w:vAlign w:val="top"/>
          </w:tcPr>
          <w:p>
            <w:pPr>
              <w:pStyle w:val="TableText"/>
              <w:spacing w:before="59" w:line="228"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1" w:line="227" w:lineRule="auto"/>
              <w:ind w:left="483"/>
            </w:pPr>
            <w:r>
              <w:rPr>
                <w:spacing w:val="8"/>
              </w:rPr>
              <w:t>每千名老年人养老床位数（张）</w:t>
            </w:r>
          </w:p>
        </w:tc>
        <w:tc>
          <w:tcPr>
            <w:tcW w:w="1258" w:type="dxa"/>
            <w:vAlign w:val="top"/>
          </w:tcPr>
          <w:p>
            <w:pPr>
              <w:pStyle w:val="TableText"/>
              <w:spacing w:before="61" w:line="227" w:lineRule="auto"/>
              <w:ind w:left="322"/>
            </w:pPr>
            <w:r>
              <w:rPr>
                <w:spacing w:val="6"/>
              </w:rPr>
              <w:t>预期性</w:t>
            </w:r>
          </w:p>
        </w:tc>
        <w:tc>
          <w:tcPr>
            <w:tcW w:w="1887" w:type="dxa"/>
            <w:vAlign w:val="top"/>
          </w:tcPr>
          <w:p>
            <w:pPr>
              <w:pStyle w:val="TableText"/>
              <w:spacing w:before="61" w:line="227" w:lineRule="auto"/>
              <w:ind w:left="447"/>
            </w:pPr>
            <w:r>
              <w:rPr>
                <w:spacing w:val="4"/>
              </w:rPr>
              <w:t>中央、省级</w:t>
            </w:r>
          </w:p>
        </w:tc>
        <w:tc>
          <w:tcPr>
            <w:tcW w:w="1279" w:type="dxa"/>
            <w:tcBorders>
              <w:right w:val="single" w:sz="6" w:space="0" w:color="000000"/>
            </w:tcBorders>
            <w:vAlign w:val="top"/>
          </w:tcPr>
          <w:p>
            <w:pPr>
              <w:pStyle w:val="TableText"/>
              <w:spacing w:before="61" w:line="227"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1" w:line="226" w:lineRule="auto"/>
              <w:ind w:left="272"/>
            </w:pPr>
            <w:r>
              <w:rPr>
                <w:spacing w:val="8"/>
              </w:rPr>
              <w:t>每千人口医疗卫生机构床位数（张）</w:t>
            </w:r>
          </w:p>
        </w:tc>
        <w:tc>
          <w:tcPr>
            <w:tcW w:w="1258" w:type="dxa"/>
            <w:vAlign w:val="top"/>
          </w:tcPr>
          <w:p>
            <w:pPr>
              <w:pStyle w:val="TableText"/>
              <w:spacing w:before="61" w:line="226" w:lineRule="auto"/>
              <w:ind w:left="322"/>
            </w:pPr>
            <w:r>
              <w:rPr>
                <w:spacing w:val="6"/>
              </w:rPr>
              <w:t>预期性</w:t>
            </w:r>
          </w:p>
        </w:tc>
        <w:tc>
          <w:tcPr>
            <w:tcW w:w="1887" w:type="dxa"/>
            <w:vAlign w:val="top"/>
          </w:tcPr>
          <w:p>
            <w:pPr>
              <w:pStyle w:val="TableText"/>
              <w:spacing w:before="61" w:line="226" w:lineRule="auto"/>
              <w:ind w:left="447"/>
            </w:pPr>
            <w:r>
              <w:rPr>
                <w:spacing w:val="4"/>
              </w:rPr>
              <w:t>中央、省级</w:t>
            </w:r>
          </w:p>
        </w:tc>
        <w:tc>
          <w:tcPr>
            <w:tcW w:w="1279" w:type="dxa"/>
            <w:tcBorders>
              <w:right w:val="single" w:sz="6" w:space="0" w:color="000000"/>
            </w:tcBorders>
            <w:vAlign w:val="top"/>
          </w:tcPr>
          <w:p>
            <w:pPr>
              <w:pStyle w:val="TableText"/>
              <w:spacing w:before="61" w:line="226"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30" w:line="274" w:lineRule="exact"/>
              <w:ind w:left="709"/>
            </w:pPr>
            <w:r>
              <w:rPr>
                <w:spacing w:val="8"/>
                <w:position w:val="1"/>
              </w:rPr>
              <w:t>农村生活垃圾处理率（</w:t>
            </w:r>
            <w:r>
              <w:rPr>
                <w:rFonts w:ascii="Times New Roman" w:eastAsia="Times New Roman" w:hAnsi="Times New Roman" w:cs="Times New Roman"/>
                <w:spacing w:val="8"/>
                <w:position w:val="1"/>
              </w:rPr>
              <w:t>%</w:t>
            </w:r>
            <w:r>
              <w:rPr>
                <w:spacing w:val="8"/>
                <w:position w:val="1"/>
              </w:rPr>
              <w:t>）</w:t>
            </w:r>
          </w:p>
        </w:tc>
        <w:tc>
          <w:tcPr>
            <w:tcW w:w="1258" w:type="dxa"/>
            <w:vAlign w:val="top"/>
          </w:tcPr>
          <w:p>
            <w:pPr>
              <w:pStyle w:val="TableText"/>
              <w:spacing w:before="61" w:line="227" w:lineRule="auto"/>
              <w:ind w:left="322"/>
            </w:pPr>
            <w:r>
              <w:rPr>
                <w:spacing w:val="6"/>
              </w:rPr>
              <w:t>预期性</w:t>
            </w:r>
          </w:p>
        </w:tc>
        <w:tc>
          <w:tcPr>
            <w:tcW w:w="1887" w:type="dxa"/>
            <w:vAlign w:val="top"/>
          </w:tcPr>
          <w:p>
            <w:pPr>
              <w:pStyle w:val="TableText"/>
              <w:spacing w:before="61" w:line="227" w:lineRule="auto"/>
              <w:ind w:left="447"/>
            </w:pPr>
            <w:r>
              <w:rPr>
                <w:spacing w:val="4"/>
              </w:rPr>
              <w:t>中央、省级</w:t>
            </w:r>
          </w:p>
        </w:tc>
        <w:tc>
          <w:tcPr>
            <w:tcW w:w="1279" w:type="dxa"/>
            <w:tcBorders>
              <w:right w:val="single" w:sz="6" w:space="0" w:color="000000"/>
            </w:tcBorders>
            <w:vAlign w:val="top"/>
          </w:tcPr>
          <w:p>
            <w:pPr>
              <w:pStyle w:val="TableText"/>
              <w:spacing w:before="61" w:line="227"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30" w:line="274" w:lineRule="exact"/>
              <w:ind w:left="500"/>
            </w:pPr>
            <w:r>
              <w:rPr>
                <w:spacing w:val="8"/>
                <w:position w:val="1"/>
              </w:rPr>
              <w:t>城镇生活垃圾回收利用率（</w:t>
            </w:r>
            <w:r>
              <w:rPr>
                <w:rFonts w:ascii="Times New Roman" w:eastAsia="Times New Roman" w:hAnsi="Times New Roman" w:cs="Times New Roman"/>
                <w:spacing w:val="8"/>
                <w:position w:val="1"/>
              </w:rPr>
              <w:t>%</w:t>
            </w:r>
            <w:r>
              <w:rPr>
                <w:spacing w:val="8"/>
                <w:position w:val="1"/>
              </w:rPr>
              <w:t>）</w:t>
            </w:r>
          </w:p>
        </w:tc>
        <w:tc>
          <w:tcPr>
            <w:tcW w:w="1258" w:type="dxa"/>
            <w:vAlign w:val="top"/>
          </w:tcPr>
          <w:p>
            <w:pPr>
              <w:pStyle w:val="TableText"/>
              <w:spacing w:before="61" w:line="227" w:lineRule="auto"/>
              <w:ind w:left="322"/>
            </w:pPr>
            <w:r>
              <w:rPr>
                <w:spacing w:val="6"/>
              </w:rPr>
              <w:t>预期性</w:t>
            </w:r>
          </w:p>
        </w:tc>
        <w:tc>
          <w:tcPr>
            <w:tcW w:w="1887" w:type="dxa"/>
            <w:vAlign w:val="top"/>
          </w:tcPr>
          <w:p>
            <w:pPr>
              <w:pStyle w:val="TableText"/>
              <w:spacing w:before="61" w:line="227" w:lineRule="auto"/>
              <w:ind w:left="447"/>
            </w:pPr>
            <w:r>
              <w:rPr>
                <w:spacing w:val="4"/>
              </w:rPr>
              <w:t>中央、省级</w:t>
            </w:r>
          </w:p>
        </w:tc>
        <w:tc>
          <w:tcPr>
            <w:tcW w:w="1279" w:type="dxa"/>
            <w:tcBorders>
              <w:right w:val="single" w:sz="6" w:space="0" w:color="000000"/>
            </w:tcBorders>
            <w:vAlign w:val="top"/>
          </w:tcPr>
          <w:p>
            <w:pPr>
              <w:pStyle w:val="TableText"/>
              <w:spacing w:before="61" w:line="227"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1" w:line="227" w:lineRule="auto"/>
              <w:ind w:left="588"/>
            </w:pPr>
            <w:r>
              <w:rPr>
                <w:spacing w:val="8"/>
              </w:rPr>
              <w:t>人均体育用地面积（平方米）</w:t>
            </w:r>
          </w:p>
        </w:tc>
        <w:tc>
          <w:tcPr>
            <w:tcW w:w="1258" w:type="dxa"/>
            <w:vAlign w:val="top"/>
          </w:tcPr>
          <w:p>
            <w:pPr>
              <w:pStyle w:val="TableText"/>
              <w:spacing w:before="61" w:line="227" w:lineRule="auto"/>
              <w:ind w:left="322"/>
            </w:pPr>
            <w:r>
              <w:rPr>
                <w:spacing w:val="6"/>
              </w:rPr>
              <w:t>预期性</w:t>
            </w:r>
          </w:p>
        </w:tc>
        <w:tc>
          <w:tcPr>
            <w:tcW w:w="1887" w:type="dxa"/>
            <w:vAlign w:val="top"/>
          </w:tcPr>
          <w:p>
            <w:pPr>
              <w:pStyle w:val="TableText"/>
              <w:spacing w:before="61" w:line="227" w:lineRule="auto"/>
              <w:ind w:left="447"/>
            </w:pPr>
            <w:r>
              <w:rPr>
                <w:spacing w:val="4"/>
              </w:rPr>
              <w:t>中央、省级</w:t>
            </w:r>
          </w:p>
        </w:tc>
        <w:tc>
          <w:tcPr>
            <w:tcW w:w="1279" w:type="dxa"/>
            <w:tcBorders>
              <w:right w:val="single" w:sz="6" w:space="0" w:color="000000"/>
            </w:tcBorders>
            <w:vAlign w:val="top"/>
          </w:tcPr>
          <w:p>
            <w:pPr>
              <w:pStyle w:val="TableText"/>
              <w:spacing w:before="61" w:line="227"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29" w:line="274" w:lineRule="exact"/>
              <w:ind w:left="1044"/>
            </w:pPr>
            <w:r>
              <w:rPr>
                <w:spacing w:val="5"/>
                <w:position w:val="1"/>
              </w:rPr>
              <w:t>国土开发强度（</w:t>
            </w:r>
            <w:r>
              <w:rPr>
                <w:rFonts w:ascii="Times New Roman" w:eastAsia="Times New Roman" w:hAnsi="Times New Roman" w:cs="Times New Roman"/>
                <w:spacing w:val="5"/>
                <w:position w:val="1"/>
              </w:rPr>
              <w:t>%</w:t>
            </w:r>
            <w:r>
              <w:rPr>
                <w:spacing w:val="5"/>
                <w:position w:val="1"/>
              </w:rPr>
              <w:t>）</w:t>
            </w:r>
          </w:p>
        </w:tc>
        <w:tc>
          <w:tcPr>
            <w:tcW w:w="1258" w:type="dxa"/>
            <w:vAlign w:val="top"/>
          </w:tcPr>
          <w:p>
            <w:pPr>
              <w:pStyle w:val="TableText"/>
              <w:spacing w:before="60" w:line="228" w:lineRule="auto"/>
              <w:ind w:left="322"/>
            </w:pPr>
            <w:r>
              <w:rPr>
                <w:spacing w:val="6"/>
              </w:rPr>
              <w:t>预期性</w:t>
            </w:r>
          </w:p>
        </w:tc>
        <w:tc>
          <w:tcPr>
            <w:tcW w:w="1887" w:type="dxa"/>
            <w:vAlign w:val="top"/>
          </w:tcPr>
          <w:p>
            <w:pPr>
              <w:pStyle w:val="TableText"/>
              <w:spacing w:before="60" w:line="228" w:lineRule="auto"/>
              <w:ind w:left="745"/>
            </w:pPr>
            <w:r>
              <w:rPr>
                <w:spacing w:val="3"/>
              </w:rPr>
              <w:t>省级</w:t>
            </w:r>
          </w:p>
        </w:tc>
        <w:tc>
          <w:tcPr>
            <w:tcW w:w="1279" w:type="dxa"/>
            <w:tcBorders>
              <w:right w:val="single" w:sz="6" w:space="0" w:color="000000"/>
            </w:tcBorders>
            <w:vAlign w:val="top"/>
          </w:tcPr>
          <w:p>
            <w:pPr>
              <w:pStyle w:val="TableText"/>
              <w:spacing w:before="60" w:line="228"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2" w:line="225" w:lineRule="auto"/>
              <w:ind w:left="798"/>
            </w:pPr>
            <w:r>
              <w:rPr>
                <w:spacing w:val="8"/>
              </w:rPr>
              <w:t>补充耕地任务量（公顷）</w:t>
            </w:r>
          </w:p>
        </w:tc>
        <w:tc>
          <w:tcPr>
            <w:tcW w:w="1258" w:type="dxa"/>
            <w:vAlign w:val="top"/>
          </w:tcPr>
          <w:p>
            <w:pPr>
              <w:pStyle w:val="TableText"/>
              <w:spacing w:before="62" w:line="225" w:lineRule="auto"/>
              <w:ind w:left="322"/>
            </w:pPr>
            <w:r>
              <w:rPr>
                <w:spacing w:val="6"/>
              </w:rPr>
              <w:t>预期性</w:t>
            </w:r>
          </w:p>
        </w:tc>
        <w:tc>
          <w:tcPr>
            <w:tcW w:w="1887" w:type="dxa"/>
            <w:vAlign w:val="top"/>
          </w:tcPr>
          <w:p>
            <w:pPr>
              <w:pStyle w:val="TableText"/>
              <w:spacing w:before="62" w:line="225" w:lineRule="auto"/>
              <w:ind w:left="745"/>
            </w:pPr>
            <w:r>
              <w:rPr>
                <w:spacing w:val="3"/>
              </w:rPr>
              <w:t>省级</w:t>
            </w:r>
          </w:p>
        </w:tc>
        <w:tc>
          <w:tcPr>
            <w:tcW w:w="1279" w:type="dxa"/>
            <w:tcBorders>
              <w:right w:val="single" w:sz="6" w:space="0" w:color="000000"/>
            </w:tcBorders>
            <w:vAlign w:val="top"/>
          </w:tcPr>
          <w:p>
            <w:pPr>
              <w:pStyle w:val="TableText"/>
              <w:spacing w:before="62" w:line="225"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3" w:line="225" w:lineRule="auto"/>
              <w:ind w:left="485"/>
            </w:pPr>
            <w:r>
              <w:rPr>
                <w:spacing w:val="8"/>
              </w:rPr>
              <w:t>永久基本农田储备区规模（亩）</w:t>
            </w:r>
          </w:p>
        </w:tc>
        <w:tc>
          <w:tcPr>
            <w:tcW w:w="1258" w:type="dxa"/>
            <w:vAlign w:val="top"/>
          </w:tcPr>
          <w:p>
            <w:pPr>
              <w:pStyle w:val="TableText"/>
              <w:spacing w:before="63" w:line="225" w:lineRule="auto"/>
              <w:ind w:left="322"/>
            </w:pPr>
            <w:r>
              <w:rPr>
                <w:spacing w:val="6"/>
              </w:rPr>
              <w:t>预期性</w:t>
            </w:r>
          </w:p>
        </w:tc>
        <w:tc>
          <w:tcPr>
            <w:tcW w:w="1887" w:type="dxa"/>
            <w:vAlign w:val="top"/>
          </w:tcPr>
          <w:p>
            <w:pPr>
              <w:pStyle w:val="TableText"/>
              <w:spacing w:before="63" w:line="225" w:lineRule="auto"/>
              <w:ind w:left="745"/>
            </w:pPr>
            <w:r>
              <w:rPr>
                <w:spacing w:val="3"/>
              </w:rPr>
              <w:t>省级</w:t>
            </w:r>
          </w:p>
        </w:tc>
        <w:tc>
          <w:tcPr>
            <w:tcW w:w="1279" w:type="dxa"/>
            <w:tcBorders>
              <w:right w:val="single" w:sz="6" w:space="0" w:color="000000"/>
            </w:tcBorders>
            <w:vAlign w:val="top"/>
          </w:tcPr>
          <w:p>
            <w:pPr>
              <w:pStyle w:val="TableText"/>
              <w:spacing w:before="63" w:line="225"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2" w:line="226" w:lineRule="auto"/>
              <w:ind w:left="798"/>
            </w:pPr>
            <w:r>
              <w:rPr>
                <w:spacing w:val="8"/>
              </w:rPr>
              <w:t>新增生态修复面积（亩）</w:t>
            </w:r>
          </w:p>
        </w:tc>
        <w:tc>
          <w:tcPr>
            <w:tcW w:w="1258" w:type="dxa"/>
            <w:vAlign w:val="top"/>
          </w:tcPr>
          <w:p>
            <w:pPr>
              <w:pStyle w:val="TableText"/>
              <w:spacing w:before="62" w:line="226" w:lineRule="auto"/>
              <w:ind w:left="322"/>
            </w:pPr>
            <w:r>
              <w:rPr>
                <w:spacing w:val="6"/>
              </w:rPr>
              <w:t>预期性</w:t>
            </w:r>
          </w:p>
        </w:tc>
        <w:tc>
          <w:tcPr>
            <w:tcW w:w="1887" w:type="dxa"/>
            <w:vAlign w:val="top"/>
          </w:tcPr>
          <w:p>
            <w:pPr>
              <w:pStyle w:val="TableText"/>
              <w:spacing w:before="62" w:line="226" w:lineRule="auto"/>
              <w:ind w:left="745"/>
            </w:pPr>
            <w:r>
              <w:rPr>
                <w:spacing w:val="3"/>
              </w:rPr>
              <w:t>省级</w:t>
            </w:r>
          </w:p>
        </w:tc>
        <w:tc>
          <w:tcPr>
            <w:tcW w:w="1279" w:type="dxa"/>
            <w:tcBorders>
              <w:right w:val="single" w:sz="6" w:space="0" w:color="000000"/>
            </w:tcBorders>
            <w:vAlign w:val="top"/>
          </w:tcPr>
          <w:p>
            <w:pPr>
              <w:pStyle w:val="TableText"/>
              <w:spacing w:before="62" w:line="226" w:lineRule="auto"/>
              <w:ind w:left="442"/>
            </w:pPr>
            <w:r>
              <w:rPr>
                <w:spacing w:val="2"/>
              </w:rPr>
              <w:t>市域</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2" w:line="225" w:lineRule="auto"/>
              <w:ind w:left="1086"/>
            </w:pPr>
            <w:r>
              <w:rPr>
                <w:spacing w:val="8"/>
              </w:rPr>
              <w:t>地均</w:t>
            </w:r>
            <w:r>
              <w:rPr>
                <w:spacing w:val="-38"/>
              </w:rPr>
              <w:t xml:space="preserve"> </w:t>
            </w:r>
            <w:r>
              <w:rPr>
                <w:rFonts w:ascii="Times New Roman" w:eastAsia="Times New Roman" w:hAnsi="Times New Roman" w:cs="Times New Roman"/>
              </w:rPr>
              <w:t>GDP</w:t>
            </w:r>
            <w:r>
              <w:rPr>
                <w:spacing w:val="8"/>
              </w:rPr>
              <w:t>（亿元）</w:t>
            </w:r>
          </w:p>
        </w:tc>
        <w:tc>
          <w:tcPr>
            <w:tcW w:w="1258" w:type="dxa"/>
            <w:vAlign w:val="top"/>
          </w:tcPr>
          <w:p>
            <w:pPr>
              <w:pStyle w:val="TableText"/>
              <w:spacing w:before="62" w:line="225" w:lineRule="auto"/>
              <w:ind w:left="323"/>
            </w:pPr>
            <w:r>
              <w:rPr>
                <w:spacing w:val="6"/>
              </w:rPr>
              <w:t>建议性</w:t>
            </w:r>
          </w:p>
        </w:tc>
        <w:tc>
          <w:tcPr>
            <w:tcW w:w="1887" w:type="dxa"/>
            <w:vAlign w:val="top"/>
          </w:tcPr>
          <w:p>
            <w:pPr>
              <w:pStyle w:val="TableText"/>
              <w:spacing w:before="62" w:line="225" w:lineRule="auto"/>
              <w:ind w:left="744"/>
            </w:pPr>
            <w:r>
              <w:rPr>
                <w:spacing w:val="3"/>
              </w:rPr>
              <w:t>属地</w:t>
            </w:r>
          </w:p>
        </w:tc>
        <w:tc>
          <w:tcPr>
            <w:tcW w:w="1279" w:type="dxa"/>
            <w:tcBorders>
              <w:right w:val="single" w:sz="6" w:space="0" w:color="000000"/>
            </w:tcBorders>
            <w:vAlign w:val="top"/>
          </w:tcPr>
          <w:p>
            <w:pPr>
              <w:pStyle w:val="TableText"/>
              <w:spacing w:before="62" w:line="225" w:lineRule="auto"/>
              <w:ind w:left="442"/>
            </w:pPr>
            <w:r>
              <w:rPr>
                <w:spacing w:val="2"/>
              </w:rPr>
              <w:t>市域</w:t>
            </w:r>
          </w:p>
        </w:tc>
      </w:tr>
      <w:tr>
        <w:tblPrEx>
          <w:tblW w:w="9574" w:type="dxa"/>
          <w:tblInd w:w="7" w:type="dxa"/>
          <w:tblLayout w:type="fixed"/>
        </w:tblPrEx>
        <w:trPr>
          <w:trHeight w:val="317"/>
        </w:trPr>
        <w:tc>
          <w:tcPr>
            <w:tcW w:w="1250" w:type="dxa"/>
            <w:vMerge/>
            <w:tcBorders>
              <w:top w:val="nil"/>
              <w:left w:val="single" w:sz="6" w:space="0" w:color="000000"/>
            </w:tcBorders>
            <w:vAlign w:val="top"/>
          </w:tcPr>
          <w:p>
            <w:pPr>
              <w:rPr>
                <w:rFonts w:ascii="Arial"/>
                <w:sz w:val="21"/>
              </w:rPr>
            </w:pPr>
          </w:p>
        </w:tc>
        <w:tc>
          <w:tcPr>
            <w:tcW w:w="3900" w:type="dxa"/>
            <w:vAlign w:val="top"/>
          </w:tcPr>
          <w:p>
            <w:pPr>
              <w:pStyle w:val="TableText"/>
              <w:spacing w:before="62" w:line="226" w:lineRule="auto"/>
              <w:ind w:left="799"/>
            </w:pPr>
            <w:r>
              <w:rPr>
                <w:spacing w:val="7"/>
              </w:rPr>
              <w:t>生态系统服务价值（元）</w:t>
            </w:r>
          </w:p>
        </w:tc>
        <w:tc>
          <w:tcPr>
            <w:tcW w:w="1258" w:type="dxa"/>
            <w:vAlign w:val="top"/>
          </w:tcPr>
          <w:p>
            <w:pPr>
              <w:pStyle w:val="TableText"/>
              <w:spacing w:before="62" w:line="226" w:lineRule="auto"/>
              <w:ind w:left="323"/>
            </w:pPr>
            <w:r>
              <w:rPr>
                <w:spacing w:val="6"/>
              </w:rPr>
              <w:t>建议性</w:t>
            </w:r>
          </w:p>
        </w:tc>
        <w:tc>
          <w:tcPr>
            <w:tcW w:w="1887" w:type="dxa"/>
            <w:vAlign w:val="top"/>
          </w:tcPr>
          <w:p>
            <w:pPr>
              <w:pStyle w:val="TableText"/>
              <w:spacing w:before="62" w:line="226" w:lineRule="auto"/>
              <w:ind w:left="744"/>
            </w:pPr>
            <w:r>
              <w:rPr>
                <w:spacing w:val="3"/>
              </w:rPr>
              <w:t>属地</w:t>
            </w:r>
          </w:p>
        </w:tc>
        <w:tc>
          <w:tcPr>
            <w:tcW w:w="1279" w:type="dxa"/>
            <w:tcBorders>
              <w:right w:val="single" w:sz="6" w:space="0" w:color="000000"/>
            </w:tcBorders>
            <w:vAlign w:val="top"/>
          </w:tcPr>
          <w:p>
            <w:pPr>
              <w:pStyle w:val="TableText"/>
              <w:spacing w:before="62" w:line="226" w:lineRule="auto"/>
              <w:ind w:left="442"/>
            </w:pPr>
            <w:r>
              <w:rPr>
                <w:spacing w:val="2"/>
              </w:rPr>
              <w:t>市域</w:t>
            </w:r>
          </w:p>
        </w:tc>
      </w:tr>
      <w:tr>
        <w:tblPrEx>
          <w:tblW w:w="9574" w:type="dxa"/>
          <w:tblInd w:w="7" w:type="dxa"/>
          <w:tblLayout w:type="fixed"/>
        </w:tblPrEx>
        <w:trPr>
          <w:trHeight w:val="316"/>
        </w:trPr>
        <w:tc>
          <w:tcPr>
            <w:tcW w:w="1250" w:type="dxa"/>
            <w:tcBorders>
              <w:left w:val="single" w:sz="6" w:space="0" w:color="000000"/>
              <w:bottom w:val="nil"/>
            </w:tcBorders>
            <w:vAlign w:val="top"/>
          </w:tcPr>
          <w:p>
            <w:pPr>
              <w:spacing w:line="255" w:lineRule="auto"/>
              <w:rPr>
                <w:rFonts w:ascii="Arial"/>
                <w:sz w:val="21"/>
              </w:rPr>
            </w:pPr>
          </w:p>
        </w:tc>
        <w:tc>
          <w:tcPr>
            <w:tcW w:w="3900" w:type="dxa"/>
            <w:vAlign w:val="top"/>
          </w:tcPr>
          <w:p>
            <w:pPr>
              <w:pStyle w:val="TableText"/>
              <w:spacing w:before="62" w:line="225" w:lineRule="auto"/>
              <w:ind w:left="379"/>
            </w:pPr>
            <w:r>
              <w:rPr>
                <w:spacing w:val="8"/>
              </w:rPr>
              <w:t>人均城镇建设用地面积（平方米）</w:t>
            </w:r>
          </w:p>
        </w:tc>
        <w:tc>
          <w:tcPr>
            <w:tcW w:w="1258" w:type="dxa"/>
            <w:vAlign w:val="top"/>
          </w:tcPr>
          <w:p>
            <w:pPr>
              <w:pStyle w:val="TableText"/>
              <w:spacing w:before="62" w:line="225" w:lineRule="auto"/>
              <w:ind w:left="325"/>
            </w:pPr>
            <w:r>
              <w:rPr>
                <w:spacing w:val="5"/>
              </w:rPr>
              <w:t>约束性</w:t>
            </w:r>
          </w:p>
        </w:tc>
        <w:tc>
          <w:tcPr>
            <w:tcW w:w="1887" w:type="dxa"/>
            <w:vAlign w:val="top"/>
          </w:tcPr>
          <w:p>
            <w:pPr>
              <w:pStyle w:val="TableText"/>
              <w:spacing w:before="62" w:line="225" w:lineRule="auto"/>
              <w:ind w:left="447"/>
            </w:pPr>
            <w:r>
              <w:rPr>
                <w:spacing w:val="4"/>
              </w:rPr>
              <w:t>中央、省级</w:t>
            </w:r>
          </w:p>
        </w:tc>
        <w:tc>
          <w:tcPr>
            <w:tcW w:w="1279" w:type="dxa"/>
            <w:tcBorders>
              <w:right w:val="single" w:sz="6" w:space="0" w:color="000000"/>
            </w:tcBorders>
            <w:vAlign w:val="top"/>
          </w:tcPr>
          <w:p>
            <w:pPr>
              <w:pStyle w:val="TableText"/>
              <w:spacing w:before="62" w:line="225" w:lineRule="auto"/>
              <w:ind w:left="245"/>
            </w:pPr>
            <w:r>
              <w:rPr>
                <w:spacing w:val="2"/>
              </w:rPr>
              <w:t>中心城区</w:t>
            </w:r>
          </w:p>
        </w:tc>
      </w:tr>
    </w:tbl>
    <w:p>
      <w:pPr>
        <w:sectPr>
          <w:footerReference w:type="default" r:id="rId15"/>
          <w:pgSz w:w="11906" w:h="16839"/>
          <w:pgMar w:top="1406" w:right="1016" w:bottom="1312" w:left="1300" w:header="0" w:footer="1134" w:gutter="0"/>
          <w:pgNumType w:start="14"/>
          <w:cols w:space="708"/>
        </w:sectPr>
      </w:pPr>
    </w:p>
    <w:tbl>
      <w:tblPr>
        <w:tblStyle w:val="TableNormal1"/>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50"/>
        <w:gridCol w:w="3900"/>
        <w:gridCol w:w="1258"/>
        <w:gridCol w:w="1887"/>
        <w:gridCol w:w="1279"/>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6"/>
        </w:trPr>
        <w:tc>
          <w:tcPr>
            <w:tcW w:w="1250" w:type="dxa"/>
            <w:vMerge w:val="restart"/>
            <w:tcBorders>
              <w:left w:val="single" w:sz="6" w:space="0" w:color="000000"/>
              <w:bottom w:val="nil"/>
            </w:tcBorders>
            <w:vAlign w:val="top"/>
          </w:tcPr>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TableText"/>
              <w:spacing w:before="65" w:line="312" w:lineRule="exact"/>
              <w:ind w:left="433"/>
            </w:pPr>
            <w:r>
              <w:rPr>
                <w:spacing w:val="-5"/>
                <w:position w:val="7"/>
              </w:rPr>
              <w:t>中心</w:t>
            </w:r>
          </w:p>
          <w:p>
            <w:pPr>
              <w:pStyle w:val="TableText"/>
              <w:spacing w:line="228" w:lineRule="auto"/>
              <w:ind w:left="413"/>
            </w:pPr>
            <w:r>
              <w:rPr>
                <w:spacing w:val="4"/>
              </w:rPr>
              <w:t>城区</w:t>
            </w:r>
          </w:p>
        </w:tc>
        <w:tc>
          <w:tcPr>
            <w:tcW w:w="3900" w:type="dxa"/>
            <w:vAlign w:val="top"/>
          </w:tcPr>
          <w:p/>
        </w:tc>
        <w:tc>
          <w:tcPr>
            <w:tcW w:w="1258" w:type="dxa"/>
            <w:vAlign w:val="top"/>
          </w:tcPr>
          <w:p/>
        </w:tc>
        <w:tc>
          <w:tcPr>
            <w:tcW w:w="1887" w:type="dxa"/>
            <w:vAlign w:val="top"/>
          </w:tcPr>
          <w:p/>
        </w:tc>
        <w:tc>
          <w:tcPr>
            <w:tcW w:w="1279" w:type="dxa"/>
            <w:tcBorders>
              <w:right w:val="single" w:sz="6" w:space="0" w:color="000000"/>
            </w:tcBorders>
            <w:vAlign w:val="top"/>
          </w:tcP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34" w:line="273" w:lineRule="exact"/>
              <w:ind w:left="557"/>
            </w:pPr>
            <w:r>
              <w:rPr>
                <w:spacing w:val="8"/>
                <w:position w:val="1"/>
              </w:rPr>
              <w:t>道路网密度（千米</w:t>
            </w:r>
            <w:r>
              <w:rPr>
                <w:rFonts w:ascii="Times New Roman" w:eastAsia="Times New Roman" w:hAnsi="Times New Roman" w:cs="Times New Roman"/>
                <w:spacing w:val="8"/>
                <w:position w:val="1"/>
              </w:rPr>
              <w:t>/</w:t>
            </w:r>
            <w:r>
              <w:rPr>
                <w:spacing w:val="8"/>
                <w:position w:val="1"/>
              </w:rPr>
              <w:t>平方公里）</w:t>
            </w:r>
          </w:p>
        </w:tc>
        <w:tc>
          <w:tcPr>
            <w:tcW w:w="1258" w:type="dxa"/>
            <w:vAlign w:val="top"/>
          </w:tcPr>
          <w:p>
            <w:pPr>
              <w:pStyle w:val="TableText"/>
              <w:spacing w:before="65" w:line="223" w:lineRule="auto"/>
              <w:ind w:left="325"/>
            </w:pPr>
            <w:r>
              <w:rPr>
                <w:spacing w:val="5"/>
              </w:rPr>
              <w:t>约束性</w:t>
            </w:r>
          </w:p>
        </w:tc>
        <w:tc>
          <w:tcPr>
            <w:tcW w:w="1887" w:type="dxa"/>
            <w:vAlign w:val="top"/>
          </w:tcPr>
          <w:p>
            <w:pPr>
              <w:pStyle w:val="TableText"/>
              <w:spacing w:before="65" w:line="223" w:lineRule="auto"/>
              <w:ind w:left="447"/>
            </w:pPr>
            <w:r>
              <w:rPr>
                <w:spacing w:val="4"/>
              </w:rPr>
              <w:t>中央、省级</w:t>
            </w:r>
          </w:p>
        </w:tc>
        <w:tc>
          <w:tcPr>
            <w:tcW w:w="1279" w:type="dxa"/>
            <w:tcBorders>
              <w:right w:val="single" w:sz="6" w:space="0" w:color="000000"/>
            </w:tcBorders>
            <w:vAlign w:val="top"/>
          </w:tcPr>
          <w:p>
            <w:pPr>
              <w:pStyle w:val="TableText"/>
              <w:spacing w:before="65" w:line="223" w:lineRule="auto"/>
              <w:ind w:left="245"/>
            </w:pPr>
            <w:r>
              <w:rPr>
                <w:spacing w:val="2"/>
              </w:rPr>
              <w:t>中心城区</w:t>
            </w:r>
          </w:p>
        </w:tc>
      </w:tr>
      <w:tr>
        <w:tblPrEx>
          <w:tblW w:w="9574" w:type="dxa"/>
          <w:tblInd w:w="7" w:type="dxa"/>
          <w:tblLayout w:type="fixed"/>
        </w:tblPrEx>
        <w:trPr>
          <w:trHeight w:val="316"/>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34" w:line="272" w:lineRule="exact"/>
              <w:ind w:right="11"/>
              <w:jc w:val="right"/>
            </w:pPr>
            <w:r>
              <w:rPr>
                <w:spacing w:val="4"/>
                <w:position w:val="1"/>
              </w:rPr>
              <w:t xml:space="preserve">公园绿地、广场步行 </w:t>
            </w:r>
            <w:r>
              <w:rPr>
                <w:rFonts w:ascii="Times New Roman" w:eastAsia="Times New Roman" w:hAnsi="Times New Roman" w:cs="Times New Roman"/>
                <w:spacing w:val="4"/>
                <w:position w:val="1"/>
              </w:rPr>
              <w:t xml:space="preserve">5  </w:t>
            </w:r>
            <w:r>
              <w:rPr>
                <w:spacing w:val="4"/>
                <w:position w:val="1"/>
              </w:rPr>
              <w:t>分钟覆盖率（</w:t>
            </w:r>
            <w:r>
              <w:rPr>
                <w:rFonts w:ascii="Times New Roman" w:eastAsia="Times New Roman" w:hAnsi="Times New Roman" w:cs="Times New Roman"/>
                <w:spacing w:val="4"/>
                <w:position w:val="1"/>
              </w:rPr>
              <w:t>%</w:t>
            </w:r>
            <w:r>
              <w:rPr>
                <w:spacing w:val="4"/>
                <w:position w:val="1"/>
              </w:rPr>
              <w:t>）</w:t>
            </w:r>
          </w:p>
        </w:tc>
        <w:tc>
          <w:tcPr>
            <w:tcW w:w="1258" w:type="dxa"/>
            <w:vAlign w:val="top"/>
          </w:tcPr>
          <w:p>
            <w:pPr>
              <w:pStyle w:val="TableText"/>
              <w:spacing w:before="64" w:line="223" w:lineRule="auto"/>
              <w:ind w:left="325"/>
            </w:pPr>
            <w:r>
              <w:rPr>
                <w:spacing w:val="5"/>
              </w:rPr>
              <w:t>约束性</w:t>
            </w:r>
          </w:p>
        </w:tc>
        <w:tc>
          <w:tcPr>
            <w:tcW w:w="1887" w:type="dxa"/>
            <w:vAlign w:val="top"/>
          </w:tcPr>
          <w:p>
            <w:pPr>
              <w:pStyle w:val="TableText"/>
              <w:spacing w:before="64" w:line="223" w:lineRule="auto"/>
              <w:ind w:left="447"/>
            </w:pPr>
            <w:r>
              <w:rPr>
                <w:spacing w:val="4"/>
              </w:rPr>
              <w:t>中央、省级</w:t>
            </w:r>
          </w:p>
        </w:tc>
        <w:tc>
          <w:tcPr>
            <w:tcW w:w="1279" w:type="dxa"/>
            <w:tcBorders>
              <w:right w:val="single" w:sz="6" w:space="0" w:color="000000"/>
            </w:tcBorders>
            <w:vAlign w:val="top"/>
          </w:tcPr>
          <w:p>
            <w:pPr>
              <w:pStyle w:val="TableText"/>
              <w:spacing w:before="64" w:line="223" w:lineRule="auto"/>
              <w:ind w:left="245"/>
            </w:pPr>
            <w:r>
              <w:rPr>
                <w:spacing w:val="2"/>
              </w:rPr>
              <w:t>中心城区</w:t>
            </w:r>
          </w:p>
        </w:tc>
      </w:tr>
      <w:tr>
        <w:tblPrEx>
          <w:tblW w:w="9574" w:type="dxa"/>
          <w:tblInd w:w="7" w:type="dxa"/>
          <w:tblLayout w:type="fixed"/>
        </w:tblPrEx>
        <w:trPr>
          <w:trHeight w:val="628"/>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5" w:line="255" w:lineRule="auto"/>
              <w:ind w:left="182" w:right="107" w:hanging="74"/>
            </w:pPr>
            <w:r>
              <w:rPr>
                <w:spacing w:val="4"/>
              </w:rPr>
              <w:t>卫生、养老、教育、文化、体育等社区公</w:t>
            </w:r>
            <w:r>
              <w:rPr>
                <w:spacing w:val="6"/>
              </w:rPr>
              <w:t xml:space="preserve"> </w:t>
            </w:r>
            <w:r>
              <w:rPr>
                <w:spacing w:val="6"/>
              </w:rPr>
              <w:t>共服务设施步行</w:t>
            </w:r>
            <w:r>
              <w:rPr>
                <w:spacing w:val="36"/>
              </w:rPr>
              <w:t xml:space="preserve"> </w:t>
            </w:r>
            <w:r>
              <w:rPr>
                <w:rFonts w:ascii="Times New Roman" w:eastAsia="Times New Roman" w:hAnsi="Times New Roman" w:cs="Times New Roman"/>
                <w:spacing w:val="6"/>
              </w:rPr>
              <w:t xml:space="preserve">15  </w:t>
            </w:r>
            <w:r>
              <w:rPr>
                <w:spacing w:val="6"/>
              </w:rPr>
              <w:t>分钟覆盖率（</w:t>
            </w:r>
            <w:r>
              <w:rPr>
                <w:rFonts w:ascii="Times New Roman" w:eastAsia="Times New Roman" w:hAnsi="Times New Roman" w:cs="Times New Roman"/>
                <w:spacing w:val="6"/>
              </w:rPr>
              <w:t>%</w:t>
            </w:r>
            <w:r>
              <w:rPr>
                <w:spacing w:val="6"/>
              </w:rPr>
              <w:t>）</w:t>
            </w:r>
          </w:p>
        </w:tc>
        <w:tc>
          <w:tcPr>
            <w:tcW w:w="1258" w:type="dxa"/>
            <w:vAlign w:val="top"/>
          </w:tcPr>
          <w:p>
            <w:pPr>
              <w:pStyle w:val="TableText"/>
              <w:spacing w:before="221" w:line="229" w:lineRule="auto"/>
              <w:ind w:left="322"/>
            </w:pPr>
            <w:r>
              <w:rPr>
                <w:spacing w:val="6"/>
              </w:rPr>
              <w:t>预期性</w:t>
            </w:r>
          </w:p>
        </w:tc>
        <w:tc>
          <w:tcPr>
            <w:tcW w:w="1887" w:type="dxa"/>
            <w:vAlign w:val="top"/>
          </w:tcPr>
          <w:p>
            <w:pPr>
              <w:pStyle w:val="TableText"/>
              <w:spacing w:before="221" w:line="228" w:lineRule="auto"/>
              <w:ind w:left="447"/>
            </w:pPr>
            <w:r>
              <w:rPr>
                <w:spacing w:val="4"/>
              </w:rPr>
              <w:t>中央、省级</w:t>
            </w:r>
          </w:p>
        </w:tc>
        <w:tc>
          <w:tcPr>
            <w:tcW w:w="1279" w:type="dxa"/>
            <w:tcBorders>
              <w:right w:val="single" w:sz="6" w:space="0" w:color="000000"/>
            </w:tcBorders>
            <w:vAlign w:val="top"/>
          </w:tcPr>
          <w:p>
            <w:pPr>
              <w:pStyle w:val="TableText"/>
              <w:spacing w:before="221" w:line="228" w:lineRule="auto"/>
              <w:ind w:left="245"/>
            </w:pPr>
            <w:r>
              <w:rPr>
                <w:spacing w:val="2"/>
              </w:rPr>
              <w:t>中心城区</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6" w:line="222" w:lineRule="auto"/>
              <w:ind w:left="588"/>
            </w:pPr>
            <w:r>
              <w:rPr>
                <w:spacing w:val="8"/>
              </w:rPr>
              <w:t>人均公园绿地面积（平方米）</w:t>
            </w:r>
          </w:p>
        </w:tc>
        <w:tc>
          <w:tcPr>
            <w:tcW w:w="1258" w:type="dxa"/>
            <w:vAlign w:val="top"/>
          </w:tcPr>
          <w:p>
            <w:pPr>
              <w:pStyle w:val="TableText"/>
              <w:spacing w:before="66" w:line="222" w:lineRule="auto"/>
              <w:ind w:left="322"/>
            </w:pPr>
            <w:r>
              <w:rPr>
                <w:spacing w:val="6"/>
              </w:rPr>
              <w:t>预期性</w:t>
            </w:r>
          </w:p>
        </w:tc>
        <w:tc>
          <w:tcPr>
            <w:tcW w:w="1887" w:type="dxa"/>
            <w:vAlign w:val="top"/>
          </w:tcPr>
          <w:p>
            <w:pPr>
              <w:pStyle w:val="TableText"/>
              <w:spacing w:before="66" w:line="222" w:lineRule="auto"/>
              <w:ind w:left="447"/>
            </w:pPr>
            <w:r>
              <w:rPr>
                <w:spacing w:val="4"/>
              </w:rPr>
              <w:t>中央、省级</w:t>
            </w:r>
          </w:p>
        </w:tc>
        <w:tc>
          <w:tcPr>
            <w:tcW w:w="1279" w:type="dxa"/>
            <w:tcBorders>
              <w:right w:val="single" w:sz="6" w:space="0" w:color="000000"/>
            </w:tcBorders>
            <w:vAlign w:val="top"/>
          </w:tcPr>
          <w:p>
            <w:pPr>
              <w:pStyle w:val="TableText"/>
              <w:spacing w:before="66" w:line="222" w:lineRule="auto"/>
              <w:ind w:left="245"/>
            </w:pPr>
            <w:r>
              <w:rPr>
                <w:spacing w:val="2"/>
              </w:rPr>
              <w:t>中心城区</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34" w:line="273" w:lineRule="exact"/>
              <w:ind w:left="936"/>
            </w:pPr>
            <w:r>
              <w:rPr>
                <w:spacing w:val="6"/>
                <w:position w:val="1"/>
              </w:rPr>
              <w:t>降雨就地消纳率（</w:t>
            </w:r>
            <w:r>
              <w:rPr>
                <w:rFonts w:ascii="Times New Roman" w:eastAsia="Times New Roman" w:hAnsi="Times New Roman" w:cs="Times New Roman"/>
                <w:spacing w:val="6"/>
                <w:position w:val="1"/>
              </w:rPr>
              <w:t>%</w:t>
            </w:r>
            <w:r>
              <w:rPr>
                <w:spacing w:val="6"/>
                <w:position w:val="1"/>
              </w:rPr>
              <w:t>）</w:t>
            </w:r>
          </w:p>
        </w:tc>
        <w:tc>
          <w:tcPr>
            <w:tcW w:w="1258" w:type="dxa"/>
            <w:vAlign w:val="top"/>
          </w:tcPr>
          <w:p>
            <w:pPr>
              <w:pStyle w:val="TableText"/>
              <w:spacing w:before="65" w:line="223" w:lineRule="auto"/>
              <w:ind w:left="322"/>
            </w:pPr>
            <w:r>
              <w:rPr>
                <w:spacing w:val="6"/>
              </w:rPr>
              <w:t>预期性</w:t>
            </w:r>
          </w:p>
        </w:tc>
        <w:tc>
          <w:tcPr>
            <w:tcW w:w="1887" w:type="dxa"/>
            <w:vAlign w:val="top"/>
          </w:tcPr>
          <w:p>
            <w:pPr>
              <w:pStyle w:val="TableText"/>
              <w:spacing w:before="65" w:line="223" w:lineRule="auto"/>
              <w:ind w:left="447"/>
            </w:pPr>
            <w:r>
              <w:rPr>
                <w:spacing w:val="4"/>
              </w:rPr>
              <w:t>中央、省级</w:t>
            </w:r>
          </w:p>
        </w:tc>
        <w:tc>
          <w:tcPr>
            <w:tcW w:w="1279" w:type="dxa"/>
            <w:tcBorders>
              <w:right w:val="single" w:sz="6" w:space="0" w:color="000000"/>
            </w:tcBorders>
            <w:vAlign w:val="top"/>
          </w:tcPr>
          <w:p>
            <w:pPr>
              <w:pStyle w:val="TableText"/>
              <w:spacing w:before="65" w:line="223" w:lineRule="auto"/>
              <w:ind w:left="245"/>
            </w:pPr>
            <w:r>
              <w:rPr>
                <w:spacing w:val="2"/>
              </w:rPr>
              <w:t>中心城区</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65" w:line="223" w:lineRule="auto"/>
              <w:ind w:left="485"/>
            </w:pPr>
            <w:r>
              <w:rPr>
                <w:spacing w:val="8"/>
              </w:rPr>
              <w:t>人均公共停车场面积（平方米）</w:t>
            </w:r>
          </w:p>
        </w:tc>
        <w:tc>
          <w:tcPr>
            <w:tcW w:w="1258" w:type="dxa"/>
            <w:vAlign w:val="top"/>
          </w:tcPr>
          <w:p>
            <w:pPr>
              <w:pStyle w:val="TableText"/>
              <w:spacing w:before="65" w:line="223" w:lineRule="auto"/>
              <w:ind w:left="322"/>
            </w:pPr>
            <w:r>
              <w:rPr>
                <w:spacing w:val="6"/>
              </w:rPr>
              <w:t>预期性</w:t>
            </w:r>
          </w:p>
        </w:tc>
        <w:tc>
          <w:tcPr>
            <w:tcW w:w="1887" w:type="dxa"/>
            <w:vAlign w:val="top"/>
          </w:tcPr>
          <w:p>
            <w:pPr>
              <w:pStyle w:val="TableText"/>
              <w:spacing w:before="65" w:line="223" w:lineRule="auto"/>
              <w:ind w:left="745"/>
            </w:pPr>
            <w:r>
              <w:rPr>
                <w:spacing w:val="3"/>
              </w:rPr>
              <w:t>省级</w:t>
            </w:r>
          </w:p>
        </w:tc>
        <w:tc>
          <w:tcPr>
            <w:tcW w:w="1279" w:type="dxa"/>
            <w:tcBorders>
              <w:right w:val="single" w:sz="6" w:space="0" w:color="000000"/>
            </w:tcBorders>
            <w:vAlign w:val="top"/>
          </w:tcPr>
          <w:p>
            <w:pPr>
              <w:pStyle w:val="TableText"/>
              <w:spacing w:before="65" w:line="223" w:lineRule="auto"/>
              <w:ind w:left="245"/>
            </w:pPr>
            <w:r>
              <w:rPr>
                <w:spacing w:val="2"/>
              </w:rPr>
              <w:t>中心城区</w:t>
            </w:r>
          </w:p>
        </w:tc>
      </w:tr>
      <w:tr>
        <w:tblPrEx>
          <w:tblW w:w="9574" w:type="dxa"/>
          <w:tblInd w:w="7" w:type="dxa"/>
          <w:tblLayout w:type="fixed"/>
        </w:tblPrEx>
        <w:trPr>
          <w:trHeight w:val="317"/>
        </w:trPr>
        <w:tc>
          <w:tcPr>
            <w:tcW w:w="1250" w:type="dxa"/>
            <w:vMerge/>
            <w:tcBorders>
              <w:top w:val="nil"/>
              <w:left w:val="single" w:sz="6" w:space="0" w:color="000000"/>
              <w:bottom w:val="nil"/>
            </w:tcBorders>
            <w:vAlign w:val="top"/>
          </w:tcPr>
          <w:p>
            <w:pPr>
              <w:rPr>
                <w:rFonts w:ascii="Arial"/>
                <w:sz w:val="21"/>
              </w:rPr>
            </w:pPr>
          </w:p>
        </w:tc>
        <w:tc>
          <w:tcPr>
            <w:tcW w:w="3900" w:type="dxa"/>
            <w:vAlign w:val="top"/>
          </w:tcPr>
          <w:p>
            <w:pPr>
              <w:pStyle w:val="TableText"/>
              <w:spacing w:before="36" w:line="271" w:lineRule="exact"/>
              <w:ind w:left="401"/>
            </w:pPr>
            <w:r>
              <w:rPr>
                <w:spacing w:val="8"/>
                <w:position w:val="1"/>
              </w:rPr>
              <w:t>公共交通占全方式出行比例（</w:t>
            </w:r>
            <w:r>
              <w:rPr>
                <w:rFonts w:ascii="Times New Roman" w:eastAsia="Times New Roman" w:hAnsi="Times New Roman" w:cs="Times New Roman"/>
                <w:spacing w:val="8"/>
                <w:position w:val="1"/>
              </w:rPr>
              <w:t>%</w:t>
            </w:r>
            <w:r>
              <w:rPr>
                <w:spacing w:val="8"/>
                <w:position w:val="1"/>
              </w:rPr>
              <w:t>）</w:t>
            </w:r>
          </w:p>
        </w:tc>
        <w:tc>
          <w:tcPr>
            <w:tcW w:w="1258" w:type="dxa"/>
            <w:vAlign w:val="top"/>
          </w:tcPr>
          <w:p>
            <w:pPr>
              <w:pStyle w:val="TableText"/>
              <w:spacing w:before="67" w:line="221" w:lineRule="auto"/>
              <w:ind w:left="322"/>
            </w:pPr>
            <w:r>
              <w:rPr>
                <w:spacing w:val="6"/>
              </w:rPr>
              <w:t>预期性</w:t>
            </w:r>
          </w:p>
        </w:tc>
        <w:tc>
          <w:tcPr>
            <w:tcW w:w="1887" w:type="dxa"/>
            <w:vAlign w:val="top"/>
          </w:tcPr>
          <w:p>
            <w:pPr>
              <w:pStyle w:val="TableText"/>
              <w:spacing w:before="67" w:line="221" w:lineRule="auto"/>
              <w:ind w:left="745"/>
            </w:pPr>
            <w:r>
              <w:rPr>
                <w:spacing w:val="3"/>
              </w:rPr>
              <w:t>省级</w:t>
            </w:r>
          </w:p>
        </w:tc>
        <w:tc>
          <w:tcPr>
            <w:tcW w:w="1279" w:type="dxa"/>
            <w:tcBorders>
              <w:right w:val="single" w:sz="6" w:space="0" w:color="000000"/>
            </w:tcBorders>
            <w:vAlign w:val="top"/>
          </w:tcPr>
          <w:p>
            <w:pPr>
              <w:pStyle w:val="TableText"/>
              <w:spacing w:before="67" w:line="221" w:lineRule="auto"/>
              <w:ind w:left="245"/>
            </w:pPr>
            <w:r>
              <w:rPr>
                <w:spacing w:val="2"/>
              </w:rPr>
              <w:t>中心城区</w:t>
            </w:r>
          </w:p>
        </w:tc>
      </w:tr>
      <w:tr>
        <w:tblPrEx>
          <w:tblW w:w="9574" w:type="dxa"/>
          <w:tblInd w:w="7" w:type="dxa"/>
          <w:tblLayout w:type="fixed"/>
        </w:tblPrEx>
        <w:trPr>
          <w:trHeight w:val="331"/>
        </w:trPr>
        <w:tc>
          <w:tcPr>
            <w:tcW w:w="1250" w:type="dxa"/>
            <w:vMerge/>
            <w:tcBorders>
              <w:top w:val="nil"/>
              <w:left w:val="single" w:sz="6" w:space="0" w:color="000000"/>
              <w:bottom w:val="single" w:sz="6" w:space="0" w:color="000000"/>
            </w:tcBorders>
            <w:vAlign w:val="top"/>
          </w:tcPr>
          <w:p>
            <w:pPr>
              <w:rPr>
                <w:rFonts w:ascii="Arial"/>
                <w:sz w:val="21"/>
              </w:rPr>
            </w:pPr>
          </w:p>
        </w:tc>
        <w:tc>
          <w:tcPr>
            <w:tcW w:w="3900" w:type="dxa"/>
            <w:tcBorders>
              <w:bottom w:val="single" w:sz="6" w:space="0" w:color="000000"/>
            </w:tcBorders>
            <w:vAlign w:val="top"/>
          </w:tcPr>
          <w:p>
            <w:pPr>
              <w:pStyle w:val="TableText"/>
              <w:spacing w:before="67" w:line="228" w:lineRule="auto"/>
              <w:ind w:left="1112"/>
            </w:pPr>
            <w:r>
              <w:rPr>
                <w:spacing w:val="7"/>
              </w:rPr>
              <w:t>碳中和指数（吨）</w:t>
            </w:r>
          </w:p>
        </w:tc>
        <w:tc>
          <w:tcPr>
            <w:tcW w:w="1258" w:type="dxa"/>
            <w:tcBorders>
              <w:bottom w:val="single" w:sz="6" w:space="0" w:color="000000"/>
            </w:tcBorders>
            <w:vAlign w:val="top"/>
          </w:tcPr>
          <w:p>
            <w:pPr>
              <w:pStyle w:val="TableText"/>
              <w:spacing w:before="66" w:line="229" w:lineRule="auto"/>
              <w:ind w:left="323"/>
            </w:pPr>
            <w:r>
              <w:rPr>
                <w:spacing w:val="6"/>
              </w:rPr>
              <w:t>建议性</w:t>
            </w:r>
          </w:p>
        </w:tc>
        <w:tc>
          <w:tcPr>
            <w:tcW w:w="1887" w:type="dxa"/>
            <w:tcBorders>
              <w:bottom w:val="single" w:sz="6" w:space="0" w:color="000000"/>
            </w:tcBorders>
            <w:vAlign w:val="top"/>
          </w:tcPr>
          <w:p>
            <w:pPr>
              <w:pStyle w:val="TableText"/>
              <w:spacing w:before="66" w:line="230" w:lineRule="auto"/>
              <w:ind w:left="744"/>
            </w:pPr>
            <w:r>
              <w:rPr>
                <w:spacing w:val="3"/>
              </w:rPr>
              <w:t>属地</w:t>
            </w:r>
          </w:p>
        </w:tc>
        <w:tc>
          <w:tcPr>
            <w:tcW w:w="1279" w:type="dxa"/>
            <w:tcBorders>
              <w:bottom w:val="single" w:sz="6" w:space="0" w:color="000000"/>
              <w:right w:val="single" w:sz="6" w:space="0" w:color="000000"/>
            </w:tcBorders>
            <w:vAlign w:val="top"/>
          </w:tcPr>
          <w:p>
            <w:pPr>
              <w:pStyle w:val="TableText"/>
              <w:spacing w:before="67" w:line="228" w:lineRule="auto"/>
              <w:ind w:left="245"/>
            </w:pPr>
            <w:r>
              <w:rPr>
                <w:spacing w:val="2"/>
              </w:rPr>
              <w:t>中心城区</w:t>
            </w:r>
          </w:p>
        </w:tc>
      </w:tr>
    </w:tbl>
    <w:p>
      <w:pPr>
        <w:spacing w:line="297" w:lineRule="auto"/>
        <w:rPr>
          <w:rFonts w:ascii="Arial"/>
          <w:sz w:val="21"/>
        </w:rPr>
      </w:pPr>
    </w:p>
    <w:p>
      <w:pPr>
        <w:pStyle w:val="BodyText"/>
        <w:spacing w:before="65" w:line="230" w:lineRule="auto"/>
        <w:ind w:left="126"/>
        <w:rPr>
          <w:sz w:val="20"/>
          <w:szCs w:val="20"/>
        </w:rPr>
      </w:pPr>
      <w:r>
        <w:rPr>
          <w:spacing w:val="7"/>
          <w:sz w:val="20"/>
          <w:szCs w:val="20"/>
        </w:rPr>
        <w:t>7</w:t>
      </w:r>
      <w:r>
        <w:rPr>
          <w:spacing w:val="7"/>
          <w:sz w:val="20"/>
          <w:szCs w:val="20"/>
        </w:rPr>
        <w:t xml:space="preserve">  </w:t>
      </w:r>
      <w:r>
        <w:rPr>
          <w:spacing w:val="7"/>
          <w:sz w:val="20"/>
          <w:szCs w:val="20"/>
        </w:rPr>
        <w:t>名录管制规则</w:t>
      </w:r>
    </w:p>
    <w:p>
      <w:pPr>
        <w:spacing w:line="230" w:lineRule="auto"/>
        <w:rPr>
          <w:sz w:val="20"/>
          <w:szCs w:val="20"/>
        </w:rPr>
        <w:sectPr>
          <w:footerReference w:type="default" r:id="rId16"/>
          <w:type w:val="nextPage"/>
          <w:pgSz w:w="11906" w:h="16839"/>
          <w:pgMar w:top="1406" w:right="1016" w:bottom="1312" w:left="1300" w:header="0" w:footer="1134" w:gutter="0"/>
          <w:pgNumType w:start="15"/>
          <w:cols w:space="708"/>
          <w:titlePg w:val="0"/>
        </w:sectPr>
      </w:pPr>
    </w:p>
    <w:p>
      <w:pPr>
        <w:pStyle w:val="BodyText"/>
        <w:spacing w:before="42" w:line="265" w:lineRule="exact"/>
        <w:ind w:left="769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before="250" w:line="275" w:lineRule="auto"/>
        <w:ind w:left="126" w:right="118" w:firstLine="439"/>
        <w:jc w:val="both"/>
        <w:rPr>
          <w:rFonts w:ascii="SimSun" w:eastAsia="SimSun" w:hAnsi="SimSun" w:cs="SimSun"/>
          <w:sz w:val="20"/>
          <w:szCs w:val="20"/>
        </w:rPr>
      </w:pPr>
      <w:r>
        <w:rPr>
          <w:rFonts w:ascii="SimSun" w:eastAsia="SimSun" w:hAnsi="SimSun" w:cs="SimSun"/>
          <w:spacing w:val="7"/>
          <w:sz w:val="20"/>
          <w:szCs w:val="20"/>
        </w:rPr>
        <w:t>国土空间用途管制名录包括生态保护要素管理名录、历史文化保护要素管理名录以及重大基础设施</w:t>
      </w:r>
      <w:r>
        <w:rPr>
          <w:rFonts w:ascii="SimSun" w:eastAsia="SimSun" w:hAnsi="SimSun" w:cs="SimSun"/>
          <w:sz w:val="20"/>
          <w:szCs w:val="20"/>
        </w:rPr>
        <w:t xml:space="preserve"> </w:t>
      </w:r>
      <w:r>
        <w:rPr>
          <w:rFonts w:ascii="SimSun" w:eastAsia="SimSun" w:hAnsi="SimSun" w:cs="SimSun"/>
          <w:spacing w:val="8"/>
          <w:sz w:val="20"/>
          <w:szCs w:val="20"/>
        </w:rPr>
        <w:t>管理名录。各级国土空间用途管制名录应落实上级名录管</w:t>
      </w:r>
      <w:r>
        <w:rPr>
          <w:rFonts w:ascii="SimSun" w:eastAsia="SimSun" w:hAnsi="SimSun" w:cs="SimSun"/>
          <w:spacing w:val="7"/>
          <w:sz w:val="20"/>
          <w:szCs w:val="20"/>
        </w:rPr>
        <w:t>制要求，结合本级事权优化细化名录要素和管</w:t>
      </w:r>
      <w:r>
        <w:rPr>
          <w:rFonts w:ascii="SimSun" w:eastAsia="SimSun" w:hAnsi="SimSun" w:cs="SimSun"/>
          <w:sz w:val="20"/>
          <w:szCs w:val="20"/>
        </w:rPr>
        <w:t xml:space="preserve"> </w:t>
      </w:r>
      <w:r>
        <w:rPr>
          <w:rFonts w:ascii="SimSun" w:eastAsia="SimSun" w:hAnsi="SimSun" w:cs="SimSun"/>
          <w:spacing w:val="8"/>
          <w:sz w:val="20"/>
          <w:szCs w:val="20"/>
        </w:rPr>
        <w:t>制要求。市级国土空间用途管制名录可参照表</w:t>
      </w:r>
      <w:r>
        <w:rPr>
          <w:rFonts w:ascii="SimSun" w:eastAsia="SimSun" w:hAnsi="SimSun" w:cs="SimSun"/>
          <w:spacing w:val="7"/>
          <w:sz w:val="20"/>
          <w:szCs w:val="20"/>
        </w:rPr>
        <w:t>2设置，名录管制规则以表3对口法规政策文件具体规定为</w:t>
      </w:r>
      <w:r>
        <w:rPr>
          <w:rFonts w:ascii="SimSun" w:eastAsia="SimSun" w:hAnsi="SimSun" w:cs="SimSun"/>
          <w:sz w:val="20"/>
          <w:szCs w:val="20"/>
        </w:rPr>
        <w:t xml:space="preserve"> </w:t>
      </w:r>
      <w:r>
        <w:rPr>
          <w:rFonts w:ascii="SimSun" w:eastAsia="SimSun" w:hAnsi="SimSun" w:cs="SimSun"/>
          <w:sz w:val="20"/>
          <w:szCs w:val="20"/>
        </w:rPr>
        <w:t>主。</w:t>
      </w:r>
    </w:p>
    <w:p>
      <w:pPr>
        <w:pStyle w:val="BodyText"/>
        <w:spacing w:before="210" w:line="229" w:lineRule="auto"/>
        <w:ind w:left="2836"/>
        <w:rPr>
          <w:sz w:val="20"/>
          <w:szCs w:val="20"/>
        </w:rPr>
      </w:pPr>
      <w:r>
        <w:rPr>
          <w:spacing w:val="8"/>
          <w:sz w:val="20"/>
          <w:szCs w:val="20"/>
        </w:rPr>
        <w:t>表</w:t>
      </w:r>
      <w:r>
        <w:rPr>
          <w:spacing w:val="-37"/>
          <w:sz w:val="20"/>
          <w:szCs w:val="20"/>
        </w:rPr>
        <w:t xml:space="preserve"> </w:t>
      </w:r>
      <w:r>
        <w:rPr>
          <w:spacing w:val="8"/>
          <w:sz w:val="20"/>
          <w:szCs w:val="20"/>
        </w:rPr>
        <w:t>2</w:t>
      </w:r>
      <w:r>
        <w:rPr>
          <w:spacing w:val="8"/>
          <w:sz w:val="20"/>
          <w:szCs w:val="20"/>
        </w:rPr>
        <w:t xml:space="preserve">  </w:t>
      </w:r>
      <w:r>
        <w:rPr>
          <w:spacing w:val="8"/>
          <w:sz w:val="20"/>
          <w:szCs w:val="20"/>
        </w:rPr>
        <w:t>市级国土空间用途名录管制规则一览</w:t>
      </w:r>
    </w:p>
    <w:p>
      <w:pPr>
        <w:spacing w:line="167" w:lineRule="exact"/>
      </w:pPr>
    </w:p>
    <w:tbl>
      <w:tblPr>
        <w:tblStyle w:val="TableNormal2"/>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424"/>
        <w:gridCol w:w="2830"/>
        <w:gridCol w:w="4320"/>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6"/>
        </w:trPr>
        <w:tc>
          <w:tcPr>
            <w:tcW w:w="2424" w:type="dxa"/>
            <w:tcBorders>
              <w:top w:val="single" w:sz="6" w:space="0" w:color="000000"/>
              <w:left w:val="single" w:sz="6" w:space="0" w:color="000000"/>
              <w:bottom w:val="single" w:sz="6" w:space="0" w:color="000000"/>
            </w:tcBorders>
            <w:vAlign w:val="top"/>
          </w:tcPr>
          <w:p>
            <w:pPr>
              <w:pStyle w:val="TableText"/>
              <w:spacing w:before="56" w:line="231" w:lineRule="auto"/>
              <w:ind w:left="795"/>
            </w:pPr>
            <w:r>
              <w:rPr>
                <w:spacing w:val="6"/>
              </w:rPr>
              <w:t>名录名称</w:t>
            </w:r>
          </w:p>
        </w:tc>
        <w:tc>
          <w:tcPr>
            <w:tcW w:w="2830" w:type="dxa"/>
            <w:tcBorders>
              <w:top w:val="single" w:sz="6" w:space="0" w:color="000000"/>
              <w:bottom w:val="single" w:sz="6" w:space="0" w:color="000000"/>
            </w:tcBorders>
            <w:vAlign w:val="top"/>
          </w:tcPr>
          <w:p>
            <w:pPr>
              <w:pStyle w:val="TableText"/>
              <w:spacing w:before="56" w:line="228" w:lineRule="auto"/>
              <w:ind w:left="999"/>
            </w:pPr>
            <w:r>
              <w:rPr>
                <w:spacing w:val="7"/>
              </w:rPr>
              <w:t>包含要素</w:t>
            </w:r>
          </w:p>
        </w:tc>
        <w:tc>
          <w:tcPr>
            <w:tcW w:w="4320" w:type="dxa"/>
            <w:tcBorders>
              <w:top w:val="single" w:sz="6" w:space="0" w:color="000000"/>
              <w:bottom w:val="single" w:sz="6" w:space="0" w:color="000000"/>
              <w:right w:val="single" w:sz="6" w:space="0" w:color="000000"/>
            </w:tcBorders>
            <w:vAlign w:val="top"/>
          </w:tcPr>
          <w:p>
            <w:pPr>
              <w:pStyle w:val="TableText"/>
              <w:spacing w:before="56" w:line="228" w:lineRule="auto"/>
              <w:ind w:left="1749"/>
            </w:pPr>
            <w:r>
              <w:rPr>
                <w:spacing w:val="6"/>
              </w:rPr>
              <w:t>管制规则</w:t>
            </w:r>
          </w:p>
        </w:tc>
      </w:tr>
      <w:tr>
        <w:tblPrEx>
          <w:tblW w:w="9574" w:type="dxa"/>
          <w:tblInd w:w="7" w:type="dxa"/>
          <w:tblLayout w:type="fixed"/>
        </w:tblPrEx>
        <w:trPr>
          <w:trHeight w:val="2177"/>
        </w:trPr>
        <w:tc>
          <w:tcPr>
            <w:tcW w:w="2424" w:type="dxa"/>
            <w:tcBorders>
              <w:top w:val="single" w:sz="6" w:space="0" w:color="000000"/>
              <w:left w:val="single" w:sz="6" w:space="0" w:color="000000"/>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65" w:line="312" w:lineRule="exact"/>
              <w:ind w:left="583"/>
            </w:pPr>
            <w:r>
              <w:rPr>
                <w:spacing w:val="7"/>
                <w:position w:val="7"/>
              </w:rPr>
              <w:t>生态保护要素</w:t>
            </w:r>
          </w:p>
          <w:p>
            <w:pPr>
              <w:pStyle w:val="TableText"/>
              <w:spacing w:line="228" w:lineRule="auto"/>
              <w:ind w:left="796"/>
            </w:pPr>
            <w:r>
              <w:rPr>
                <w:spacing w:val="6"/>
              </w:rPr>
              <w:t>管理名录</w:t>
            </w:r>
          </w:p>
        </w:tc>
        <w:tc>
          <w:tcPr>
            <w:tcW w:w="2830" w:type="dxa"/>
            <w:tcBorders>
              <w:top w:val="single" w:sz="6" w:space="0" w:color="000000"/>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65" w:line="259" w:lineRule="auto"/>
              <w:ind w:left="997" w:right="156" w:hanging="804"/>
            </w:pPr>
            <w:r>
              <w:rPr>
                <w:spacing w:val="6"/>
              </w:rPr>
              <w:t>自然保护地、湿地、应用水</w:t>
            </w:r>
            <w:r>
              <w:rPr>
                <w:spacing w:val="2"/>
              </w:rPr>
              <w:t xml:space="preserve"> </w:t>
            </w:r>
            <w:r>
              <w:rPr>
                <w:spacing w:val="7"/>
              </w:rPr>
              <w:t>源保护区</w:t>
            </w:r>
          </w:p>
        </w:tc>
        <w:tc>
          <w:tcPr>
            <w:tcW w:w="4320" w:type="dxa"/>
            <w:tcBorders>
              <w:top w:val="single" w:sz="6" w:space="0" w:color="000000"/>
              <w:right w:val="single" w:sz="6" w:space="0" w:color="000000"/>
            </w:tcBorders>
            <w:vAlign w:val="top"/>
          </w:tcPr>
          <w:p>
            <w:pPr>
              <w:pStyle w:val="TableText"/>
              <w:spacing w:before="47" w:line="278" w:lineRule="auto"/>
              <w:ind w:left="117" w:right="103" w:hanging="3"/>
              <w:jc w:val="both"/>
            </w:pPr>
            <w:r>
              <w:rPr>
                <w:spacing w:val="4"/>
              </w:rPr>
              <w:t>遵循《关于建立以国家公园为主体的自然保护</w:t>
            </w:r>
            <w:r>
              <w:rPr>
                <w:spacing w:val="10"/>
              </w:rPr>
              <w:t xml:space="preserve"> </w:t>
            </w:r>
            <w:r>
              <w:rPr>
                <w:spacing w:val="4"/>
              </w:rPr>
              <w:t>地体系的指导意见》（中共中央办公厅、国务</w:t>
            </w:r>
            <w:r>
              <w:rPr>
                <w:spacing w:val="5"/>
              </w:rPr>
              <w:t xml:space="preserve"> </w:t>
            </w:r>
            <w:r>
              <w:rPr>
                <w:spacing w:val="-5"/>
              </w:rPr>
              <w:t>院办公厅印发〔</w:t>
            </w:r>
            <w:r>
              <w:rPr>
                <w:rFonts w:ascii="Times New Roman" w:eastAsia="Times New Roman" w:hAnsi="Times New Roman" w:cs="Times New Roman"/>
                <w:spacing w:val="-5"/>
              </w:rPr>
              <w:t>2019</w:t>
            </w:r>
            <w:r>
              <w:rPr>
                <w:spacing w:val="-5"/>
              </w:rPr>
              <w:t>〕）、《中华人民共和国自</w:t>
            </w:r>
            <w:r>
              <w:t xml:space="preserve"> </w:t>
            </w:r>
            <w:r>
              <w:rPr>
                <w:spacing w:val="1"/>
              </w:rPr>
              <w:t>然保护区条例》、《湿地保护管理规定（</w:t>
            </w:r>
            <w:r>
              <w:rPr>
                <w:rFonts w:ascii="Times New Roman" w:eastAsia="Times New Roman" w:hAnsi="Times New Roman" w:cs="Times New Roman"/>
                <w:spacing w:val="1"/>
              </w:rPr>
              <w:t>2017</w:t>
            </w:r>
            <w:r>
              <w:rPr>
                <w:rFonts w:ascii="Times New Roman" w:eastAsia="Times New Roman" w:hAnsi="Times New Roman" w:cs="Times New Roman"/>
                <w:spacing w:val="4"/>
              </w:rPr>
              <w:t xml:space="preserve">  </w:t>
            </w:r>
            <w:r>
              <w:rPr>
                <w:spacing w:val="-9"/>
              </w:rPr>
              <w:t>修正）》（林业局令〔</w:t>
            </w:r>
            <w:r>
              <w:rPr>
                <w:rFonts w:ascii="Times New Roman" w:eastAsia="Times New Roman" w:hAnsi="Times New Roman" w:cs="Times New Roman"/>
                <w:spacing w:val="-9"/>
              </w:rPr>
              <w:t>2013</w:t>
            </w:r>
            <w:r>
              <w:rPr>
                <w:spacing w:val="-9"/>
              </w:rPr>
              <w:t>〕</w:t>
            </w:r>
            <w:r>
              <w:rPr>
                <w:rFonts w:ascii="Times New Roman" w:eastAsia="Times New Roman" w:hAnsi="Times New Roman" w:cs="Times New Roman"/>
                <w:spacing w:val="-9"/>
              </w:rPr>
              <w:t>32</w:t>
            </w:r>
            <w:r>
              <w:rPr>
                <w:rFonts w:ascii="Times New Roman" w:eastAsia="Times New Roman" w:hAnsi="Times New Roman" w:cs="Times New Roman"/>
                <w:spacing w:val="22"/>
                <w:w w:val="101"/>
              </w:rPr>
              <w:t xml:space="preserve"> </w:t>
            </w:r>
            <w:r>
              <w:rPr>
                <w:spacing w:val="-9"/>
              </w:rPr>
              <w:t>号）、《湖南省</w:t>
            </w:r>
            <w:r>
              <w:t xml:space="preserve"> </w:t>
            </w:r>
            <w:r>
              <w:rPr>
                <w:spacing w:val="4"/>
              </w:rPr>
              <w:t>饮用水水源保护条例》（湖南省第十二届人大</w:t>
            </w:r>
          </w:p>
          <w:p>
            <w:pPr>
              <w:pStyle w:val="TableText"/>
              <w:spacing w:before="64" w:line="228" w:lineRule="auto"/>
              <w:ind w:left="1171"/>
            </w:pPr>
            <w:r>
              <w:rPr>
                <w:spacing w:val="-4"/>
              </w:rPr>
              <w:t>常务委员会〔</w:t>
            </w:r>
            <w:r>
              <w:rPr>
                <w:rFonts w:ascii="Times New Roman" w:eastAsia="Times New Roman" w:hAnsi="Times New Roman" w:cs="Times New Roman"/>
                <w:spacing w:val="-4"/>
              </w:rPr>
              <w:t>2017</w:t>
            </w:r>
            <w:r>
              <w:rPr>
                <w:spacing w:val="-4"/>
              </w:rPr>
              <w:t>〕）</w:t>
            </w:r>
          </w:p>
        </w:tc>
      </w:tr>
      <w:tr>
        <w:tblPrEx>
          <w:tblW w:w="9574" w:type="dxa"/>
          <w:tblInd w:w="7" w:type="dxa"/>
          <w:tblLayout w:type="fixed"/>
        </w:tblPrEx>
        <w:trPr>
          <w:trHeight w:val="1249"/>
        </w:trPr>
        <w:tc>
          <w:tcPr>
            <w:tcW w:w="2424" w:type="dxa"/>
            <w:tcBorders>
              <w:left w:val="single" w:sz="6" w:space="0" w:color="000000"/>
            </w:tcBorders>
            <w:vAlign w:val="top"/>
          </w:tcPr>
          <w:p>
            <w:pPr>
              <w:spacing w:line="303" w:lineRule="auto"/>
              <w:rPr>
                <w:rFonts w:ascii="Arial"/>
                <w:sz w:val="21"/>
              </w:rPr>
            </w:pPr>
          </w:p>
          <w:p>
            <w:pPr>
              <w:pStyle w:val="TableText"/>
              <w:spacing w:before="65" w:line="258" w:lineRule="auto"/>
              <w:ind w:left="796" w:right="371" w:hanging="421"/>
            </w:pPr>
            <w:r>
              <w:rPr>
                <w:spacing w:val="8"/>
              </w:rPr>
              <w:t>历史文化保护要素</w:t>
            </w:r>
            <w:r>
              <w:rPr>
                <w:spacing w:val="2"/>
              </w:rPr>
              <w:t xml:space="preserve"> </w:t>
            </w:r>
            <w:r>
              <w:rPr>
                <w:spacing w:val="6"/>
              </w:rPr>
              <w:t>管理名录</w:t>
            </w:r>
          </w:p>
        </w:tc>
        <w:tc>
          <w:tcPr>
            <w:tcW w:w="2830" w:type="dxa"/>
            <w:vAlign w:val="top"/>
          </w:tcPr>
          <w:p>
            <w:pPr>
              <w:pStyle w:val="TableText"/>
              <w:spacing w:before="213" w:line="228" w:lineRule="auto"/>
              <w:ind w:right="11"/>
              <w:jc w:val="right"/>
            </w:pPr>
            <w:r>
              <w:rPr>
                <w:spacing w:val="7"/>
              </w:rPr>
              <w:t>历史文化名城、名镇、名村、</w:t>
            </w:r>
          </w:p>
          <w:p>
            <w:pPr>
              <w:pStyle w:val="TableText"/>
              <w:spacing w:before="64" w:line="259" w:lineRule="auto"/>
              <w:ind w:left="264" w:right="190" w:hanging="107"/>
            </w:pPr>
            <w:r>
              <w:rPr>
                <w:spacing w:val="6"/>
              </w:rPr>
              <w:t>传统村落、历史文化街区、</w:t>
            </w:r>
            <w:r>
              <w:rPr>
                <w:spacing w:val="3"/>
              </w:rPr>
              <w:t xml:space="preserve"> </w:t>
            </w:r>
            <w:r>
              <w:rPr>
                <w:spacing w:val="8"/>
              </w:rPr>
              <w:t>历史建筑、文物保护单位</w:t>
            </w:r>
          </w:p>
        </w:tc>
        <w:tc>
          <w:tcPr>
            <w:tcW w:w="4320" w:type="dxa"/>
            <w:tcBorders>
              <w:right w:val="single" w:sz="6" w:space="0" w:color="000000"/>
            </w:tcBorders>
            <w:vAlign w:val="top"/>
          </w:tcPr>
          <w:p>
            <w:pPr>
              <w:pStyle w:val="TableText"/>
              <w:spacing w:before="27" w:line="274" w:lineRule="exact"/>
              <w:ind w:left="114"/>
            </w:pPr>
            <w:r>
              <w:rPr>
                <w:spacing w:val="7"/>
                <w:position w:val="2"/>
              </w:rPr>
              <w:t>遵循《中华人民共和国文物保护法</w:t>
            </w:r>
            <w:r>
              <w:rPr>
                <w:rFonts w:ascii="Times New Roman" w:eastAsia="Times New Roman" w:hAnsi="Times New Roman" w:cs="Times New Roman"/>
                <w:spacing w:val="7"/>
                <w:position w:val="2"/>
              </w:rPr>
              <w:t xml:space="preserve">(2017 </w:t>
            </w:r>
            <w:r>
              <w:rPr>
                <w:spacing w:val="7"/>
                <w:position w:val="2"/>
              </w:rPr>
              <w:t>修正</w:t>
            </w:r>
          </w:p>
          <w:p>
            <w:pPr>
              <w:pStyle w:val="TableText"/>
              <w:spacing w:before="37" w:line="274" w:lineRule="exact"/>
              <w:ind w:left="180"/>
            </w:pPr>
            <w:r>
              <w:rPr>
                <w:spacing w:val="-7"/>
                <w:position w:val="2"/>
              </w:rPr>
              <w:t>四</w:t>
            </w:r>
            <w:r>
              <w:rPr>
                <w:rFonts w:ascii="Times New Roman" w:eastAsia="Times New Roman" w:hAnsi="Times New Roman" w:cs="Times New Roman"/>
                <w:spacing w:val="-7"/>
                <w:position w:val="2"/>
              </w:rPr>
              <w:t>)</w:t>
            </w:r>
            <w:r>
              <w:rPr>
                <w:spacing w:val="-7"/>
                <w:position w:val="2"/>
              </w:rPr>
              <w:t>》（主席令〔</w:t>
            </w:r>
            <w:r>
              <w:rPr>
                <w:rFonts w:ascii="Times New Roman" w:eastAsia="Times New Roman" w:hAnsi="Times New Roman" w:cs="Times New Roman"/>
                <w:spacing w:val="-7"/>
                <w:position w:val="2"/>
              </w:rPr>
              <w:t>2002</w:t>
            </w:r>
            <w:r>
              <w:rPr>
                <w:spacing w:val="-7"/>
                <w:position w:val="2"/>
              </w:rPr>
              <w:t>〕</w:t>
            </w:r>
            <w:r>
              <w:rPr>
                <w:rFonts w:ascii="Times New Roman" w:eastAsia="Times New Roman" w:hAnsi="Times New Roman" w:cs="Times New Roman"/>
                <w:spacing w:val="-7"/>
                <w:position w:val="2"/>
              </w:rPr>
              <w:t>76</w:t>
            </w:r>
            <w:r>
              <w:rPr>
                <w:rFonts w:ascii="Times New Roman" w:eastAsia="Times New Roman" w:hAnsi="Times New Roman" w:cs="Times New Roman"/>
                <w:spacing w:val="28"/>
                <w:position w:val="2"/>
              </w:rPr>
              <w:t xml:space="preserve"> </w:t>
            </w:r>
            <w:r>
              <w:rPr>
                <w:spacing w:val="-7"/>
                <w:position w:val="2"/>
              </w:rPr>
              <w:t>号）、《历史文化名</w:t>
            </w:r>
          </w:p>
          <w:p>
            <w:pPr>
              <w:pStyle w:val="TableText"/>
              <w:spacing w:before="37" w:line="275" w:lineRule="exact"/>
              <w:ind w:left="336"/>
            </w:pPr>
            <w:r>
              <w:rPr>
                <w:spacing w:val="3"/>
                <w:position w:val="2"/>
              </w:rPr>
              <w:t>城名镇名村保护条例</w:t>
            </w:r>
            <w:r>
              <w:rPr>
                <w:rFonts w:ascii="Times New Roman" w:eastAsia="Times New Roman" w:hAnsi="Times New Roman" w:cs="Times New Roman"/>
                <w:spacing w:val="3"/>
                <w:position w:val="2"/>
              </w:rPr>
              <w:t xml:space="preserve">(2017 </w:t>
            </w:r>
            <w:r>
              <w:rPr>
                <w:spacing w:val="3"/>
                <w:position w:val="2"/>
              </w:rPr>
              <w:t>修正</w:t>
            </w:r>
            <w:r>
              <w:rPr>
                <w:rFonts w:ascii="Times New Roman" w:eastAsia="Times New Roman" w:hAnsi="Times New Roman" w:cs="Times New Roman"/>
                <w:spacing w:val="3"/>
                <w:position w:val="2"/>
              </w:rPr>
              <w:t>)</w:t>
            </w:r>
            <w:r>
              <w:rPr>
                <w:spacing w:val="3"/>
                <w:position w:val="2"/>
              </w:rPr>
              <w:t>》</w:t>
            </w:r>
            <w:r>
              <w:rPr>
                <w:spacing w:val="2"/>
                <w:position w:val="2"/>
              </w:rPr>
              <w:t>（国令</w:t>
            </w:r>
          </w:p>
          <w:p>
            <w:pPr>
              <w:pStyle w:val="TableText"/>
              <w:spacing w:before="68" w:line="226" w:lineRule="auto"/>
              <w:ind w:left="1379"/>
            </w:pPr>
            <w:r>
              <w:rPr>
                <w:spacing w:val="2"/>
              </w:rPr>
              <w:t>〔</w:t>
            </w:r>
            <w:r>
              <w:rPr>
                <w:rFonts w:ascii="Times New Roman" w:eastAsia="Times New Roman" w:hAnsi="Times New Roman" w:cs="Times New Roman"/>
                <w:spacing w:val="2"/>
              </w:rPr>
              <w:t>2008</w:t>
            </w:r>
            <w:r>
              <w:rPr>
                <w:spacing w:val="2"/>
              </w:rPr>
              <w:t>〕</w:t>
            </w:r>
            <w:r>
              <w:rPr>
                <w:rFonts w:ascii="Times New Roman" w:eastAsia="Times New Roman" w:hAnsi="Times New Roman" w:cs="Times New Roman"/>
                <w:spacing w:val="2"/>
              </w:rPr>
              <w:t xml:space="preserve">524 </w:t>
            </w:r>
            <w:r>
              <w:rPr>
                <w:spacing w:val="2"/>
              </w:rPr>
              <w:t>号）</w:t>
            </w:r>
          </w:p>
        </w:tc>
      </w:tr>
      <w:tr>
        <w:tblPrEx>
          <w:tblW w:w="9574" w:type="dxa"/>
          <w:tblInd w:w="7" w:type="dxa"/>
          <w:tblLayout w:type="fixed"/>
        </w:tblPrEx>
        <w:trPr>
          <w:trHeight w:val="952"/>
        </w:trPr>
        <w:tc>
          <w:tcPr>
            <w:tcW w:w="2424" w:type="dxa"/>
            <w:tcBorders>
              <w:left w:val="single" w:sz="6" w:space="0" w:color="000000"/>
              <w:bottom w:val="single" w:sz="6" w:space="0" w:color="000000"/>
            </w:tcBorders>
            <w:vAlign w:val="top"/>
          </w:tcPr>
          <w:p>
            <w:pPr>
              <w:pStyle w:val="TableText"/>
              <w:spacing w:before="220" w:line="312" w:lineRule="exact"/>
              <w:ind w:left="582"/>
            </w:pPr>
            <w:r>
              <w:rPr>
                <w:spacing w:val="8"/>
                <w:position w:val="7"/>
              </w:rPr>
              <w:t>重大基础设施</w:t>
            </w:r>
          </w:p>
          <w:p>
            <w:pPr>
              <w:pStyle w:val="TableText"/>
              <w:spacing w:line="228" w:lineRule="auto"/>
              <w:ind w:left="796"/>
            </w:pPr>
            <w:r>
              <w:rPr>
                <w:spacing w:val="6"/>
              </w:rPr>
              <w:t>管理名录</w:t>
            </w:r>
          </w:p>
        </w:tc>
        <w:tc>
          <w:tcPr>
            <w:tcW w:w="2830" w:type="dxa"/>
            <w:tcBorders>
              <w:bottom w:val="single" w:sz="6" w:space="0" w:color="000000"/>
            </w:tcBorders>
            <w:vAlign w:val="top"/>
          </w:tcPr>
          <w:p>
            <w:pPr>
              <w:pStyle w:val="TableText"/>
              <w:spacing w:before="220" w:line="258" w:lineRule="auto"/>
              <w:ind w:left="682" w:right="156" w:hanging="522"/>
            </w:pPr>
            <w:r>
              <w:rPr>
                <w:spacing w:val="9"/>
              </w:rPr>
              <w:t>规划能源、水利、信息、交</w:t>
            </w:r>
            <w:r>
              <w:t xml:space="preserve"> </w:t>
            </w:r>
            <w:r>
              <w:rPr>
                <w:spacing w:val="8"/>
              </w:rPr>
              <w:t>通等重大基础设</w:t>
            </w:r>
          </w:p>
        </w:tc>
        <w:tc>
          <w:tcPr>
            <w:tcW w:w="4320" w:type="dxa"/>
            <w:tcBorders>
              <w:bottom w:val="single" w:sz="6" w:space="0" w:color="000000"/>
              <w:right w:val="single" w:sz="6" w:space="0" w:color="000000"/>
            </w:tcBorders>
            <w:vAlign w:val="top"/>
          </w:tcPr>
          <w:p>
            <w:pPr>
              <w:pStyle w:val="TableText"/>
              <w:spacing w:before="64" w:line="228" w:lineRule="auto"/>
              <w:ind w:left="117"/>
            </w:pPr>
            <w:r>
              <w:rPr>
                <w:spacing w:val="4"/>
              </w:rPr>
              <w:t>预留用地指标，遵循《湖南省市级国土空间总</w:t>
            </w:r>
          </w:p>
          <w:p>
            <w:pPr>
              <w:pStyle w:val="TableText"/>
              <w:spacing w:before="65" w:line="228" w:lineRule="auto"/>
              <w:ind w:left="274"/>
            </w:pPr>
            <w:r>
              <w:rPr>
                <w:spacing w:val="-2"/>
              </w:rPr>
              <w:t>体规划编制指南（试行）》（湘自然资办发</w:t>
            </w:r>
          </w:p>
          <w:p>
            <w:pPr>
              <w:pStyle w:val="TableText"/>
              <w:spacing w:before="64" w:line="230" w:lineRule="auto"/>
              <w:ind w:left="1379"/>
            </w:pPr>
            <w:r>
              <w:rPr>
                <w:spacing w:val="2"/>
              </w:rPr>
              <w:t>〔</w:t>
            </w:r>
            <w:r>
              <w:rPr>
                <w:rFonts w:ascii="Times New Roman" w:eastAsia="Times New Roman" w:hAnsi="Times New Roman" w:cs="Times New Roman"/>
                <w:spacing w:val="2"/>
              </w:rPr>
              <w:t>2020</w:t>
            </w:r>
            <w:r>
              <w:rPr>
                <w:spacing w:val="2"/>
              </w:rPr>
              <w:t>〕</w:t>
            </w:r>
            <w:r>
              <w:rPr>
                <w:rFonts w:ascii="Times New Roman" w:eastAsia="Times New Roman" w:hAnsi="Times New Roman" w:cs="Times New Roman"/>
                <w:spacing w:val="2"/>
              </w:rPr>
              <w:t xml:space="preserve">153 </w:t>
            </w:r>
            <w:r>
              <w:rPr>
                <w:spacing w:val="2"/>
              </w:rPr>
              <w:t>号）</w:t>
            </w:r>
          </w:p>
        </w:tc>
      </w:tr>
    </w:tbl>
    <w:p>
      <w:pPr>
        <w:spacing w:line="452" w:lineRule="auto"/>
        <w:rPr>
          <w:rFonts w:ascii="Arial"/>
          <w:sz w:val="21"/>
        </w:rPr>
      </w:pPr>
    </w:p>
    <w:p>
      <w:pPr>
        <w:pStyle w:val="BodyText"/>
        <w:spacing w:before="65" w:line="229" w:lineRule="auto"/>
        <w:ind w:left="2836"/>
        <w:rPr>
          <w:sz w:val="20"/>
          <w:szCs w:val="20"/>
        </w:rPr>
      </w:pPr>
      <w:r>
        <w:rPr>
          <w:spacing w:val="8"/>
          <w:sz w:val="20"/>
          <w:szCs w:val="20"/>
        </w:rPr>
        <w:t>表</w:t>
      </w:r>
      <w:r>
        <w:rPr>
          <w:spacing w:val="-37"/>
          <w:sz w:val="20"/>
          <w:szCs w:val="20"/>
        </w:rPr>
        <w:t xml:space="preserve"> </w:t>
      </w:r>
      <w:r>
        <w:rPr>
          <w:spacing w:val="8"/>
          <w:sz w:val="20"/>
          <w:szCs w:val="20"/>
        </w:rPr>
        <w:t>3</w:t>
      </w:r>
      <w:r>
        <w:rPr>
          <w:spacing w:val="8"/>
          <w:sz w:val="20"/>
          <w:szCs w:val="20"/>
        </w:rPr>
        <w:t xml:space="preserve">  </w:t>
      </w:r>
      <w:r>
        <w:rPr>
          <w:spacing w:val="8"/>
          <w:sz w:val="20"/>
          <w:szCs w:val="20"/>
        </w:rPr>
        <w:t>市级保护和开发要素管制内容及要求</w:t>
      </w:r>
    </w:p>
    <w:tbl>
      <w:tblPr>
        <w:tblStyle w:val="TableNormal2"/>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424"/>
        <w:gridCol w:w="5766"/>
        <w:gridCol w:w="1384"/>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5"/>
        </w:trPr>
        <w:tc>
          <w:tcPr>
            <w:tcW w:w="2424" w:type="dxa"/>
            <w:tcBorders>
              <w:top w:val="single" w:sz="6" w:space="0" w:color="000000"/>
              <w:left w:val="single" w:sz="6" w:space="0" w:color="000000"/>
              <w:bottom w:val="single" w:sz="6" w:space="0" w:color="000000"/>
            </w:tcBorders>
            <w:vAlign w:val="top"/>
          </w:tcPr>
          <w:p>
            <w:pPr>
              <w:pStyle w:val="TableText"/>
              <w:spacing w:before="56" w:line="228" w:lineRule="auto"/>
              <w:ind w:left="793"/>
            </w:pPr>
            <w:r>
              <w:rPr>
                <w:spacing w:val="7"/>
              </w:rPr>
              <w:t>要素内容</w:t>
            </w:r>
          </w:p>
        </w:tc>
        <w:tc>
          <w:tcPr>
            <w:tcW w:w="5766" w:type="dxa"/>
            <w:tcBorders>
              <w:top w:val="single" w:sz="6" w:space="0" w:color="000000"/>
              <w:bottom w:val="single" w:sz="6" w:space="0" w:color="000000"/>
            </w:tcBorders>
            <w:vAlign w:val="top"/>
          </w:tcPr>
          <w:p>
            <w:pPr>
              <w:pStyle w:val="TableText"/>
              <w:spacing w:before="56" w:line="228" w:lineRule="auto"/>
              <w:ind w:left="1732"/>
            </w:pPr>
            <w:r>
              <w:rPr>
                <w:spacing w:val="9"/>
              </w:rPr>
              <w:t>对口法律法规和政策文件</w:t>
            </w:r>
          </w:p>
        </w:tc>
        <w:tc>
          <w:tcPr>
            <w:tcW w:w="1384" w:type="dxa"/>
            <w:tcBorders>
              <w:top w:val="single" w:sz="6" w:space="0" w:color="000000"/>
              <w:bottom w:val="single" w:sz="6" w:space="0" w:color="000000"/>
              <w:right w:val="single" w:sz="6" w:space="0" w:color="000000"/>
            </w:tcBorders>
            <w:vAlign w:val="top"/>
          </w:tcPr>
          <w:p>
            <w:pPr>
              <w:pStyle w:val="TableText"/>
              <w:spacing w:before="56" w:line="228" w:lineRule="auto"/>
              <w:ind w:left="280"/>
            </w:pPr>
            <w:r>
              <w:rPr>
                <w:spacing w:val="6"/>
              </w:rPr>
              <w:t>名录管理</w:t>
            </w:r>
          </w:p>
        </w:tc>
      </w:tr>
      <w:tr>
        <w:tblPrEx>
          <w:tblW w:w="9574" w:type="dxa"/>
          <w:tblInd w:w="7" w:type="dxa"/>
          <w:tblLayout w:type="fixed"/>
        </w:tblPrEx>
        <w:trPr>
          <w:trHeight w:val="1244"/>
        </w:trPr>
        <w:tc>
          <w:tcPr>
            <w:tcW w:w="2424" w:type="dxa"/>
            <w:tcBorders>
              <w:top w:val="single" w:sz="6" w:space="0" w:color="000000"/>
              <w:left w:val="single" w:sz="6" w:space="0" w:color="000000"/>
            </w:tcBorders>
            <w:vAlign w:val="top"/>
          </w:tcPr>
          <w:p>
            <w:pPr>
              <w:spacing w:line="449" w:lineRule="auto"/>
              <w:rPr>
                <w:rFonts w:ascii="Arial"/>
                <w:sz w:val="21"/>
              </w:rPr>
            </w:pPr>
          </w:p>
          <w:p>
            <w:pPr>
              <w:pStyle w:val="TableText"/>
              <w:spacing w:before="65" w:line="229" w:lineRule="auto"/>
              <w:ind w:left="721"/>
            </w:pPr>
            <w:r>
              <w:rPr>
                <w:spacing w:val="1"/>
              </w:rPr>
              <w:t>自然保护地</w:t>
            </w:r>
          </w:p>
        </w:tc>
        <w:tc>
          <w:tcPr>
            <w:tcW w:w="5766" w:type="dxa"/>
            <w:tcBorders>
              <w:top w:val="single" w:sz="6" w:space="0" w:color="000000"/>
            </w:tcBorders>
            <w:vAlign w:val="top"/>
          </w:tcPr>
          <w:p>
            <w:pPr>
              <w:pStyle w:val="TableText"/>
              <w:tabs>
                <w:tab w:val="left" w:pos="5725"/>
              </w:tabs>
              <w:spacing w:before="48" w:line="268" w:lineRule="auto"/>
              <w:ind w:left="110" w:right="34" w:firstLine="157"/>
              <w:jc w:val="both"/>
            </w:pPr>
            <w:r>
              <w:rPr>
                <w:spacing w:val="9"/>
              </w:rPr>
              <w:t>《关于建立以国家公园为主体的自然保护地体系的指导意</w:t>
            </w:r>
            <w:r>
              <w:tab/>
            </w:r>
            <w:r>
              <w:t xml:space="preserve"> </w:t>
            </w:r>
            <w:r>
              <w:rPr>
                <w:spacing w:val="-4"/>
              </w:rPr>
              <w:t>见》（中共中央办公厅、国务院办公厅印发〔</w:t>
            </w:r>
            <w:r>
              <w:rPr>
                <w:rFonts w:ascii="Times New Roman" w:eastAsia="Times New Roman" w:hAnsi="Times New Roman" w:cs="Times New Roman"/>
                <w:spacing w:val="-4"/>
              </w:rPr>
              <w:t>2019</w:t>
            </w:r>
            <w:r>
              <w:rPr>
                <w:spacing w:val="-4"/>
              </w:rPr>
              <w:t>〕）、《中华</w:t>
            </w:r>
            <w:r>
              <w:rPr>
                <w:spacing w:val="8"/>
              </w:rPr>
              <w:t xml:space="preserve">  </w:t>
            </w:r>
            <w:r>
              <w:rPr>
                <w:spacing w:val="-1"/>
              </w:rPr>
              <w:t>人民共和国自然保护区条例（</w:t>
            </w:r>
            <w:r>
              <w:rPr>
                <w:rFonts w:ascii="Times New Roman" w:eastAsia="Times New Roman" w:hAnsi="Times New Roman" w:cs="Times New Roman"/>
                <w:spacing w:val="-1"/>
              </w:rPr>
              <w:t xml:space="preserve">2017 </w:t>
            </w:r>
            <w:r>
              <w:rPr>
                <w:spacing w:val="-1"/>
              </w:rPr>
              <w:t>修正）》（国务院令〔</w:t>
            </w:r>
            <w:r>
              <w:rPr>
                <w:rFonts w:ascii="Times New Roman" w:eastAsia="Times New Roman" w:hAnsi="Times New Roman" w:cs="Times New Roman"/>
                <w:spacing w:val="-1"/>
              </w:rPr>
              <w:t>19</w:t>
            </w:r>
            <w:r>
              <w:rPr>
                <w:rFonts w:ascii="Times New Roman" w:eastAsia="Times New Roman" w:hAnsi="Times New Roman" w:cs="Times New Roman"/>
                <w:spacing w:val="-2"/>
              </w:rPr>
              <w:t>94</w:t>
            </w:r>
            <w:r>
              <w:rPr>
                <w:spacing w:val="-2"/>
              </w:rPr>
              <w:t>〕</w:t>
            </w:r>
          </w:p>
          <w:p>
            <w:pPr>
              <w:pStyle w:val="TableText"/>
              <w:spacing w:before="65" w:line="228" w:lineRule="auto"/>
              <w:ind w:left="2405"/>
            </w:pPr>
            <w:r>
              <w:rPr>
                <w:rFonts w:ascii="Times New Roman" w:eastAsia="Times New Roman" w:hAnsi="Times New Roman" w:cs="Times New Roman"/>
                <w:spacing w:val="1"/>
              </w:rPr>
              <w:t>167</w:t>
            </w:r>
            <w:r>
              <w:rPr>
                <w:rFonts w:ascii="Times New Roman" w:eastAsia="Times New Roman" w:hAnsi="Times New Roman" w:cs="Times New Roman"/>
                <w:spacing w:val="15"/>
                <w:w w:val="101"/>
              </w:rPr>
              <w:t xml:space="preserve"> </w:t>
            </w:r>
            <w:r>
              <w:rPr>
                <w:spacing w:val="1"/>
              </w:rPr>
              <w:t>号）等</w:t>
            </w:r>
          </w:p>
        </w:tc>
        <w:tc>
          <w:tcPr>
            <w:tcW w:w="1384" w:type="dxa"/>
            <w:tcBorders>
              <w:top w:val="single" w:sz="6" w:space="0" w:color="000000"/>
              <w:right w:val="single" w:sz="6" w:space="0" w:color="000000"/>
            </w:tcBorders>
            <w:vAlign w:val="top"/>
          </w:tcPr>
          <w:p>
            <w:pPr>
              <w:spacing w:line="449" w:lineRule="auto"/>
              <w:rPr>
                <w:rFonts w:ascii="Arial"/>
                <w:sz w:val="21"/>
              </w:rPr>
            </w:pPr>
          </w:p>
          <w:p>
            <w:pPr>
              <w:pStyle w:val="TableText"/>
              <w:spacing w:before="65" w:line="268" w:lineRule="exact"/>
              <w:ind w:left="643"/>
            </w:pPr>
            <w:r>
              <w:rPr>
                <w:position w:val="1"/>
              </w:rPr>
              <w:t>√</w:t>
            </w:r>
          </w:p>
        </w:tc>
      </w:tr>
      <w:tr>
        <w:tblPrEx>
          <w:tblW w:w="9574" w:type="dxa"/>
          <w:tblInd w:w="7" w:type="dxa"/>
          <w:tblLayout w:type="fixed"/>
        </w:tblPrEx>
        <w:trPr>
          <w:trHeight w:val="316"/>
        </w:trPr>
        <w:tc>
          <w:tcPr>
            <w:tcW w:w="2424" w:type="dxa"/>
            <w:tcBorders>
              <w:left w:val="single" w:sz="6" w:space="0" w:color="000000"/>
            </w:tcBorders>
            <w:vAlign w:val="top"/>
          </w:tcPr>
          <w:p>
            <w:pPr>
              <w:pStyle w:val="TableText"/>
              <w:spacing w:before="57" w:line="229" w:lineRule="auto"/>
              <w:ind w:left="1001"/>
            </w:pPr>
            <w:r>
              <w:rPr>
                <w:spacing w:val="4"/>
              </w:rPr>
              <w:t>湿地</w:t>
            </w:r>
          </w:p>
        </w:tc>
        <w:tc>
          <w:tcPr>
            <w:tcW w:w="5766" w:type="dxa"/>
            <w:vAlign w:val="top"/>
          </w:tcPr>
          <w:p>
            <w:pPr>
              <w:pStyle w:val="TableText"/>
              <w:spacing w:before="57" w:line="228" w:lineRule="auto"/>
              <w:ind w:right="7"/>
              <w:jc w:val="right"/>
            </w:pPr>
            <w:r>
              <w:rPr>
                <w:spacing w:val="-2"/>
              </w:rPr>
              <w:t>《湿地保护管理规定（</w:t>
            </w:r>
            <w:r>
              <w:rPr>
                <w:rFonts w:ascii="Times New Roman" w:eastAsia="Times New Roman" w:hAnsi="Times New Roman" w:cs="Times New Roman"/>
                <w:spacing w:val="-2"/>
              </w:rPr>
              <w:t xml:space="preserve">2017 </w:t>
            </w:r>
            <w:r>
              <w:rPr>
                <w:spacing w:val="-2"/>
              </w:rPr>
              <w:t>修正）》（林业局令〔</w:t>
            </w:r>
            <w:r>
              <w:rPr>
                <w:rFonts w:ascii="Times New Roman" w:eastAsia="Times New Roman" w:hAnsi="Times New Roman" w:cs="Times New Roman"/>
                <w:spacing w:val="-3"/>
              </w:rPr>
              <w:t>2013</w:t>
            </w:r>
            <w:r>
              <w:rPr>
                <w:spacing w:val="-3"/>
              </w:rPr>
              <w:t>〕</w:t>
            </w:r>
            <w:r>
              <w:rPr>
                <w:rFonts w:ascii="Times New Roman" w:eastAsia="Times New Roman" w:hAnsi="Times New Roman" w:cs="Times New Roman"/>
                <w:spacing w:val="-3"/>
              </w:rPr>
              <w:t>32</w:t>
            </w:r>
            <w:r>
              <w:rPr>
                <w:rFonts w:ascii="Times New Roman" w:eastAsia="Times New Roman" w:hAnsi="Times New Roman" w:cs="Times New Roman"/>
                <w:spacing w:val="15"/>
                <w:w w:val="101"/>
              </w:rPr>
              <w:t xml:space="preserve"> </w:t>
            </w:r>
            <w:r>
              <w:rPr>
                <w:spacing w:val="-3"/>
              </w:rPr>
              <w:t>号）</w:t>
            </w:r>
          </w:p>
        </w:tc>
        <w:tc>
          <w:tcPr>
            <w:tcW w:w="1384" w:type="dxa"/>
            <w:tcBorders>
              <w:right w:val="single" w:sz="6" w:space="0" w:color="000000"/>
            </w:tcBorders>
            <w:vAlign w:val="top"/>
          </w:tcPr>
          <w:p>
            <w:pPr>
              <w:pStyle w:val="TableText"/>
              <w:spacing w:before="57" w:line="229" w:lineRule="auto"/>
              <w:ind w:left="643"/>
            </w:pPr>
            <w:r>
              <w:t>√</w:t>
            </w:r>
          </w:p>
        </w:tc>
      </w:tr>
      <w:tr>
        <w:tblPrEx>
          <w:tblW w:w="9574" w:type="dxa"/>
          <w:tblInd w:w="7" w:type="dxa"/>
          <w:tblLayout w:type="fixed"/>
        </w:tblPrEx>
        <w:trPr>
          <w:trHeight w:val="627"/>
        </w:trPr>
        <w:tc>
          <w:tcPr>
            <w:tcW w:w="2424" w:type="dxa"/>
            <w:tcBorders>
              <w:left w:val="single" w:sz="6" w:space="0" w:color="000000"/>
            </w:tcBorders>
            <w:vAlign w:val="top"/>
          </w:tcPr>
          <w:p>
            <w:pPr>
              <w:pStyle w:val="TableText"/>
              <w:spacing w:before="214" w:line="228" w:lineRule="auto"/>
              <w:ind w:left="475"/>
            </w:pPr>
            <w:r>
              <w:rPr>
                <w:spacing w:val="8"/>
              </w:rPr>
              <w:t>饮用水源保护区</w:t>
            </w:r>
          </w:p>
        </w:tc>
        <w:tc>
          <w:tcPr>
            <w:tcW w:w="5766" w:type="dxa"/>
            <w:vAlign w:val="top"/>
          </w:tcPr>
          <w:p>
            <w:pPr>
              <w:pStyle w:val="TableText"/>
              <w:spacing w:before="58" w:line="258" w:lineRule="auto"/>
              <w:ind w:left="2214" w:right="101" w:hanging="2100"/>
            </w:pPr>
            <w:r>
              <w:rPr>
                <w:spacing w:val="5"/>
              </w:rPr>
              <w:t>《湖南省饮用水水源保护条例》（湖南省第十二届人大常务委</w:t>
            </w:r>
            <w:r>
              <w:rPr>
                <w:spacing w:val="9"/>
              </w:rPr>
              <w:t xml:space="preserve"> </w:t>
            </w:r>
            <w:r>
              <w:rPr>
                <w:spacing w:val="-8"/>
              </w:rPr>
              <w:t>员会〔</w:t>
            </w:r>
            <w:r>
              <w:rPr>
                <w:rFonts w:ascii="Times New Roman" w:eastAsia="Times New Roman" w:hAnsi="Times New Roman" w:cs="Times New Roman"/>
                <w:spacing w:val="-8"/>
              </w:rPr>
              <w:t>2017</w:t>
            </w:r>
            <w:r>
              <w:rPr>
                <w:spacing w:val="-8"/>
              </w:rPr>
              <w:t>〕）</w:t>
            </w:r>
          </w:p>
        </w:tc>
        <w:tc>
          <w:tcPr>
            <w:tcW w:w="1384" w:type="dxa"/>
            <w:tcBorders>
              <w:right w:val="single" w:sz="6" w:space="0" w:color="000000"/>
            </w:tcBorders>
            <w:vAlign w:val="top"/>
          </w:tcPr>
          <w:p>
            <w:pPr>
              <w:pStyle w:val="TableText"/>
              <w:spacing w:before="214" w:line="268" w:lineRule="exact"/>
              <w:ind w:left="643"/>
            </w:pPr>
            <w:r>
              <w:rPr>
                <w:position w:val="1"/>
              </w:rPr>
              <w:t>√</w:t>
            </w:r>
          </w:p>
        </w:tc>
      </w:tr>
    </w:tbl>
    <w:p>
      <w:pPr>
        <w:sectPr>
          <w:footerReference w:type="default" r:id="rId17"/>
          <w:pgSz w:w="11906" w:h="16839"/>
          <w:pgMar w:top="1406" w:right="1016" w:bottom="1312" w:left="1300" w:header="0" w:footer="1134" w:gutter="0"/>
          <w:pgNumType w:start="16"/>
          <w:cols w:space="708"/>
        </w:sectPr>
      </w:pPr>
    </w:p>
    <w:tbl>
      <w:tblPr>
        <w:tblStyle w:val="TableNormal3"/>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424"/>
        <w:gridCol w:w="5766"/>
        <w:gridCol w:w="1384"/>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38"/>
        </w:trPr>
        <w:tc>
          <w:tcPr>
            <w:tcW w:w="2424" w:type="dxa"/>
            <w:tcBorders>
              <w:left w:val="single" w:sz="6" w:space="0" w:color="000000"/>
            </w:tcBorders>
            <w:vAlign w:val="top"/>
          </w:tcPr>
          <w:p>
            <w:pPr>
              <w:pStyle w:val="TableText"/>
              <w:spacing w:before="216" w:line="258" w:lineRule="auto"/>
              <w:ind w:left="161" w:right="162" w:firstLine="2"/>
            </w:pPr>
            <w:r>
              <w:rPr>
                <w:spacing w:val="8"/>
              </w:rPr>
              <w:t>历史建筑、文物保护单</w:t>
            </w:r>
            <w:r>
              <w:rPr>
                <w:spacing w:val="6"/>
              </w:rPr>
              <w:t xml:space="preserve"> </w:t>
            </w:r>
            <w:r>
              <w:rPr>
                <w:spacing w:val="8"/>
              </w:rPr>
              <w:t>位和非物质文化遗产等</w:t>
            </w:r>
          </w:p>
        </w:tc>
        <w:tc>
          <w:tcPr>
            <w:tcW w:w="5766" w:type="dxa"/>
            <w:vAlign w:val="top"/>
          </w:tcPr>
          <w:p>
            <w:pPr>
              <w:pStyle w:val="TableText"/>
              <w:spacing w:before="29" w:line="274" w:lineRule="exact"/>
              <w:ind w:right="3"/>
              <w:jc w:val="right"/>
            </w:pPr>
            <w:r>
              <w:rPr>
                <w:spacing w:val="2"/>
                <w:position w:val="2"/>
              </w:rPr>
              <w:t>《中华人民共和国文物保护法</w:t>
            </w:r>
            <w:r>
              <w:rPr>
                <w:rFonts w:ascii="Times New Roman" w:eastAsia="Times New Roman" w:hAnsi="Times New Roman" w:cs="Times New Roman"/>
                <w:spacing w:val="2"/>
                <w:position w:val="2"/>
              </w:rPr>
              <w:t xml:space="preserve">(2017 </w:t>
            </w:r>
            <w:r>
              <w:rPr>
                <w:spacing w:val="2"/>
                <w:position w:val="2"/>
              </w:rPr>
              <w:t>修正四</w:t>
            </w:r>
            <w:r>
              <w:rPr>
                <w:rFonts w:ascii="Times New Roman" w:eastAsia="Times New Roman" w:hAnsi="Times New Roman" w:cs="Times New Roman"/>
                <w:spacing w:val="2"/>
                <w:position w:val="2"/>
              </w:rPr>
              <w:t>)</w:t>
            </w:r>
            <w:r>
              <w:rPr>
                <w:spacing w:val="2"/>
                <w:position w:val="2"/>
              </w:rPr>
              <w:t>》</w:t>
            </w:r>
            <w:r>
              <w:rPr>
                <w:spacing w:val="1"/>
                <w:position w:val="2"/>
              </w:rPr>
              <w:t>（主席令〔</w:t>
            </w:r>
            <w:r>
              <w:rPr>
                <w:rFonts w:ascii="Times New Roman" w:eastAsia="Times New Roman" w:hAnsi="Times New Roman" w:cs="Times New Roman"/>
                <w:spacing w:val="1"/>
                <w:position w:val="2"/>
              </w:rPr>
              <w:t>2002</w:t>
            </w:r>
            <w:r>
              <w:rPr>
                <w:spacing w:val="1"/>
                <w:position w:val="2"/>
              </w:rPr>
              <w:t>〕</w:t>
            </w:r>
          </w:p>
          <w:p>
            <w:pPr>
              <w:pStyle w:val="TableText"/>
              <w:spacing w:before="68" w:line="228" w:lineRule="auto"/>
              <w:ind w:left="108"/>
            </w:pPr>
            <w:r>
              <w:rPr>
                <w:rFonts w:ascii="Times New Roman" w:eastAsia="Times New Roman" w:hAnsi="Times New Roman" w:cs="Times New Roman"/>
                <w:spacing w:val="-11"/>
              </w:rPr>
              <w:t>76</w:t>
            </w:r>
            <w:r>
              <w:rPr>
                <w:rFonts w:ascii="Times New Roman" w:eastAsia="Times New Roman" w:hAnsi="Times New Roman" w:cs="Times New Roman"/>
                <w:spacing w:val="29"/>
                <w:w w:val="101"/>
              </w:rPr>
              <w:t xml:space="preserve"> </w:t>
            </w:r>
            <w:r>
              <w:rPr>
                <w:spacing w:val="-11"/>
              </w:rPr>
              <w:t>号）、《湖南省市级国土空间总体规划编制指南（试行）》（湘</w:t>
            </w:r>
          </w:p>
          <w:p>
            <w:pPr>
              <w:pStyle w:val="TableText"/>
              <w:spacing w:before="64" w:line="225" w:lineRule="auto"/>
              <w:ind w:left="1583"/>
            </w:pPr>
            <w:r>
              <w:rPr>
                <w:spacing w:val="3"/>
              </w:rPr>
              <w:t>自然资办发〔</w:t>
            </w:r>
            <w:r>
              <w:rPr>
                <w:rFonts w:ascii="Times New Roman" w:eastAsia="Times New Roman" w:hAnsi="Times New Roman" w:cs="Times New Roman"/>
                <w:spacing w:val="3"/>
              </w:rPr>
              <w:t>2020</w:t>
            </w:r>
            <w:r>
              <w:rPr>
                <w:spacing w:val="3"/>
              </w:rPr>
              <w:t>〕</w:t>
            </w:r>
            <w:r>
              <w:rPr>
                <w:rFonts w:ascii="Times New Roman" w:eastAsia="Times New Roman" w:hAnsi="Times New Roman" w:cs="Times New Roman"/>
                <w:spacing w:val="3"/>
              </w:rPr>
              <w:t>153</w:t>
            </w:r>
            <w:r>
              <w:rPr>
                <w:rFonts w:ascii="Times New Roman" w:eastAsia="Times New Roman" w:hAnsi="Times New Roman" w:cs="Times New Roman"/>
                <w:spacing w:val="25"/>
                <w:w w:val="101"/>
              </w:rPr>
              <w:t xml:space="preserve"> </w:t>
            </w:r>
            <w:r>
              <w:rPr>
                <w:spacing w:val="3"/>
              </w:rPr>
              <w:t>号）</w:t>
            </w:r>
          </w:p>
        </w:tc>
        <w:tc>
          <w:tcPr>
            <w:tcW w:w="1384" w:type="dxa"/>
            <w:tcBorders>
              <w:right w:val="single" w:sz="6" w:space="0" w:color="000000"/>
            </w:tcBorders>
            <w:vAlign w:val="top"/>
          </w:tcPr>
          <w:p>
            <w:pPr>
              <w:spacing w:line="305" w:lineRule="auto"/>
              <w:rPr>
                <w:rFonts w:ascii="Arial"/>
                <w:sz w:val="21"/>
              </w:rPr>
            </w:pPr>
          </w:p>
          <w:p>
            <w:pPr>
              <w:pStyle w:val="TableText"/>
              <w:spacing w:before="65" w:line="267" w:lineRule="exact"/>
              <w:ind w:left="643"/>
            </w:pPr>
            <w:r>
              <w:rPr>
                <w:position w:val="1"/>
              </w:rPr>
              <w:t>√</w:t>
            </w:r>
          </w:p>
        </w:tc>
      </w:tr>
      <w:tr>
        <w:tblPrEx>
          <w:tblW w:w="9574" w:type="dxa"/>
          <w:tblInd w:w="7" w:type="dxa"/>
          <w:tblLayout w:type="fixed"/>
        </w:tblPrEx>
        <w:trPr>
          <w:trHeight w:val="952"/>
        </w:trPr>
        <w:tc>
          <w:tcPr>
            <w:tcW w:w="2424" w:type="dxa"/>
            <w:tcBorders>
              <w:left w:val="single" w:sz="6" w:space="0" w:color="000000"/>
              <w:bottom w:val="single" w:sz="6" w:space="0" w:color="000000"/>
            </w:tcBorders>
            <w:vAlign w:val="top"/>
          </w:tcPr>
          <w:p>
            <w:pPr>
              <w:pStyle w:val="TableText"/>
              <w:spacing w:before="63" w:line="228" w:lineRule="auto"/>
              <w:ind w:right="15"/>
              <w:jc w:val="right"/>
            </w:pPr>
            <w:r>
              <w:rPr>
                <w:spacing w:val="7"/>
              </w:rPr>
              <w:t>规划能源、水利、交通、</w:t>
            </w:r>
          </w:p>
          <w:p>
            <w:pPr>
              <w:pStyle w:val="TableText"/>
              <w:spacing w:before="64" w:line="228" w:lineRule="auto"/>
              <w:ind w:left="161"/>
            </w:pPr>
            <w:r>
              <w:rPr>
                <w:spacing w:val="8"/>
              </w:rPr>
              <w:t>信息等区域相邻重大设</w:t>
            </w:r>
          </w:p>
          <w:p>
            <w:pPr>
              <w:pStyle w:val="TableText"/>
              <w:spacing w:before="64" w:line="231" w:lineRule="auto"/>
              <w:ind w:left="1106"/>
            </w:pPr>
            <w:r>
              <w:rPr>
                <w:spacing w:val="1"/>
              </w:rPr>
              <w:t>施</w:t>
            </w:r>
          </w:p>
        </w:tc>
        <w:tc>
          <w:tcPr>
            <w:tcW w:w="5766" w:type="dxa"/>
            <w:tcBorders>
              <w:bottom w:val="single" w:sz="6" w:space="0" w:color="000000"/>
            </w:tcBorders>
            <w:vAlign w:val="top"/>
          </w:tcPr>
          <w:p>
            <w:pPr>
              <w:pStyle w:val="TableText"/>
              <w:spacing w:before="219" w:line="258" w:lineRule="auto"/>
              <w:ind w:left="1768" w:right="152" w:hanging="1604"/>
            </w:pPr>
            <w:r>
              <w:rPr>
                <w:spacing w:val="1"/>
              </w:rPr>
              <w:t>《湖南省市级国土空间总体规划编制指南（试行）》（湘自然</w:t>
            </w:r>
            <w:r>
              <w:rPr>
                <w:spacing w:val="16"/>
              </w:rPr>
              <w:t xml:space="preserve"> </w:t>
            </w:r>
            <w:r>
              <w:rPr>
                <w:spacing w:val="5"/>
              </w:rPr>
              <w:t>资办发〔</w:t>
            </w:r>
            <w:r>
              <w:rPr>
                <w:rFonts w:ascii="Times New Roman" w:eastAsia="Times New Roman" w:hAnsi="Times New Roman" w:cs="Times New Roman"/>
                <w:spacing w:val="5"/>
              </w:rPr>
              <w:t>2020</w:t>
            </w:r>
            <w:r>
              <w:rPr>
                <w:spacing w:val="5"/>
              </w:rPr>
              <w:t>〕</w:t>
            </w:r>
            <w:r>
              <w:rPr>
                <w:rFonts w:ascii="Times New Roman" w:eastAsia="Times New Roman" w:hAnsi="Times New Roman" w:cs="Times New Roman"/>
                <w:spacing w:val="5"/>
              </w:rPr>
              <w:t xml:space="preserve">153 </w:t>
            </w:r>
            <w:r>
              <w:rPr>
                <w:spacing w:val="5"/>
              </w:rPr>
              <w:t>号）</w:t>
            </w:r>
          </w:p>
        </w:tc>
        <w:tc>
          <w:tcPr>
            <w:tcW w:w="1384" w:type="dxa"/>
            <w:tcBorders>
              <w:bottom w:val="single" w:sz="6" w:space="0" w:color="000000"/>
              <w:right w:val="single" w:sz="6" w:space="0" w:color="000000"/>
            </w:tcBorders>
            <w:vAlign w:val="top"/>
          </w:tcPr>
          <w:p>
            <w:pPr>
              <w:spacing w:line="307" w:lineRule="auto"/>
              <w:rPr>
                <w:rFonts w:ascii="Arial"/>
                <w:sz w:val="21"/>
              </w:rPr>
            </w:pPr>
          </w:p>
          <w:p>
            <w:pPr>
              <w:pStyle w:val="TableText"/>
              <w:spacing w:before="65" w:line="268" w:lineRule="exact"/>
              <w:ind w:left="643"/>
            </w:pPr>
            <w:r>
              <w:rPr>
                <w:position w:val="1"/>
              </w:rPr>
              <w:t>√</w:t>
            </w:r>
          </w:p>
        </w:tc>
      </w:tr>
    </w:tbl>
    <w:p>
      <w:pPr>
        <w:spacing w:line="298" w:lineRule="auto"/>
        <w:rPr>
          <w:rFonts w:ascii="Arial"/>
          <w:sz w:val="21"/>
        </w:rPr>
      </w:pPr>
    </w:p>
    <w:p>
      <w:pPr>
        <w:pStyle w:val="BodyText"/>
        <w:spacing w:before="66" w:line="228" w:lineRule="auto"/>
        <w:ind w:left="123"/>
        <w:rPr>
          <w:sz w:val="20"/>
          <w:szCs w:val="20"/>
        </w:rPr>
      </w:pPr>
      <w:r>
        <w:rPr>
          <w:spacing w:val="7"/>
          <w:sz w:val="20"/>
          <w:szCs w:val="20"/>
        </w:rPr>
        <w:t>8</w:t>
      </w:r>
      <w:r>
        <w:rPr>
          <w:spacing w:val="7"/>
          <w:sz w:val="20"/>
          <w:szCs w:val="20"/>
        </w:rPr>
        <w:t xml:space="preserve">  </w:t>
      </w:r>
      <w:r>
        <w:rPr>
          <w:spacing w:val="7"/>
          <w:sz w:val="20"/>
          <w:szCs w:val="20"/>
        </w:rPr>
        <w:t>控制线管制规则</w:t>
      </w:r>
    </w:p>
    <w:p>
      <w:pPr>
        <w:spacing w:line="310" w:lineRule="auto"/>
        <w:rPr>
          <w:rFonts w:ascii="Arial"/>
          <w:sz w:val="21"/>
        </w:rPr>
      </w:pPr>
    </w:p>
    <w:p>
      <w:pPr>
        <w:pStyle w:val="BodyText"/>
        <w:spacing w:before="65" w:line="228" w:lineRule="auto"/>
        <w:ind w:left="123"/>
        <w:rPr>
          <w:sz w:val="20"/>
          <w:szCs w:val="20"/>
        </w:rPr>
      </w:pPr>
      <w:r>
        <w:rPr>
          <w:spacing w:val="8"/>
          <w:sz w:val="20"/>
          <w:szCs w:val="20"/>
        </w:rPr>
        <w:t>8.1</w:t>
      </w:r>
      <w:r>
        <w:rPr>
          <w:spacing w:val="8"/>
          <w:sz w:val="20"/>
          <w:szCs w:val="20"/>
        </w:rPr>
        <w:t xml:space="preserve">  </w:t>
      </w:r>
      <w:r>
        <w:rPr>
          <w:spacing w:val="8"/>
          <w:sz w:val="20"/>
          <w:szCs w:val="20"/>
        </w:rPr>
        <w:t>国土空间用途管制控制线</w:t>
      </w:r>
    </w:p>
    <w:p>
      <w:pPr>
        <w:spacing w:line="228" w:lineRule="auto"/>
        <w:rPr>
          <w:sz w:val="20"/>
          <w:szCs w:val="20"/>
        </w:rPr>
        <w:sectPr>
          <w:footerReference w:type="default" r:id="rId18"/>
          <w:type w:val="nextPage"/>
          <w:pgSz w:w="11906" w:h="16839"/>
          <w:pgMar w:top="1406" w:right="1016" w:bottom="1312" w:left="1300" w:header="0" w:footer="1134" w:gutter="0"/>
          <w:pgNumType w:start="17"/>
          <w:cols w:space="708"/>
          <w:titlePg w:val="0"/>
        </w:sectPr>
      </w:pPr>
    </w:p>
    <w:p>
      <w:pPr>
        <w:pStyle w:val="BodyText"/>
        <w:spacing w:before="42" w:line="265" w:lineRule="exact"/>
        <w:ind w:left="769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before="249" w:line="268" w:lineRule="auto"/>
        <w:ind w:left="127" w:right="118" w:firstLine="438"/>
        <w:jc w:val="both"/>
        <w:rPr>
          <w:rFonts w:ascii="SimSun" w:eastAsia="SimSun" w:hAnsi="SimSun" w:cs="SimSun"/>
          <w:sz w:val="20"/>
          <w:szCs w:val="20"/>
        </w:rPr>
      </w:pPr>
      <w:r>
        <w:rPr>
          <w:rFonts w:ascii="SimSun" w:eastAsia="SimSun" w:hAnsi="SimSun" w:cs="SimSun"/>
          <w:spacing w:val="7"/>
          <w:sz w:val="20"/>
          <w:szCs w:val="20"/>
        </w:rPr>
        <w:t>国土空间用途管制控制线包括边界型控制线和结构型控制线。各级国土空间用途管制控制线应落实</w:t>
      </w:r>
      <w:r>
        <w:rPr>
          <w:rFonts w:ascii="SimSun" w:eastAsia="SimSun" w:hAnsi="SimSun" w:cs="SimSun"/>
          <w:sz w:val="20"/>
          <w:szCs w:val="20"/>
        </w:rPr>
        <w:t xml:space="preserve"> </w:t>
      </w:r>
      <w:r>
        <w:rPr>
          <w:rFonts w:ascii="SimSun" w:eastAsia="SimSun" w:hAnsi="SimSun" w:cs="SimSun"/>
          <w:spacing w:val="8"/>
          <w:sz w:val="20"/>
          <w:szCs w:val="20"/>
        </w:rPr>
        <w:t>上级控制线管制要求，结合辖区内资源禀赋条件进一步细化优</w:t>
      </w:r>
      <w:r>
        <w:rPr>
          <w:rFonts w:ascii="SimSun" w:eastAsia="SimSun" w:hAnsi="SimSun" w:cs="SimSun"/>
          <w:spacing w:val="7"/>
          <w:sz w:val="20"/>
          <w:szCs w:val="20"/>
        </w:rPr>
        <w:t>化控制线。市级国土空间用途管制控制线</w:t>
      </w:r>
      <w:r>
        <w:rPr>
          <w:rFonts w:ascii="SimSun" w:eastAsia="SimSun" w:hAnsi="SimSun" w:cs="SimSun"/>
          <w:sz w:val="20"/>
          <w:szCs w:val="20"/>
        </w:rPr>
        <w:t xml:space="preserve"> </w:t>
      </w:r>
      <w:r>
        <w:rPr>
          <w:rFonts w:ascii="SimSun" w:eastAsia="SimSun" w:hAnsi="SimSun" w:cs="SimSun"/>
          <w:spacing w:val="8"/>
          <w:sz w:val="20"/>
          <w:szCs w:val="20"/>
        </w:rPr>
        <w:t>可参照表</w:t>
      </w:r>
      <w:r>
        <w:rPr>
          <w:rFonts w:ascii="SimSun" w:eastAsia="SimSun" w:hAnsi="SimSun" w:cs="SimSun"/>
          <w:spacing w:val="-43"/>
          <w:sz w:val="20"/>
          <w:szCs w:val="20"/>
        </w:rPr>
        <w:t xml:space="preserve"> </w:t>
      </w:r>
      <w:r>
        <w:rPr>
          <w:rFonts w:ascii="Times New Roman" w:eastAsia="Times New Roman" w:hAnsi="Times New Roman" w:cs="Times New Roman"/>
          <w:spacing w:val="8"/>
          <w:sz w:val="20"/>
          <w:szCs w:val="20"/>
        </w:rPr>
        <w:t>4</w:t>
      </w:r>
      <w:r>
        <w:rPr>
          <w:rFonts w:ascii="Times New Roman" w:eastAsia="Times New Roman" w:hAnsi="Times New Roman" w:cs="Times New Roman"/>
          <w:spacing w:val="15"/>
          <w:sz w:val="20"/>
          <w:szCs w:val="20"/>
        </w:rPr>
        <w:t xml:space="preserve"> </w:t>
      </w:r>
      <w:r>
        <w:rPr>
          <w:rFonts w:ascii="SimSun" w:eastAsia="SimSun" w:hAnsi="SimSun" w:cs="SimSun"/>
          <w:spacing w:val="8"/>
          <w:sz w:val="20"/>
          <w:szCs w:val="20"/>
        </w:rPr>
        <w:t>设置，其主要构成、管制对象及事权分级以表</w:t>
      </w:r>
      <w:r>
        <w:rPr>
          <w:rFonts w:ascii="SimSun" w:eastAsia="SimSun" w:hAnsi="SimSun" w:cs="SimSun"/>
          <w:spacing w:val="-42"/>
          <w:sz w:val="20"/>
          <w:szCs w:val="20"/>
        </w:rPr>
        <w:t xml:space="preserve"> </w:t>
      </w:r>
      <w:r>
        <w:rPr>
          <w:rFonts w:ascii="Times New Roman" w:eastAsia="Times New Roman" w:hAnsi="Times New Roman" w:cs="Times New Roman"/>
          <w:spacing w:val="8"/>
          <w:sz w:val="20"/>
          <w:szCs w:val="20"/>
        </w:rPr>
        <w:t xml:space="preserve">4 </w:t>
      </w:r>
      <w:r>
        <w:rPr>
          <w:rFonts w:ascii="SimSun" w:eastAsia="SimSun" w:hAnsi="SimSun" w:cs="SimSun"/>
          <w:spacing w:val="8"/>
          <w:sz w:val="20"/>
          <w:szCs w:val="20"/>
        </w:rPr>
        <w:t>规定为主。</w:t>
      </w:r>
    </w:p>
    <w:p>
      <w:pPr>
        <w:pStyle w:val="BodyText"/>
        <w:spacing w:before="220" w:line="228" w:lineRule="auto"/>
        <w:ind w:left="2942"/>
        <w:rPr>
          <w:sz w:val="20"/>
          <w:szCs w:val="20"/>
        </w:rPr>
      </w:pPr>
      <w:r>
        <w:rPr>
          <w:spacing w:val="8"/>
          <w:sz w:val="20"/>
          <w:szCs w:val="20"/>
        </w:rPr>
        <w:t>表</w:t>
      </w:r>
      <w:r>
        <w:rPr>
          <w:spacing w:val="-40"/>
          <w:sz w:val="20"/>
          <w:szCs w:val="20"/>
        </w:rPr>
        <w:t xml:space="preserve"> </w:t>
      </w:r>
      <w:r>
        <w:rPr>
          <w:spacing w:val="8"/>
          <w:sz w:val="20"/>
          <w:szCs w:val="20"/>
        </w:rPr>
        <w:t>4</w:t>
      </w:r>
      <w:r>
        <w:rPr>
          <w:spacing w:val="8"/>
          <w:sz w:val="20"/>
          <w:szCs w:val="20"/>
        </w:rPr>
        <w:t xml:space="preserve">  </w:t>
      </w:r>
      <w:r>
        <w:rPr>
          <w:spacing w:val="8"/>
          <w:sz w:val="20"/>
          <w:szCs w:val="20"/>
        </w:rPr>
        <w:t>市级国土空间用途管制控制线一览</w:t>
      </w:r>
    </w:p>
    <w:tbl>
      <w:tblPr>
        <w:tblStyle w:val="TableNormal4"/>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61"/>
        <w:gridCol w:w="1572"/>
        <w:gridCol w:w="1992"/>
        <w:gridCol w:w="3355"/>
        <w:gridCol w:w="1594"/>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6"/>
        </w:trPr>
        <w:tc>
          <w:tcPr>
            <w:tcW w:w="1061" w:type="dxa"/>
            <w:tcBorders>
              <w:top w:val="single" w:sz="6" w:space="0" w:color="000000"/>
              <w:left w:val="single" w:sz="6" w:space="0" w:color="000000"/>
              <w:bottom w:val="single" w:sz="6" w:space="0" w:color="000000"/>
            </w:tcBorders>
            <w:vAlign w:val="top"/>
          </w:tcPr>
          <w:p>
            <w:pPr>
              <w:pStyle w:val="TableText"/>
              <w:spacing w:before="56" w:line="228" w:lineRule="auto"/>
              <w:ind w:left="317"/>
            </w:pPr>
            <w:r>
              <w:rPr>
                <w:spacing w:val="4"/>
              </w:rPr>
              <w:t>层级</w:t>
            </w:r>
          </w:p>
        </w:tc>
        <w:tc>
          <w:tcPr>
            <w:tcW w:w="1572" w:type="dxa"/>
            <w:tcBorders>
              <w:top w:val="single" w:sz="6" w:space="0" w:color="000000"/>
              <w:bottom w:val="single" w:sz="6" w:space="0" w:color="000000"/>
            </w:tcBorders>
            <w:vAlign w:val="top"/>
          </w:tcPr>
          <w:p>
            <w:pPr>
              <w:pStyle w:val="TableText"/>
              <w:spacing w:before="56" w:line="228" w:lineRule="auto"/>
              <w:ind w:left="576"/>
            </w:pPr>
            <w:r>
              <w:rPr>
                <w:spacing w:val="4"/>
              </w:rPr>
              <w:t>类别</w:t>
            </w:r>
          </w:p>
        </w:tc>
        <w:tc>
          <w:tcPr>
            <w:tcW w:w="1992" w:type="dxa"/>
            <w:tcBorders>
              <w:top w:val="single" w:sz="6" w:space="0" w:color="000000"/>
              <w:bottom w:val="single" w:sz="6" w:space="0" w:color="000000"/>
            </w:tcBorders>
            <w:vAlign w:val="top"/>
          </w:tcPr>
          <w:p>
            <w:pPr>
              <w:pStyle w:val="TableText"/>
              <w:spacing w:before="56" w:line="229" w:lineRule="auto"/>
              <w:ind w:left="683"/>
            </w:pPr>
            <w:r>
              <w:rPr>
                <w:spacing w:val="7"/>
              </w:rPr>
              <w:t>控制线</w:t>
            </w:r>
          </w:p>
        </w:tc>
        <w:tc>
          <w:tcPr>
            <w:tcW w:w="3355" w:type="dxa"/>
            <w:tcBorders>
              <w:top w:val="single" w:sz="6" w:space="0" w:color="000000"/>
              <w:bottom w:val="single" w:sz="6" w:space="0" w:color="000000"/>
            </w:tcBorders>
            <w:vAlign w:val="top"/>
          </w:tcPr>
          <w:p>
            <w:pPr>
              <w:pStyle w:val="TableText"/>
              <w:spacing w:before="56" w:line="228" w:lineRule="auto"/>
              <w:ind w:left="1269"/>
            </w:pPr>
            <w:r>
              <w:rPr>
                <w:spacing w:val="6"/>
              </w:rPr>
              <w:t>管制对象</w:t>
            </w:r>
          </w:p>
        </w:tc>
        <w:tc>
          <w:tcPr>
            <w:tcW w:w="1594" w:type="dxa"/>
            <w:tcBorders>
              <w:top w:val="single" w:sz="6" w:space="0" w:color="000000"/>
              <w:bottom w:val="single" w:sz="6" w:space="0" w:color="000000"/>
              <w:right w:val="single" w:sz="6" w:space="0" w:color="000000"/>
            </w:tcBorders>
            <w:vAlign w:val="top"/>
          </w:tcPr>
          <w:p>
            <w:pPr>
              <w:pStyle w:val="TableText"/>
              <w:spacing w:before="56" w:line="228" w:lineRule="auto"/>
              <w:ind w:left="382"/>
            </w:pPr>
            <w:r>
              <w:rPr>
                <w:spacing w:val="7"/>
              </w:rPr>
              <w:t>事权分级</w:t>
            </w:r>
          </w:p>
        </w:tc>
      </w:tr>
      <w:tr>
        <w:tblPrEx>
          <w:tblW w:w="9574" w:type="dxa"/>
          <w:tblInd w:w="7" w:type="dxa"/>
          <w:tblLayout w:type="fixed"/>
        </w:tblPrEx>
        <w:trPr>
          <w:trHeight w:val="623"/>
        </w:trPr>
        <w:tc>
          <w:tcPr>
            <w:tcW w:w="1061" w:type="dxa"/>
            <w:vMerge w:val="restart"/>
            <w:tcBorders>
              <w:top w:val="single" w:sz="6" w:space="0" w:color="000000"/>
              <w:left w:val="single" w:sz="6" w:space="0" w:color="000000"/>
              <w:bottom w:val="nil"/>
            </w:tcBorders>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5" w:line="228" w:lineRule="auto"/>
              <w:ind w:left="323"/>
            </w:pPr>
            <w:r>
              <w:rPr>
                <w:spacing w:val="2"/>
              </w:rPr>
              <w:t>市域</w:t>
            </w:r>
          </w:p>
        </w:tc>
        <w:tc>
          <w:tcPr>
            <w:tcW w:w="1572" w:type="dxa"/>
            <w:vMerge w:val="restart"/>
            <w:tcBorders>
              <w:top w:val="single" w:sz="6" w:space="0" w:color="000000"/>
              <w:bottom w:val="nil"/>
            </w:tcBorders>
            <w:vAlign w:val="top"/>
          </w:tcPr>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pStyle w:val="TableText"/>
              <w:spacing w:before="65" w:line="229" w:lineRule="auto"/>
              <w:ind w:left="155"/>
            </w:pPr>
            <w:r>
              <w:rPr>
                <w:spacing w:val="8"/>
              </w:rPr>
              <w:t>边界型控制线</w:t>
            </w:r>
          </w:p>
        </w:tc>
        <w:tc>
          <w:tcPr>
            <w:tcW w:w="1992" w:type="dxa"/>
            <w:tcBorders>
              <w:top w:val="single" w:sz="6" w:space="0" w:color="000000"/>
            </w:tcBorders>
            <w:vAlign w:val="top"/>
          </w:tcPr>
          <w:p>
            <w:pPr>
              <w:pStyle w:val="TableText"/>
              <w:spacing w:before="45" w:line="259" w:lineRule="auto"/>
              <w:ind w:left="794" w:right="158" w:hanging="634"/>
            </w:pPr>
            <w:r>
              <w:rPr>
                <w:spacing w:val="8"/>
              </w:rPr>
              <w:t>永久基本农田保护</w:t>
            </w:r>
            <w:r>
              <w:rPr>
                <w:spacing w:val="2"/>
              </w:rPr>
              <w:t xml:space="preserve"> </w:t>
            </w:r>
            <w:r>
              <w:rPr>
                <w:spacing w:val="2"/>
              </w:rPr>
              <w:t>红线</w:t>
            </w:r>
          </w:p>
        </w:tc>
        <w:tc>
          <w:tcPr>
            <w:tcW w:w="3355" w:type="dxa"/>
            <w:tcBorders>
              <w:top w:val="single" w:sz="6" w:space="0" w:color="000000"/>
            </w:tcBorders>
            <w:vAlign w:val="top"/>
          </w:tcPr>
          <w:p>
            <w:pPr>
              <w:pStyle w:val="TableText"/>
              <w:spacing w:before="202" w:line="228" w:lineRule="auto"/>
              <w:ind w:left="115"/>
            </w:pPr>
            <w:r>
              <w:rPr>
                <w:spacing w:val="7"/>
              </w:rPr>
              <w:t>永久基本农田</w:t>
            </w:r>
          </w:p>
        </w:tc>
        <w:tc>
          <w:tcPr>
            <w:tcW w:w="1594" w:type="dxa"/>
            <w:tcBorders>
              <w:top w:val="single" w:sz="6" w:space="0" w:color="000000"/>
              <w:right w:val="single" w:sz="6" w:space="0" w:color="000000"/>
            </w:tcBorders>
            <w:vAlign w:val="top"/>
          </w:tcPr>
          <w:p>
            <w:pPr>
              <w:pStyle w:val="TableText"/>
              <w:spacing w:before="203" w:line="228" w:lineRule="auto"/>
              <w:ind w:left="138"/>
            </w:pPr>
            <w:r>
              <w:rPr>
                <w:spacing w:val="2"/>
              </w:rPr>
              <w:t>中央事权</w:t>
            </w:r>
          </w:p>
        </w:tc>
      </w:tr>
      <w:tr>
        <w:tblPrEx>
          <w:tblW w:w="9574" w:type="dxa"/>
          <w:tblInd w:w="7" w:type="dxa"/>
          <w:tblLayout w:type="fixed"/>
        </w:tblPrEx>
        <w:trPr>
          <w:trHeight w:val="628"/>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bottom w:val="nil"/>
            </w:tcBorders>
            <w:vAlign w:val="top"/>
          </w:tcPr>
          <w:p>
            <w:pPr>
              <w:rPr>
                <w:rFonts w:ascii="Arial"/>
                <w:sz w:val="21"/>
              </w:rPr>
            </w:pPr>
          </w:p>
        </w:tc>
        <w:tc>
          <w:tcPr>
            <w:tcW w:w="1992" w:type="dxa"/>
            <w:vAlign w:val="top"/>
          </w:tcPr>
          <w:p>
            <w:pPr>
              <w:pStyle w:val="TableText"/>
              <w:spacing w:before="208" w:line="229" w:lineRule="auto"/>
              <w:ind w:left="372"/>
            </w:pPr>
            <w:r>
              <w:rPr>
                <w:spacing w:val="7"/>
              </w:rPr>
              <w:t>生态保护红线</w:t>
            </w:r>
          </w:p>
        </w:tc>
        <w:tc>
          <w:tcPr>
            <w:tcW w:w="3355" w:type="dxa"/>
            <w:vAlign w:val="top"/>
          </w:tcPr>
          <w:p>
            <w:pPr>
              <w:pStyle w:val="TableText"/>
              <w:spacing w:before="51" w:line="259" w:lineRule="auto"/>
              <w:ind w:left="129" w:right="102" w:hanging="12"/>
            </w:pPr>
            <w:r>
              <w:rPr>
                <w:spacing w:val="8"/>
              </w:rPr>
              <w:t xml:space="preserve">具备重要生态功能，必须强制保护 </w:t>
            </w:r>
            <w:r>
              <w:rPr>
                <w:spacing w:val="1"/>
              </w:rPr>
              <w:t>的区域</w:t>
            </w:r>
          </w:p>
        </w:tc>
        <w:tc>
          <w:tcPr>
            <w:tcW w:w="1594" w:type="dxa"/>
            <w:tcBorders>
              <w:right w:val="single" w:sz="6" w:space="0" w:color="000000"/>
            </w:tcBorders>
            <w:vAlign w:val="top"/>
          </w:tcPr>
          <w:p>
            <w:pPr>
              <w:pStyle w:val="TableText"/>
              <w:spacing w:before="208" w:line="228" w:lineRule="auto"/>
              <w:ind w:left="138"/>
            </w:pPr>
            <w:r>
              <w:rPr>
                <w:spacing w:val="2"/>
              </w:rPr>
              <w:t>中央事权</w:t>
            </w:r>
          </w:p>
        </w:tc>
      </w:tr>
      <w:tr>
        <w:tblPrEx>
          <w:tblW w:w="9574" w:type="dxa"/>
          <w:tblInd w:w="7" w:type="dxa"/>
          <w:tblLayout w:type="fixed"/>
        </w:tblPrEx>
        <w:trPr>
          <w:trHeight w:val="317"/>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bottom w:val="nil"/>
            </w:tcBorders>
            <w:vAlign w:val="top"/>
          </w:tcPr>
          <w:p>
            <w:pPr>
              <w:rPr>
                <w:rFonts w:ascii="Arial"/>
                <w:sz w:val="21"/>
              </w:rPr>
            </w:pPr>
          </w:p>
        </w:tc>
        <w:tc>
          <w:tcPr>
            <w:tcW w:w="1992" w:type="dxa"/>
            <w:vAlign w:val="top"/>
          </w:tcPr>
          <w:p>
            <w:pPr>
              <w:pStyle w:val="TableText"/>
              <w:spacing w:before="55" w:line="228" w:lineRule="auto"/>
              <w:ind w:left="370"/>
            </w:pPr>
            <w:r>
              <w:rPr>
                <w:spacing w:val="8"/>
              </w:rPr>
              <w:t>城镇开发边界</w:t>
            </w:r>
          </w:p>
        </w:tc>
        <w:tc>
          <w:tcPr>
            <w:tcW w:w="3355" w:type="dxa"/>
            <w:vAlign w:val="top"/>
          </w:tcPr>
          <w:p>
            <w:pPr>
              <w:pStyle w:val="TableText"/>
              <w:spacing w:before="55" w:line="228" w:lineRule="auto"/>
              <w:ind w:left="115"/>
            </w:pPr>
            <w:r>
              <w:rPr>
                <w:spacing w:val="9"/>
              </w:rPr>
              <w:t>可集中进行城镇开发建设的区域</w:t>
            </w:r>
          </w:p>
        </w:tc>
        <w:tc>
          <w:tcPr>
            <w:tcW w:w="1594" w:type="dxa"/>
            <w:tcBorders>
              <w:right w:val="single" w:sz="6" w:space="0" w:color="000000"/>
            </w:tcBorders>
            <w:vAlign w:val="top"/>
          </w:tcPr>
          <w:p>
            <w:pPr>
              <w:pStyle w:val="TableText"/>
              <w:spacing w:before="55" w:line="228" w:lineRule="auto"/>
              <w:ind w:left="121"/>
            </w:pPr>
            <w:r>
              <w:rPr>
                <w:spacing w:val="6"/>
              </w:rPr>
              <w:t>省级事权</w:t>
            </w:r>
          </w:p>
        </w:tc>
      </w:tr>
      <w:tr>
        <w:tblPrEx>
          <w:tblW w:w="9574" w:type="dxa"/>
          <w:tblInd w:w="7" w:type="dxa"/>
          <w:tblLayout w:type="fixed"/>
        </w:tblPrEx>
        <w:trPr>
          <w:trHeight w:val="940"/>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tcBorders>
            <w:vAlign w:val="top"/>
          </w:tcPr>
          <w:p>
            <w:pPr>
              <w:rPr>
                <w:rFonts w:ascii="Arial"/>
                <w:sz w:val="21"/>
              </w:rPr>
            </w:pPr>
          </w:p>
        </w:tc>
        <w:tc>
          <w:tcPr>
            <w:tcW w:w="1992" w:type="dxa"/>
            <w:vAlign w:val="top"/>
          </w:tcPr>
          <w:p>
            <w:pPr>
              <w:pStyle w:val="TableText"/>
              <w:spacing w:before="209" w:line="259" w:lineRule="auto"/>
              <w:ind w:left="895" w:right="158" w:hanging="734"/>
            </w:pPr>
            <w:r>
              <w:rPr>
                <w:spacing w:val="8"/>
              </w:rPr>
              <w:t>历史文化保护控制</w:t>
            </w:r>
            <w:r>
              <w:rPr>
                <w:spacing w:val="2"/>
              </w:rPr>
              <w:t xml:space="preserve"> </w:t>
            </w:r>
            <w:r>
              <w:t>线</w:t>
            </w:r>
          </w:p>
        </w:tc>
        <w:tc>
          <w:tcPr>
            <w:tcW w:w="3355" w:type="dxa"/>
            <w:vAlign w:val="top"/>
          </w:tcPr>
          <w:p>
            <w:pPr>
              <w:spacing w:line="299" w:lineRule="auto"/>
              <w:rPr>
                <w:rFonts w:ascii="Arial"/>
                <w:sz w:val="21"/>
              </w:rPr>
            </w:pPr>
          </w:p>
          <w:p>
            <w:pPr>
              <w:pStyle w:val="TableText"/>
              <w:spacing w:before="65" w:line="228" w:lineRule="auto"/>
              <w:ind w:left="116"/>
            </w:pPr>
            <w:r>
              <w:rPr>
                <w:spacing w:val="8"/>
              </w:rPr>
              <w:t>历史文化名城、名镇、名村</w:t>
            </w:r>
          </w:p>
        </w:tc>
        <w:tc>
          <w:tcPr>
            <w:tcW w:w="1594" w:type="dxa"/>
            <w:tcBorders>
              <w:right w:val="single" w:sz="6" w:space="0" w:color="000000"/>
            </w:tcBorders>
            <w:vAlign w:val="top"/>
          </w:tcPr>
          <w:p>
            <w:pPr>
              <w:pStyle w:val="TableText"/>
              <w:spacing w:before="53" w:line="269" w:lineRule="auto"/>
              <w:ind w:left="117" w:right="102" w:firstLine="6"/>
              <w:jc w:val="both"/>
            </w:pPr>
            <w:r>
              <w:rPr>
                <w:spacing w:val="-7"/>
              </w:rPr>
              <w:t>市文广新局、市</w:t>
            </w:r>
            <w:r>
              <w:rPr>
                <w:spacing w:val="4"/>
              </w:rPr>
              <w:t xml:space="preserve"> </w:t>
            </w:r>
            <w:r>
              <w:rPr>
                <w:spacing w:val="27"/>
              </w:rPr>
              <w:t>自然资源与规</w:t>
            </w:r>
            <w:r>
              <w:t xml:space="preserve"> </w:t>
            </w:r>
            <w:r>
              <w:rPr>
                <w:spacing w:val="5"/>
              </w:rPr>
              <w:t>划局</w:t>
            </w:r>
          </w:p>
        </w:tc>
      </w:tr>
      <w:tr>
        <w:tblPrEx>
          <w:tblW w:w="9574" w:type="dxa"/>
          <w:tblInd w:w="7" w:type="dxa"/>
          <w:tblLayout w:type="fixed"/>
        </w:tblPrEx>
        <w:trPr>
          <w:trHeight w:val="628"/>
        </w:trPr>
        <w:tc>
          <w:tcPr>
            <w:tcW w:w="1061" w:type="dxa"/>
            <w:vMerge/>
            <w:tcBorders>
              <w:top w:val="nil"/>
              <w:left w:val="single" w:sz="6" w:space="0" w:color="000000"/>
              <w:bottom w:val="nil"/>
            </w:tcBorders>
            <w:vAlign w:val="top"/>
          </w:tcPr>
          <w:p>
            <w:pPr>
              <w:rPr>
                <w:rFonts w:ascii="Arial"/>
                <w:sz w:val="21"/>
              </w:rPr>
            </w:pPr>
          </w:p>
        </w:tc>
        <w:tc>
          <w:tcPr>
            <w:tcW w:w="1572" w:type="dxa"/>
            <w:vMerge w:val="restart"/>
            <w:tcBorders>
              <w:bottom w:val="nil"/>
            </w:tcBorders>
            <w:vAlign w:val="top"/>
          </w:tcPr>
          <w:p>
            <w:pPr>
              <w:spacing w:line="460" w:lineRule="auto"/>
              <w:rPr>
                <w:rFonts w:ascii="Arial"/>
                <w:sz w:val="21"/>
              </w:rPr>
            </w:pPr>
          </w:p>
          <w:p>
            <w:pPr>
              <w:pStyle w:val="TableText"/>
              <w:spacing w:before="65" w:line="229" w:lineRule="auto"/>
              <w:ind w:left="161"/>
            </w:pPr>
            <w:r>
              <w:rPr>
                <w:spacing w:val="7"/>
              </w:rPr>
              <w:t>结构型控制线</w:t>
            </w:r>
          </w:p>
        </w:tc>
        <w:tc>
          <w:tcPr>
            <w:tcW w:w="1992" w:type="dxa"/>
            <w:vAlign w:val="top"/>
          </w:tcPr>
          <w:p>
            <w:pPr>
              <w:pStyle w:val="TableText"/>
              <w:spacing w:before="54" w:line="259" w:lineRule="auto"/>
              <w:ind w:left="895" w:right="158" w:hanging="736"/>
            </w:pPr>
            <w:r>
              <w:rPr>
                <w:spacing w:val="8"/>
              </w:rPr>
              <w:t>基础设施廊道控制</w:t>
            </w:r>
            <w:r>
              <w:rPr>
                <w:spacing w:val="4"/>
              </w:rPr>
              <w:t xml:space="preserve"> </w:t>
            </w:r>
            <w:r>
              <w:t>线</w:t>
            </w:r>
          </w:p>
        </w:tc>
        <w:tc>
          <w:tcPr>
            <w:tcW w:w="3355" w:type="dxa"/>
            <w:vAlign w:val="top"/>
          </w:tcPr>
          <w:p>
            <w:pPr>
              <w:pStyle w:val="TableText"/>
              <w:spacing w:before="55" w:line="258" w:lineRule="auto"/>
              <w:ind w:left="136" w:right="15" w:hanging="24"/>
            </w:pPr>
            <w:r>
              <w:rPr>
                <w:spacing w:val="-2"/>
              </w:rPr>
              <w:t>铁路、高速公路、架空</w:t>
            </w:r>
            <w:r>
              <w:rPr>
                <w:spacing w:val="-33"/>
              </w:rPr>
              <w:t xml:space="preserve"> </w:t>
            </w:r>
            <w:r>
              <w:rPr>
                <w:rFonts w:ascii="Times New Roman" w:eastAsia="Times New Roman" w:hAnsi="Times New Roman" w:cs="Times New Roman"/>
                <w:spacing w:val="-2"/>
              </w:rPr>
              <w:t>220KV</w:t>
            </w:r>
            <w:r>
              <w:rPr>
                <w:spacing w:val="-2"/>
              </w:rPr>
              <w:t>（含）</w:t>
            </w:r>
            <w:r>
              <w:t xml:space="preserve"> </w:t>
            </w:r>
            <w:r>
              <w:rPr>
                <w:spacing w:val="4"/>
              </w:rPr>
              <w:t>以上电力线等</w:t>
            </w:r>
          </w:p>
        </w:tc>
        <w:tc>
          <w:tcPr>
            <w:tcW w:w="1594" w:type="dxa"/>
            <w:tcBorders>
              <w:right w:val="single" w:sz="6" w:space="0" w:color="000000"/>
            </w:tcBorders>
            <w:vAlign w:val="top"/>
          </w:tcPr>
          <w:p>
            <w:pPr>
              <w:pStyle w:val="TableText"/>
              <w:spacing w:before="55" w:line="312" w:lineRule="exact"/>
              <w:ind w:left="138"/>
            </w:pPr>
            <w:r>
              <w:rPr>
                <w:spacing w:val="2"/>
                <w:position w:val="7"/>
              </w:rPr>
              <w:t>中央事权</w:t>
            </w:r>
          </w:p>
          <w:p>
            <w:pPr>
              <w:pStyle w:val="TableText"/>
              <w:spacing w:line="228" w:lineRule="auto"/>
              <w:ind w:left="121"/>
            </w:pPr>
            <w:r>
              <w:rPr>
                <w:spacing w:val="6"/>
              </w:rPr>
              <w:t>省级事权</w:t>
            </w:r>
          </w:p>
        </w:tc>
      </w:tr>
      <w:tr>
        <w:tblPrEx>
          <w:tblW w:w="9574" w:type="dxa"/>
          <w:tblInd w:w="7" w:type="dxa"/>
          <w:tblLayout w:type="fixed"/>
        </w:tblPrEx>
        <w:trPr>
          <w:trHeight w:val="628"/>
        </w:trPr>
        <w:tc>
          <w:tcPr>
            <w:tcW w:w="1061" w:type="dxa"/>
            <w:vMerge/>
            <w:tcBorders>
              <w:top w:val="nil"/>
              <w:left w:val="single" w:sz="6" w:space="0" w:color="000000"/>
            </w:tcBorders>
            <w:vAlign w:val="top"/>
          </w:tcPr>
          <w:p>
            <w:pPr>
              <w:rPr>
                <w:rFonts w:ascii="Arial"/>
                <w:sz w:val="21"/>
              </w:rPr>
            </w:pPr>
          </w:p>
        </w:tc>
        <w:tc>
          <w:tcPr>
            <w:tcW w:w="1572" w:type="dxa"/>
            <w:vMerge/>
            <w:tcBorders>
              <w:top w:val="nil"/>
            </w:tcBorders>
            <w:vAlign w:val="top"/>
          </w:tcPr>
          <w:p>
            <w:pPr>
              <w:rPr>
                <w:rFonts w:ascii="Arial"/>
                <w:sz w:val="21"/>
              </w:rPr>
            </w:pPr>
          </w:p>
        </w:tc>
        <w:tc>
          <w:tcPr>
            <w:tcW w:w="1992" w:type="dxa"/>
            <w:vAlign w:val="top"/>
          </w:tcPr>
          <w:p>
            <w:pPr>
              <w:pStyle w:val="TableText"/>
              <w:spacing w:before="212" w:line="229" w:lineRule="auto"/>
              <w:ind w:left="266"/>
            </w:pPr>
            <w:r>
              <w:rPr>
                <w:spacing w:val="8"/>
              </w:rPr>
              <w:t>生态廊道控制线</w:t>
            </w:r>
          </w:p>
        </w:tc>
        <w:tc>
          <w:tcPr>
            <w:tcW w:w="3355" w:type="dxa"/>
            <w:vAlign w:val="top"/>
          </w:tcPr>
          <w:p>
            <w:pPr>
              <w:pStyle w:val="TableText"/>
              <w:spacing w:before="55" w:line="259" w:lineRule="auto"/>
              <w:ind w:left="113" w:right="100" w:firstLine="4"/>
            </w:pPr>
            <w:r>
              <w:rPr>
                <w:spacing w:val="8"/>
              </w:rPr>
              <w:t>具备生态连通性、系统完整性的生</w:t>
            </w:r>
            <w:r>
              <w:rPr>
                <w:spacing w:val="10"/>
              </w:rPr>
              <w:t xml:space="preserve"> </w:t>
            </w:r>
            <w:r>
              <w:rPr>
                <w:spacing w:val="8"/>
              </w:rPr>
              <w:t>态空间结构性廊道</w:t>
            </w:r>
          </w:p>
        </w:tc>
        <w:tc>
          <w:tcPr>
            <w:tcW w:w="1594" w:type="dxa"/>
            <w:tcBorders>
              <w:right w:val="single" w:sz="6" w:space="0" w:color="000000"/>
            </w:tcBorders>
            <w:vAlign w:val="top"/>
          </w:tcPr>
          <w:p>
            <w:pPr>
              <w:pStyle w:val="TableText"/>
              <w:spacing w:before="55" w:line="259" w:lineRule="auto"/>
              <w:ind w:left="119" w:right="103" w:firstLine="4"/>
            </w:pPr>
            <w:r>
              <w:rPr>
                <w:spacing w:val="26"/>
              </w:rPr>
              <w:t>市自然资源与</w:t>
            </w:r>
            <w:r>
              <w:t xml:space="preserve"> </w:t>
            </w:r>
            <w:r>
              <w:rPr>
                <w:spacing w:val="6"/>
              </w:rPr>
              <w:t>规划局</w:t>
            </w:r>
          </w:p>
        </w:tc>
      </w:tr>
      <w:tr>
        <w:tblPrEx>
          <w:tblW w:w="9574" w:type="dxa"/>
          <w:tblInd w:w="7" w:type="dxa"/>
          <w:tblLayout w:type="fixed"/>
        </w:tblPrEx>
        <w:trPr>
          <w:trHeight w:val="940"/>
        </w:trPr>
        <w:tc>
          <w:tcPr>
            <w:tcW w:w="1061" w:type="dxa"/>
            <w:tcBorders>
              <w:left w:val="single" w:sz="6" w:space="0" w:color="000000"/>
              <w:bottom w:val="nil"/>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tc>
        <w:tc>
          <w:tcPr>
            <w:tcW w:w="1572" w:type="dxa"/>
            <w:tcBorders>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tc>
        <w:tc>
          <w:tcPr>
            <w:tcW w:w="1992" w:type="dxa"/>
            <w:tcBorders>
              <w:bottom w:val="nil"/>
            </w:tcBorders>
            <w:vAlign w:val="top"/>
          </w:tcPr>
          <w:p>
            <w:pPr>
              <w:spacing w:line="310" w:lineRule="auto"/>
              <w:rPr>
                <w:rFonts w:ascii="Arial"/>
                <w:sz w:val="21"/>
              </w:rPr>
            </w:pPr>
          </w:p>
          <w:p>
            <w:pPr>
              <w:spacing w:line="310" w:lineRule="auto"/>
              <w:rPr>
                <w:rFonts w:ascii="Arial"/>
                <w:sz w:val="21"/>
              </w:rPr>
            </w:pPr>
          </w:p>
          <w:p>
            <w:pPr>
              <w:spacing w:line="311" w:lineRule="auto"/>
              <w:rPr>
                <w:rFonts w:ascii="Arial"/>
                <w:sz w:val="21"/>
              </w:rPr>
            </w:pPr>
          </w:p>
          <w:p>
            <w:pPr>
              <w:pStyle w:val="TableText"/>
              <w:spacing w:before="65" w:line="228" w:lineRule="auto"/>
              <w:ind w:left="579"/>
            </w:pPr>
            <w:r>
              <w:rPr>
                <w:spacing w:val="7"/>
              </w:rPr>
              <w:t>城市绿线</w:t>
            </w:r>
          </w:p>
        </w:tc>
        <w:tc>
          <w:tcPr>
            <w:tcW w:w="3355" w:type="dxa"/>
            <w:vAlign w:val="top"/>
          </w:tcPr>
          <w:p>
            <w:pPr>
              <w:pStyle w:val="TableText"/>
              <w:spacing w:before="57" w:line="268" w:lineRule="auto"/>
              <w:ind w:left="113" w:right="100" w:firstLine="20"/>
              <w:jc w:val="both"/>
            </w:pPr>
            <w:r>
              <w:rPr>
                <w:spacing w:val="7"/>
              </w:rPr>
              <w:t>国家级风景名胜区、森林公园、湿</w:t>
            </w:r>
            <w:r>
              <w:rPr>
                <w:spacing w:val="9"/>
              </w:rPr>
              <w:t xml:space="preserve"> </w:t>
            </w:r>
            <w:r>
              <w:rPr>
                <w:spacing w:val="8"/>
              </w:rPr>
              <w:t>地公园、市级综合公园、结构性防</w:t>
            </w:r>
            <w:r>
              <w:rPr>
                <w:spacing w:val="12"/>
              </w:rPr>
              <w:t xml:space="preserve"> </w:t>
            </w:r>
            <w:r>
              <w:rPr>
                <w:spacing w:val="6"/>
              </w:rPr>
              <w:t>护绿地</w:t>
            </w:r>
          </w:p>
        </w:tc>
        <w:tc>
          <w:tcPr>
            <w:tcW w:w="1594" w:type="dxa"/>
            <w:tcBorders>
              <w:right w:val="single" w:sz="6" w:space="0" w:color="000000"/>
            </w:tcBorders>
            <w:vAlign w:val="top"/>
          </w:tcPr>
          <w:p>
            <w:pPr>
              <w:spacing w:line="302" w:lineRule="auto"/>
              <w:rPr>
                <w:rFonts w:ascii="Arial"/>
                <w:sz w:val="21"/>
              </w:rPr>
            </w:pPr>
          </w:p>
          <w:p>
            <w:pPr>
              <w:pStyle w:val="TableText"/>
              <w:spacing w:before="65" w:line="228" w:lineRule="auto"/>
              <w:ind w:left="138"/>
            </w:pPr>
            <w:r>
              <w:rPr>
                <w:spacing w:val="2"/>
              </w:rPr>
              <w:t>中央事权</w:t>
            </w:r>
          </w:p>
        </w:tc>
      </w:tr>
    </w:tbl>
    <w:p>
      <w:pPr>
        <w:sectPr>
          <w:footerReference w:type="default" r:id="rId19"/>
          <w:pgSz w:w="11906" w:h="16839"/>
          <w:pgMar w:top="1406" w:right="1016" w:bottom="1311" w:left="1300" w:header="0" w:footer="1134" w:gutter="0"/>
          <w:pgNumType w:start="18"/>
          <w:cols w:space="708"/>
        </w:sectPr>
      </w:pPr>
    </w:p>
    <w:tbl>
      <w:tblPr>
        <w:tblStyle w:val="TableNormal5"/>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61"/>
        <w:gridCol w:w="1572"/>
        <w:gridCol w:w="1992"/>
        <w:gridCol w:w="3355"/>
        <w:gridCol w:w="1594"/>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40"/>
        </w:trPr>
        <w:tc>
          <w:tcPr>
            <w:tcW w:w="1061" w:type="dxa"/>
            <w:vMerge w:val="restart"/>
            <w:tcBorders>
              <w:left w:val="single" w:sz="6" w:space="0" w:color="000000"/>
              <w:bottom w:val="nil"/>
            </w:tcBorders>
            <w:vAlign w:val="top"/>
          </w:tcPr>
          <w:p>
            <w:pPr>
              <w:spacing w:line="247" w:lineRule="auto"/>
              <w:rPr>
                <w:rFonts w:ascii="Arial"/>
                <w:sz w:val="21"/>
              </w:rPr>
            </w:pPr>
          </w:p>
          <w:p>
            <w:pPr>
              <w:pStyle w:val="TableText"/>
              <w:spacing w:before="65" w:line="312" w:lineRule="exact"/>
              <w:ind w:left="233"/>
            </w:pPr>
            <w:r>
              <w:rPr>
                <w:position w:val="7"/>
              </w:rPr>
              <w:t>中心城</w:t>
            </w:r>
          </w:p>
          <w:p>
            <w:pPr>
              <w:pStyle w:val="TableText"/>
              <w:spacing w:line="233" w:lineRule="auto"/>
              <w:ind w:left="438"/>
            </w:pPr>
            <w:r>
              <w:t>区</w:t>
            </w:r>
          </w:p>
        </w:tc>
        <w:tc>
          <w:tcPr>
            <w:tcW w:w="1572" w:type="dxa"/>
            <w:vMerge w:val="restart"/>
            <w:tcBorders>
              <w:bottom w:val="nil"/>
            </w:tcBorders>
            <w:vAlign w:val="top"/>
          </w:tcPr>
          <w:p>
            <w:pPr>
              <w:spacing w:line="241" w:lineRule="auto"/>
              <w:rPr>
                <w:rFonts w:ascii="Arial"/>
                <w:sz w:val="21"/>
              </w:rPr>
            </w:pPr>
          </w:p>
          <w:p>
            <w:pPr>
              <w:spacing w:line="241" w:lineRule="auto"/>
              <w:rPr>
                <w:rFonts w:ascii="Arial"/>
                <w:sz w:val="21"/>
              </w:rPr>
            </w:pPr>
          </w:p>
          <w:p>
            <w:pPr>
              <w:pStyle w:val="TableText"/>
              <w:spacing w:before="65" w:line="229" w:lineRule="auto"/>
              <w:ind w:left="155"/>
            </w:pPr>
            <w:r>
              <w:rPr>
                <w:spacing w:val="8"/>
              </w:rPr>
              <w:t>边界型控制线</w:t>
            </w:r>
          </w:p>
        </w:tc>
        <w:tc>
          <w:tcPr>
            <w:tcW w:w="1992" w:type="dxa"/>
            <w:vMerge w:val="restart"/>
            <w:tcBorders>
              <w:bottom w:val="nil"/>
            </w:tcBorders>
            <w:vAlign w:val="top"/>
          </w:tcPr>
          <w:p/>
        </w:tc>
        <w:tc>
          <w:tcPr>
            <w:tcW w:w="3355" w:type="dxa"/>
            <w:vAlign w:val="top"/>
          </w:tcPr>
          <w:p/>
        </w:tc>
        <w:tc>
          <w:tcPr>
            <w:tcW w:w="1594" w:type="dxa"/>
            <w:tcBorders>
              <w:right w:val="single" w:sz="6" w:space="0" w:color="000000"/>
            </w:tcBorders>
            <w:vAlign w:val="top"/>
          </w:tcPr>
          <w:p/>
        </w:tc>
      </w:tr>
      <w:tr>
        <w:tblPrEx>
          <w:tblW w:w="9574" w:type="dxa"/>
          <w:tblInd w:w="7" w:type="dxa"/>
          <w:tblLayout w:type="fixed"/>
        </w:tblPrEx>
        <w:trPr>
          <w:trHeight w:val="628"/>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bottom w:val="nil"/>
            </w:tcBorders>
            <w:vAlign w:val="top"/>
          </w:tcPr>
          <w:p>
            <w:pPr>
              <w:rPr>
                <w:rFonts w:ascii="Arial"/>
                <w:sz w:val="21"/>
              </w:rPr>
            </w:pPr>
          </w:p>
        </w:tc>
        <w:tc>
          <w:tcPr>
            <w:tcW w:w="1992" w:type="dxa"/>
            <w:vMerge/>
            <w:tcBorders>
              <w:top w:val="nil"/>
              <w:bottom w:val="nil"/>
            </w:tcBorders>
            <w:vAlign w:val="top"/>
          </w:tcPr>
          <w:p>
            <w:pPr>
              <w:rPr>
                <w:rFonts w:ascii="Arial"/>
                <w:sz w:val="21"/>
              </w:rPr>
            </w:pPr>
          </w:p>
        </w:tc>
        <w:tc>
          <w:tcPr>
            <w:tcW w:w="3355" w:type="dxa"/>
            <w:vAlign w:val="top"/>
          </w:tcPr>
          <w:p>
            <w:pPr>
              <w:pStyle w:val="TableText"/>
              <w:spacing w:before="56" w:line="259" w:lineRule="auto"/>
              <w:ind w:left="119" w:right="102" w:hanging="3"/>
            </w:pPr>
            <w:r>
              <w:rPr>
                <w:spacing w:val="8"/>
              </w:rPr>
              <w:t>省级风景名胜区、森林公园、湿地</w:t>
            </w:r>
            <w:r>
              <w:rPr>
                <w:spacing w:val="9"/>
              </w:rPr>
              <w:t xml:space="preserve"> </w:t>
            </w:r>
            <w:r>
              <w:rPr>
                <w:spacing w:val="1"/>
              </w:rPr>
              <w:t>公园</w:t>
            </w:r>
          </w:p>
        </w:tc>
        <w:tc>
          <w:tcPr>
            <w:tcW w:w="1594" w:type="dxa"/>
            <w:tcBorders>
              <w:right w:val="single" w:sz="6" w:space="0" w:color="000000"/>
            </w:tcBorders>
            <w:vAlign w:val="top"/>
          </w:tcPr>
          <w:p>
            <w:pPr>
              <w:pStyle w:val="TableText"/>
              <w:spacing w:before="213" w:line="228" w:lineRule="auto"/>
              <w:ind w:left="121"/>
            </w:pPr>
            <w:r>
              <w:rPr>
                <w:spacing w:val="6"/>
              </w:rPr>
              <w:t>省级事权</w:t>
            </w:r>
          </w:p>
        </w:tc>
      </w:tr>
      <w:tr>
        <w:tblPrEx>
          <w:tblW w:w="9574" w:type="dxa"/>
          <w:tblInd w:w="7" w:type="dxa"/>
          <w:tblLayout w:type="fixed"/>
        </w:tblPrEx>
        <w:trPr>
          <w:trHeight w:val="628"/>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bottom w:val="nil"/>
            </w:tcBorders>
            <w:vAlign w:val="top"/>
          </w:tcPr>
          <w:p>
            <w:pPr>
              <w:rPr>
                <w:rFonts w:ascii="Arial"/>
                <w:sz w:val="21"/>
              </w:rPr>
            </w:pPr>
          </w:p>
        </w:tc>
        <w:tc>
          <w:tcPr>
            <w:tcW w:w="1992" w:type="dxa"/>
            <w:vMerge/>
            <w:tcBorders>
              <w:top w:val="nil"/>
            </w:tcBorders>
            <w:vAlign w:val="top"/>
          </w:tcPr>
          <w:p>
            <w:pPr>
              <w:rPr>
                <w:rFonts w:ascii="Arial"/>
                <w:sz w:val="21"/>
              </w:rPr>
            </w:pPr>
          </w:p>
        </w:tc>
        <w:tc>
          <w:tcPr>
            <w:tcW w:w="3355" w:type="dxa"/>
            <w:vAlign w:val="top"/>
          </w:tcPr>
          <w:p>
            <w:pPr>
              <w:pStyle w:val="TableText"/>
              <w:spacing w:before="61" w:line="257" w:lineRule="auto"/>
              <w:ind w:left="113" w:right="100" w:firstLine="5"/>
            </w:pPr>
            <w:r>
              <w:rPr>
                <w:spacing w:val="8"/>
              </w:rPr>
              <w:t>市级综合公园除外的城市公园、郊</w:t>
            </w:r>
            <w:r>
              <w:rPr>
                <w:spacing w:val="9"/>
              </w:rPr>
              <w:t xml:space="preserve"> </w:t>
            </w:r>
            <w:r>
              <w:rPr>
                <w:spacing w:val="6"/>
              </w:rPr>
              <w:t>野公园</w:t>
            </w:r>
          </w:p>
        </w:tc>
        <w:tc>
          <w:tcPr>
            <w:tcW w:w="1594" w:type="dxa"/>
            <w:tcBorders>
              <w:right w:val="single" w:sz="6" w:space="0" w:color="000000"/>
            </w:tcBorders>
            <w:vAlign w:val="top"/>
          </w:tcPr>
          <w:p>
            <w:pPr>
              <w:pStyle w:val="TableText"/>
              <w:spacing w:before="216" w:line="228" w:lineRule="auto"/>
              <w:ind w:left="124"/>
            </w:pPr>
            <w:r>
              <w:rPr>
                <w:spacing w:val="5"/>
              </w:rPr>
              <w:t>市园林局</w:t>
            </w:r>
          </w:p>
        </w:tc>
      </w:tr>
      <w:tr>
        <w:tblPrEx>
          <w:tblW w:w="9574" w:type="dxa"/>
          <w:tblInd w:w="7" w:type="dxa"/>
          <w:tblLayout w:type="fixed"/>
        </w:tblPrEx>
        <w:trPr>
          <w:trHeight w:val="628"/>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bottom w:val="nil"/>
            </w:tcBorders>
            <w:vAlign w:val="top"/>
          </w:tcPr>
          <w:p>
            <w:pPr>
              <w:rPr>
                <w:rFonts w:ascii="Arial"/>
                <w:sz w:val="21"/>
              </w:rPr>
            </w:pPr>
          </w:p>
        </w:tc>
        <w:tc>
          <w:tcPr>
            <w:tcW w:w="1992" w:type="dxa"/>
            <w:vAlign w:val="top"/>
          </w:tcPr>
          <w:p>
            <w:pPr>
              <w:pStyle w:val="TableText"/>
              <w:spacing w:before="217" w:line="228" w:lineRule="auto"/>
              <w:ind w:left="579"/>
            </w:pPr>
            <w:r>
              <w:rPr>
                <w:spacing w:val="7"/>
              </w:rPr>
              <w:t>城市紫线</w:t>
            </w:r>
          </w:p>
        </w:tc>
        <w:tc>
          <w:tcPr>
            <w:tcW w:w="3355" w:type="dxa"/>
            <w:vAlign w:val="top"/>
          </w:tcPr>
          <w:p>
            <w:pPr>
              <w:pStyle w:val="TableText"/>
              <w:spacing w:before="61" w:line="257" w:lineRule="auto"/>
              <w:ind w:left="117" w:right="100" w:hanging="1"/>
            </w:pPr>
            <w:r>
              <w:rPr>
                <w:spacing w:val="8"/>
              </w:rPr>
              <w:t>历史文化街区及大型遗址、革命历</w:t>
            </w:r>
            <w:r>
              <w:rPr>
                <w:spacing w:val="12"/>
              </w:rPr>
              <w:t xml:space="preserve"> </w:t>
            </w:r>
            <w:r>
              <w:rPr>
                <w:spacing w:val="8"/>
              </w:rPr>
              <w:t>史文物以及其他重要文物等</w:t>
            </w:r>
          </w:p>
        </w:tc>
        <w:tc>
          <w:tcPr>
            <w:tcW w:w="1594" w:type="dxa"/>
            <w:tcBorders>
              <w:right w:val="single" w:sz="6" w:space="0" w:color="000000"/>
            </w:tcBorders>
            <w:vAlign w:val="top"/>
          </w:tcPr>
          <w:p>
            <w:pPr>
              <w:pStyle w:val="TableText"/>
              <w:spacing w:before="217" w:line="228" w:lineRule="auto"/>
              <w:ind w:left="138"/>
            </w:pPr>
            <w:r>
              <w:rPr>
                <w:spacing w:val="2"/>
              </w:rPr>
              <w:t>中央事权</w:t>
            </w:r>
          </w:p>
        </w:tc>
      </w:tr>
      <w:tr>
        <w:tblPrEx>
          <w:tblW w:w="9574" w:type="dxa"/>
          <w:tblInd w:w="7" w:type="dxa"/>
          <w:tblLayout w:type="fixed"/>
        </w:tblPrEx>
        <w:trPr>
          <w:trHeight w:val="940"/>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bottom w:val="nil"/>
            </w:tcBorders>
            <w:vAlign w:val="top"/>
          </w:tcPr>
          <w:p>
            <w:pPr>
              <w:rPr>
                <w:rFonts w:ascii="Arial"/>
                <w:sz w:val="21"/>
              </w:rPr>
            </w:pPr>
          </w:p>
        </w:tc>
        <w:tc>
          <w:tcPr>
            <w:tcW w:w="1992" w:type="dxa"/>
            <w:vMerge w:val="restart"/>
            <w:tcBorders>
              <w:bottom w:val="nil"/>
            </w:tcBorders>
            <w:vAlign w:val="top"/>
          </w:tcPr>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tc>
        <w:tc>
          <w:tcPr>
            <w:tcW w:w="3355" w:type="dxa"/>
            <w:vAlign w:val="top"/>
          </w:tcPr>
          <w:p>
            <w:pPr>
              <w:pStyle w:val="TableText"/>
              <w:spacing w:before="62" w:line="267" w:lineRule="auto"/>
              <w:ind w:left="114" w:right="102" w:firstLine="19"/>
            </w:pPr>
            <w:r>
              <w:rPr>
                <w:spacing w:val="7"/>
              </w:rPr>
              <w:t xml:space="preserve">国家级综合交通枢纽、轨道交通、 </w:t>
            </w:r>
            <w:r>
              <w:rPr>
                <w:spacing w:val="3"/>
              </w:rPr>
              <w:t>给排水设施、</w:t>
            </w:r>
            <w:r>
              <w:rPr>
                <w:rFonts w:ascii="Times New Roman" w:eastAsia="Times New Roman" w:hAnsi="Times New Roman" w:cs="Times New Roman"/>
                <w:spacing w:val="3"/>
              </w:rPr>
              <w:t>500</w:t>
            </w:r>
            <w:r>
              <w:rPr>
                <w:rFonts w:ascii="Times New Roman" w:eastAsia="Times New Roman" w:hAnsi="Times New Roman" w:cs="Times New Roman"/>
              </w:rPr>
              <w:t>KV</w:t>
            </w:r>
            <w:r>
              <w:rPr>
                <w:rFonts w:ascii="Times New Roman" w:eastAsia="Times New Roman" w:hAnsi="Times New Roman" w:cs="Times New Roman"/>
                <w:spacing w:val="47"/>
                <w:w w:val="101"/>
              </w:rPr>
              <w:t xml:space="preserve"> </w:t>
            </w:r>
            <w:r>
              <w:rPr>
                <w:spacing w:val="3"/>
              </w:rPr>
              <w:t>以上变电站及</w:t>
            </w:r>
            <w:r>
              <w:t xml:space="preserve"> </w:t>
            </w:r>
            <w:r>
              <w:rPr>
                <w:spacing w:val="9"/>
              </w:rPr>
              <w:t>高压电力走廊、燃气设施</w:t>
            </w:r>
          </w:p>
        </w:tc>
        <w:tc>
          <w:tcPr>
            <w:tcW w:w="1594" w:type="dxa"/>
            <w:tcBorders>
              <w:right w:val="single" w:sz="6" w:space="0" w:color="000000"/>
            </w:tcBorders>
            <w:vAlign w:val="top"/>
          </w:tcPr>
          <w:p>
            <w:pPr>
              <w:spacing w:line="307" w:lineRule="auto"/>
              <w:rPr>
                <w:rFonts w:ascii="Arial"/>
                <w:sz w:val="21"/>
              </w:rPr>
            </w:pPr>
          </w:p>
          <w:p>
            <w:pPr>
              <w:pStyle w:val="TableText"/>
              <w:spacing w:before="65" w:line="228" w:lineRule="auto"/>
              <w:ind w:left="138"/>
            </w:pPr>
            <w:r>
              <w:rPr>
                <w:spacing w:val="2"/>
              </w:rPr>
              <w:t>中央事权</w:t>
            </w:r>
          </w:p>
        </w:tc>
      </w:tr>
      <w:tr>
        <w:tblPrEx>
          <w:tblW w:w="9574" w:type="dxa"/>
          <w:tblInd w:w="7" w:type="dxa"/>
          <w:tblLayout w:type="fixed"/>
        </w:tblPrEx>
        <w:trPr>
          <w:trHeight w:val="940"/>
        </w:trPr>
        <w:tc>
          <w:tcPr>
            <w:tcW w:w="1061" w:type="dxa"/>
            <w:vMerge/>
            <w:tcBorders>
              <w:top w:val="nil"/>
              <w:left w:val="single" w:sz="6" w:space="0" w:color="000000"/>
              <w:bottom w:val="nil"/>
            </w:tcBorders>
            <w:vAlign w:val="top"/>
          </w:tcPr>
          <w:p/>
        </w:tc>
        <w:tc>
          <w:tcPr>
            <w:tcW w:w="1572" w:type="dxa"/>
            <w:vMerge/>
            <w:tcBorders>
              <w:top w:val="nil"/>
              <w:bottom w:val="nil"/>
            </w:tcBorders>
            <w:vAlign w:val="top"/>
          </w:tcPr>
          <w:p/>
        </w:tc>
        <w:tc>
          <w:tcPr>
            <w:tcW w:w="1992" w:type="dxa"/>
            <w:vMerge w:val="restart"/>
            <w:tcBorders>
              <w:bottom w:val="nil"/>
            </w:tcBorders>
            <w:vAlign w:val="top"/>
          </w:tcPr>
          <w:p>
            <w:pPr>
              <w:spacing w:line="281" w:lineRule="auto"/>
              <w:rPr>
                <w:rFonts w:ascii="Arial"/>
                <w:sz w:val="21"/>
              </w:rPr>
            </w:pPr>
          </w:p>
          <w:p>
            <w:pPr>
              <w:pStyle w:val="TableText"/>
              <w:spacing w:before="65" w:line="228" w:lineRule="auto"/>
              <w:ind w:left="579"/>
            </w:pPr>
            <w:r>
              <w:rPr>
                <w:spacing w:val="7"/>
              </w:rPr>
              <w:t>城市黄线</w:t>
            </w:r>
          </w:p>
        </w:tc>
        <w:tc>
          <w:tcPr>
            <w:tcW w:w="3355" w:type="dxa"/>
            <w:vAlign w:val="top"/>
          </w:tcPr>
          <w:p/>
        </w:tc>
        <w:tc>
          <w:tcPr>
            <w:tcW w:w="1594" w:type="dxa"/>
            <w:tcBorders>
              <w:right w:val="single" w:sz="6" w:space="0" w:color="000000"/>
            </w:tcBorders>
            <w:vAlign w:val="top"/>
          </w:tcPr>
          <w:p/>
        </w:tc>
      </w:tr>
      <w:tr>
        <w:tblPrEx>
          <w:tblW w:w="9574" w:type="dxa"/>
          <w:tblInd w:w="7" w:type="dxa"/>
          <w:tblLayout w:type="fixed"/>
        </w:tblPrEx>
        <w:trPr>
          <w:trHeight w:val="940"/>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bottom w:val="nil"/>
            </w:tcBorders>
            <w:vAlign w:val="top"/>
          </w:tcPr>
          <w:p>
            <w:pPr>
              <w:rPr>
                <w:rFonts w:ascii="Arial"/>
                <w:sz w:val="21"/>
              </w:rPr>
            </w:pPr>
          </w:p>
        </w:tc>
        <w:tc>
          <w:tcPr>
            <w:tcW w:w="1992" w:type="dxa"/>
            <w:vMerge/>
            <w:tcBorders>
              <w:top w:val="nil"/>
              <w:bottom w:val="nil"/>
            </w:tcBorders>
            <w:vAlign w:val="top"/>
          </w:tcPr>
          <w:p>
            <w:pPr>
              <w:rPr>
                <w:rFonts w:ascii="Arial"/>
                <w:sz w:val="21"/>
              </w:rPr>
            </w:pPr>
          </w:p>
        </w:tc>
        <w:tc>
          <w:tcPr>
            <w:tcW w:w="3355" w:type="dxa"/>
            <w:vAlign w:val="top"/>
          </w:tcPr>
          <w:p>
            <w:pPr>
              <w:pStyle w:val="TableText"/>
              <w:spacing w:before="62" w:line="267" w:lineRule="auto"/>
              <w:ind w:left="114" w:right="102" w:firstLine="14"/>
            </w:pPr>
            <w:r>
              <w:rPr>
                <w:spacing w:val="7"/>
              </w:rPr>
              <w:t>区域级综合交通枢纽、轨道快线、</w:t>
            </w:r>
            <w:r>
              <w:rPr>
                <w:spacing w:val="12"/>
              </w:rPr>
              <w:t xml:space="preserve"> </w:t>
            </w:r>
            <w:r>
              <w:rPr>
                <w:spacing w:val="5"/>
              </w:rPr>
              <w:t>给排水设施、</w:t>
            </w:r>
            <w:r>
              <w:rPr>
                <w:rFonts w:ascii="Times New Roman" w:eastAsia="Times New Roman" w:hAnsi="Times New Roman" w:cs="Times New Roman"/>
                <w:spacing w:val="5"/>
              </w:rPr>
              <w:t>500</w:t>
            </w:r>
            <w:r>
              <w:rPr>
                <w:rFonts w:ascii="Times New Roman" w:eastAsia="Times New Roman" w:hAnsi="Times New Roman" w:cs="Times New Roman"/>
              </w:rPr>
              <w:t>KV</w:t>
            </w:r>
            <w:r>
              <w:rPr>
                <w:rFonts w:ascii="Times New Roman" w:eastAsia="Times New Roman" w:hAnsi="Times New Roman" w:cs="Times New Roman"/>
                <w:spacing w:val="5"/>
              </w:rPr>
              <w:t xml:space="preserve"> </w:t>
            </w:r>
            <w:r>
              <w:rPr>
                <w:spacing w:val="5"/>
              </w:rPr>
              <w:t>变电站及高压</w:t>
            </w:r>
            <w:r>
              <w:rPr>
                <w:spacing w:val="12"/>
              </w:rPr>
              <w:t xml:space="preserve"> </w:t>
            </w:r>
            <w:r>
              <w:rPr>
                <w:spacing w:val="9"/>
              </w:rPr>
              <w:t>电力走廊、高压燃气管线</w:t>
            </w:r>
          </w:p>
        </w:tc>
        <w:tc>
          <w:tcPr>
            <w:tcW w:w="1594" w:type="dxa"/>
            <w:tcBorders>
              <w:right w:val="single" w:sz="6" w:space="0" w:color="000000"/>
            </w:tcBorders>
            <w:vAlign w:val="top"/>
          </w:tcPr>
          <w:p>
            <w:pPr>
              <w:spacing w:line="307" w:lineRule="auto"/>
              <w:rPr>
                <w:rFonts w:ascii="Arial"/>
                <w:sz w:val="21"/>
              </w:rPr>
            </w:pPr>
          </w:p>
          <w:p>
            <w:pPr>
              <w:pStyle w:val="TableText"/>
              <w:spacing w:before="65" w:line="228" w:lineRule="auto"/>
              <w:ind w:left="121"/>
            </w:pPr>
            <w:r>
              <w:rPr>
                <w:spacing w:val="6"/>
              </w:rPr>
              <w:t>省级事权</w:t>
            </w:r>
          </w:p>
        </w:tc>
      </w:tr>
      <w:tr>
        <w:tblPrEx>
          <w:tblW w:w="9574" w:type="dxa"/>
          <w:tblInd w:w="7" w:type="dxa"/>
          <w:tblLayout w:type="fixed"/>
        </w:tblPrEx>
        <w:trPr>
          <w:trHeight w:val="1251"/>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bottom w:val="nil"/>
            </w:tcBorders>
            <w:vAlign w:val="top"/>
          </w:tcPr>
          <w:p>
            <w:pPr>
              <w:rPr>
                <w:rFonts w:ascii="Arial"/>
                <w:sz w:val="21"/>
              </w:rPr>
            </w:pPr>
          </w:p>
        </w:tc>
        <w:tc>
          <w:tcPr>
            <w:tcW w:w="1992" w:type="dxa"/>
            <w:vMerge/>
            <w:tcBorders>
              <w:top w:val="nil"/>
            </w:tcBorders>
            <w:vAlign w:val="top"/>
          </w:tcPr>
          <w:p>
            <w:pPr>
              <w:rPr>
                <w:rFonts w:ascii="Arial"/>
                <w:sz w:val="21"/>
              </w:rPr>
            </w:pPr>
          </w:p>
        </w:tc>
        <w:tc>
          <w:tcPr>
            <w:tcW w:w="3355" w:type="dxa"/>
            <w:vAlign w:val="top"/>
          </w:tcPr>
          <w:p>
            <w:pPr>
              <w:pStyle w:val="TableText"/>
              <w:spacing w:before="62" w:line="272" w:lineRule="auto"/>
              <w:ind w:left="112" w:right="102" w:firstLine="6"/>
            </w:pPr>
            <w:r>
              <w:rPr>
                <w:spacing w:val="23"/>
              </w:rPr>
              <w:t>市级综合交通枢纽、公共交通设</w:t>
            </w:r>
            <w:r>
              <w:rPr>
                <w:spacing w:val="4"/>
              </w:rPr>
              <w:t xml:space="preserve"> </w:t>
            </w:r>
            <w:r>
              <w:rPr>
                <w:spacing w:val="5"/>
              </w:rPr>
              <w:t>施、给排水设施、</w:t>
            </w:r>
            <w:r>
              <w:rPr>
                <w:rFonts w:ascii="Times New Roman" w:eastAsia="Times New Roman" w:hAnsi="Times New Roman" w:cs="Times New Roman"/>
                <w:spacing w:val="5"/>
              </w:rPr>
              <w:t>220</w:t>
            </w:r>
            <w:r>
              <w:rPr>
                <w:rFonts w:ascii="Times New Roman" w:eastAsia="Times New Roman" w:hAnsi="Times New Roman" w:cs="Times New Roman"/>
              </w:rPr>
              <w:t>KV</w:t>
            </w:r>
            <w:r>
              <w:rPr>
                <w:rFonts w:ascii="Times New Roman" w:eastAsia="Times New Roman" w:hAnsi="Times New Roman" w:cs="Times New Roman"/>
                <w:spacing w:val="5"/>
              </w:rPr>
              <w:t xml:space="preserve"> </w:t>
            </w:r>
            <w:r>
              <w:rPr>
                <w:spacing w:val="5"/>
              </w:rPr>
              <w:t>及以下变</w:t>
            </w:r>
            <w:r>
              <w:rPr>
                <w:spacing w:val="14"/>
              </w:rPr>
              <w:t xml:space="preserve"> </w:t>
            </w:r>
            <w:r>
              <w:rPr>
                <w:spacing w:val="8"/>
              </w:rPr>
              <w:t>电站及高压电力走廊、环卫设施、</w:t>
            </w:r>
            <w:r>
              <w:rPr>
                <w:spacing w:val="13"/>
              </w:rPr>
              <w:t xml:space="preserve"> </w:t>
            </w:r>
            <w:r>
              <w:rPr>
                <w:spacing w:val="8"/>
              </w:rPr>
              <w:t>综合防灾设施</w:t>
            </w:r>
          </w:p>
        </w:tc>
        <w:tc>
          <w:tcPr>
            <w:tcW w:w="1594" w:type="dxa"/>
            <w:tcBorders>
              <w:right w:val="single" w:sz="6" w:space="0" w:color="000000"/>
            </w:tcBorders>
            <w:vAlign w:val="top"/>
          </w:tcPr>
          <w:p>
            <w:pPr>
              <w:spacing w:line="308" w:lineRule="auto"/>
              <w:rPr>
                <w:rFonts w:ascii="Arial"/>
                <w:sz w:val="21"/>
              </w:rPr>
            </w:pPr>
          </w:p>
          <w:p>
            <w:pPr>
              <w:pStyle w:val="TableText"/>
              <w:spacing w:before="65" w:line="258" w:lineRule="auto"/>
              <w:ind w:left="120" w:right="105" w:firstLine="3"/>
            </w:pPr>
            <w:r>
              <w:rPr>
                <w:spacing w:val="-7"/>
              </w:rPr>
              <w:t>市住建委、市水</w:t>
            </w:r>
            <w:r>
              <w:rPr>
                <w:spacing w:val="2"/>
              </w:rPr>
              <w:t xml:space="preserve"> </w:t>
            </w:r>
            <w:r>
              <w:rPr>
                <w:spacing w:val="-6"/>
              </w:rPr>
              <w:t>务局、市城管局</w:t>
            </w:r>
          </w:p>
        </w:tc>
      </w:tr>
      <w:tr>
        <w:tblPrEx>
          <w:tblW w:w="9574" w:type="dxa"/>
          <w:tblInd w:w="7" w:type="dxa"/>
          <w:tblLayout w:type="fixed"/>
        </w:tblPrEx>
        <w:trPr>
          <w:trHeight w:val="940"/>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bottom w:val="nil"/>
            </w:tcBorders>
            <w:vAlign w:val="top"/>
          </w:tcPr>
          <w:p>
            <w:pPr>
              <w:rPr>
                <w:rFonts w:ascii="Arial"/>
                <w:sz w:val="21"/>
              </w:rPr>
            </w:pPr>
          </w:p>
        </w:tc>
        <w:tc>
          <w:tcPr>
            <w:tcW w:w="1992" w:type="dxa"/>
            <w:vMerge w:val="restart"/>
            <w:tcBorders>
              <w:bottom w:val="nil"/>
            </w:tcBorders>
            <w:vAlign w:val="top"/>
          </w:tcPr>
          <w:p>
            <w:pPr>
              <w:spacing w:line="315" w:lineRule="auto"/>
              <w:rPr>
                <w:rFonts w:ascii="Arial"/>
                <w:sz w:val="21"/>
              </w:rPr>
            </w:pPr>
          </w:p>
          <w:p>
            <w:pPr>
              <w:spacing w:line="316" w:lineRule="auto"/>
              <w:rPr>
                <w:rFonts w:ascii="Arial"/>
                <w:sz w:val="21"/>
              </w:rPr>
            </w:pPr>
          </w:p>
          <w:p>
            <w:pPr>
              <w:pStyle w:val="TableText"/>
              <w:spacing w:before="65" w:line="228" w:lineRule="auto"/>
              <w:ind w:left="579"/>
            </w:pPr>
            <w:r>
              <w:rPr>
                <w:spacing w:val="7"/>
              </w:rPr>
              <w:t>城市蓝线</w:t>
            </w:r>
          </w:p>
        </w:tc>
        <w:tc>
          <w:tcPr>
            <w:tcW w:w="3355" w:type="dxa"/>
            <w:vAlign w:val="top"/>
          </w:tcPr>
          <w:p>
            <w:pPr>
              <w:pStyle w:val="TableText"/>
              <w:spacing w:before="65" w:line="266" w:lineRule="auto"/>
              <w:ind w:left="114" w:right="102" w:firstLine="4"/>
            </w:pPr>
            <w:r>
              <w:rPr>
                <w:spacing w:val="8"/>
              </w:rPr>
              <w:t>结构性水域岸线、市域主干河流、</w:t>
            </w:r>
            <w:r>
              <w:rPr>
                <w:spacing w:val="7"/>
              </w:rPr>
              <w:t xml:space="preserve"> </w:t>
            </w:r>
            <w:r>
              <w:rPr>
                <w:spacing w:val="8"/>
              </w:rPr>
              <w:t>重要水库、国家级湿地公园、风景</w:t>
            </w:r>
            <w:r>
              <w:rPr>
                <w:spacing w:val="11"/>
              </w:rPr>
              <w:t xml:space="preserve"> </w:t>
            </w:r>
            <w:r>
              <w:rPr>
                <w:spacing w:val="9"/>
              </w:rPr>
              <w:t>名胜区中的水域、市级公园水面</w:t>
            </w:r>
          </w:p>
        </w:tc>
        <w:tc>
          <w:tcPr>
            <w:tcW w:w="1594" w:type="dxa"/>
            <w:tcBorders>
              <w:right w:val="single" w:sz="6" w:space="0" w:color="000000"/>
            </w:tcBorders>
            <w:vAlign w:val="top"/>
          </w:tcPr>
          <w:p>
            <w:pPr>
              <w:spacing w:line="309" w:lineRule="auto"/>
              <w:rPr>
                <w:rFonts w:ascii="Arial"/>
                <w:sz w:val="21"/>
              </w:rPr>
            </w:pPr>
          </w:p>
          <w:p>
            <w:pPr>
              <w:pStyle w:val="TableText"/>
              <w:spacing w:before="65" w:line="228" w:lineRule="auto"/>
              <w:ind w:left="138"/>
            </w:pPr>
            <w:r>
              <w:rPr>
                <w:spacing w:val="2"/>
              </w:rPr>
              <w:t>中央事权</w:t>
            </w:r>
          </w:p>
        </w:tc>
      </w:tr>
      <w:tr>
        <w:tblPrEx>
          <w:tblW w:w="9574" w:type="dxa"/>
          <w:tblInd w:w="7" w:type="dxa"/>
          <w:tblLayout w:type="fixed"/>
        </w:tblPrEx>
        <w:trPr>
          <w:trHeight w:val="317"/>
        </w:trPr>
        <w:tc>
          <w:tcPr>
            <w:tcW w:w="1061" w:type="dxa"/>
            <w:vMerge/>
            <w:tcBorders>
              <w:top w:val="nil"/>
              <w:left w:val="single" w:sz="6" w:space="0" w:color="000000"/>
              <w:bottom w:val="nil"/>
            </w:tcBorders>
            <w:vAlign w:val="top"/>
          </w:tcPr>
          <w:p>
            <w:pPr>
              <w:rPr>
                <w:rFonts w:ascii="Arial"/>
                <w:sz w:val="21"/>
              </w:rPr>
            </w:pPr>
          </w:p>
        </w:tc>
        <w:tc>
          <w:tcPr>
            <w:tcW w:w="1572" w:type="dxa"/>
            <w:vMerge/>
            <w:tcBorders>
              <w:top w:val="nil"/>
              <w:bottom w:val="nil"/>
            </w:tcBorders>
            <w:vAlign w:val="top"/>
          </w:tcPr>
          <w:p>
            <w:pPr>
              <w:rPr>
                <w:rFonts w:ascii="Arial"/>
                <w:sz w:val="21"/>
              </w:rPr>
            </w:pPr>
          </w:p>
        </w:tc>
        <w:tc>
          <w:tcPr>
            <w:tcW w:w="1992" w:type="dxa"/>
            <w:vMerge/>
            <w:tcBorders>
              <w:top w:val="nil"/>
              <w:bottom w:val="nil"/>
            </w:tcBorders>
            <w:vAlign w:val="top"/>
          </w:tcPr>
          <w:p>
            <w:pPr>
              <w:rPr>
                <w:rFonts w:ascii="Arial"/>
                <w:sz w:val="21"/>
              </w:rPr>
            </w:pPr>
          </w:p>
        </w:tc>
        <w:tc>
          <w:tcPr>
            <w:tcW w:w="3355" w:type="dxa"/>
            <w:vAlign w:val="top"/>
          </w:tcPr>
          <w:p>
            <w:pPr>
              <w:pStyle w:val="TableText"/>
              <w:spacing w:before="67" w:line="221" w:lineRule="auto"/>
              <w:ind w:left="116"/>
            </w:pPr>
            <w:r>
              <w:rPr>
                <w:spacing w:val="6"/>
              </w:rPr>
              <w:t>省管河道</w:t>
            </w:r>
          </w:p>
        </w:tc>
        <w:tc>
          <w:tcPr>
            <w:tcW w:w="1594" w:type="dxa"/>
            <w:tcBorders>
              <w:right w:val="single" w:sz="6" w:space="0" w:color="000000"/>
            </w:tcBorders>
            <w:vAlign w:val="top"/>
          </w:tcPr>
          <w:p>
            <w:pPr>
              <w:pStyle w:val="TableText"/>
              <w:spacing w:before="67" w:line="221" w:lineRule="auto"/>
              <w:ind w:left="121"/>
            </w:pPr>
            <w:r>
              <w:rPr>
                <w:spacing w:val="6"/>
              </w:rPr>
              <w:t>省级事权</w:t>
            </w:r>
          </w:p>
        </w:tc>
      </w:tr>
      <w:tr>
        <w:tblPrEx>
          <w:tblW w:w="9574" w:type="dxa"/>
          <w:tblInd w:w="7" w:type="dxa"/>
          <w:tblLayout w:type="fixed"/>
        </w:tblPrEx>
        <w:trPr>
          <w:trHeight w:val="329"/>
        </w:trPr>
        <w:tc>
          <w:tcPr>
            <w:tcW w:w="1061" w:type="dxa"/>
            <w:vMerge/>
            <w:tcBorders>
              <w:top w:val="nil"/>
              <w:left w:val="single" w:sz="6" w:space="0" w:color="000000"/>
              <w:bottom w:val="single" w:sz="6" w:space="0" w:color="000000"/>
            </w:tcBorders>
            <w:vAlign w:val="top"/>
          </w:tcPr>
          <w:p>
            <w:pPr>
              <w:rPr>
                <w:rFonts w:ascii="Arial"/>
                <w:sz w:val="21"/>
              </w:rPr>
            </w:pPr>
          </w:p>
        </w:tc>
        <w:tc>
          <w:tcPr>
            <w:tcW w:w="1572" w:type="dxa"/>
            <w:vMerge/>
            <w:tcBorders>
              <w:top w:val="nil"/>
              <w:bottom w:val="single" w:sz="6" w:space="0" w:color="000000"/>
            </w:tcBorders>
            <w:vAlign w:val="top"/>
          </w:tcPr>
          <w:p>
            <w:pPr>
              <w:rPr>
                <w:rFonts w:ascii="Arial"/>
                <w:sz w:val="21"/>
              </w:rPr>
            </w:pPr>
          </w:p>
        </w:tc>
        <w:tc>
          <w:tcPr>
            <w:tcW w:w="1992" w:type="dxa"/>
            <w:vMerge/>
            <w:tcBorders>
              <w:top w:val="nil"/>
              <w:bottom w:val="single" w:sz="6" w:space="0" w:color="000000"/>
            </w:tcBorders>
            <w:vAlign w:val="top"/>
          </w:tcPr>
          <w:p>
            <w:pPr>
              <w:rPr>
                <w:rFonts w:ascii="Arial"/>
                <w:sz w:val="21"/>
              </w:rPr>
            </w:pPr>
          </w:p>
        </w:tc>
        <w:tc>
          <w:tcPr>
            <w:tcW w:w="3355" w:type="dxa"/>
            <w:tcBorders>
              <w:bottom w:val="single" w:sz="6" w:space="0" w:color="000000"/>
            </w:tcBorders>
            <w:vAlign w:val="top"/>
          </w:tcPr>
          <w:p>
            <w:pPr>
              <w:pStyle w:val="TableText"/>
              <w:spacing w:before="67" w:line="228" w:lineRule="auto"/>
              <w:ind w:left="114"/>
            </w:pPr>
            <w:r>
              <w:rPr>
                <w:spacing w:val="8"/>
              </w:rPr>
              <w:t>其他河道水网及湿地</w:t>
            </w:r>
          </w:p>
        </w:tc>
        <w:tc>
          <w:tcPr>
            <w:tcW w:w="1594" w:type="dxa"/>
            <w:tcBorders>
              <w:bottom w:val="single" w:sz="6" w:space="0" w:color="000000"/>
              <w:right w:val="single" w:sz="6" w:space="0" w:color="000000"/>
            </w:tcBorders>
            <w:vAlign w:val="top"/>
          </w:tcPr>
          <w:p>
            <w:pPr>
              <w:pStyle w:val="TableText"/>
              <w:spacing w:before="67" w:line="228" w:lineRule="auto"/>
              <w:ind w:left="124"/>
            </w:pPr>
            <w:r>
              <w:rPr>
                <w:spacing w:val="5"/>
              </w:rPr>
              <w:t>市水务局</w:t>
            </w:r>
          </w:p>
        </w:tc>
      </w:tr>
    </w:tbl>
    <w:p>
      <w:pPr>
        <w:rPr>
          <w:rFonts w:ascii="Arial"/>
          <w:sz w:val="21"/>
        </w:rPr>
      </w:pPr>
    </w:p>
    <w:p>
      <w:pPr>
        <w:rPr>
          <w:rFonts w:ascii="Arial" w:eastAsia="Arial" w:hAnsi="Arial" w:cs="Arial"/>
          <w:sz w:val="21"/>
          <w:szCs w:val="21"/>
        </w:rPr>
        <w:sectPr>
          <w:footerReference w:type="default" r:id="rId20"/>
          <w:type w:val="nextPage"/>
          <w:pgSz w:w="11906" w:h="16839"/>
          <w:pgMar w:top="1406" w:right="1016" w:bottom="1311" w:left="1300" w:header="0" w:footer="1134" w:gutter="0"/>
          <w:pgNumType w:start="19"/>
          <w:cols w:space="708"/>
          <w:titlePg w:val="0"/>
        </w:sectPr>
      </w:pPr>
    </w:p>
    <w:p>
      <w:pPr>
        <w:pStyle w:val="BodyText"/>
        <w:spacing w:before="42" w:line="265" w:lineRule="exact"/>
        <w:ind w:left="769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line="196" w:lineRule="exact"/>
      </w:pPr>
    </w:p>
    <w:tbl>
      <w:tblPr>
        <w:tblStyle w:val="TableNormal6"/>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61"/>
        <w:gridCol w:w="1572"/>
        <w:gridCol w:w="1992"/>
        <w:gridCol w:w="3355"/>
        <w:gridCol w:w="1594"/>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1"/>
        </w:trPr>
        <w:tc>
          <w:tcPr>
            <w:tcW w:w="1061" w:type="dxa"/>
            <w:vMerge w:val="restart"/>
            <w:tcBorders>
              <w:top w:val="single" w:sz="6" w:space="0" w:color="000000"/>
              <w:left w:val="single" w:sz="6" w:space="0" w:color="000000"/>
              <w:bottom w:val="nil"/>
            </w:tcBorders>
            <w:vAlign w:val="top"/>
          </w:tcPr>
          <w:p>
            <w:pPr>
              <w:rPr>
                <w:rFonts w:ascii="Arial"/>
                <w:sz w:val="21"/>
              </w:rPr>
            </w:pPr>
          </w:p>
        </w:tc>
        <w:tc>
          <w:tcPr>
            <w:tcW w:w="1572" w:type="dxa"/>
            <w:tcBorders>
              <w:top w:val="single" w:sz="6" w:space="0" w:color="000000"/>
            </w:tcBorders>
            <w:vAlign w:val="top"/>
          </w:tcPr>
          <w:p>
            <w:pPr>
              <w:rPr>
                <w:rFonts w:ascii="Arial"/>
                <w:sz w:val="21"/>
              </w:rPr>
            </w:pPr>
          </w:p>
        </w:tc>
        <w:tc>
          <w:tcPr>
            <w:tcW w:w="1992" w:type="dxa"/>
            <w:tcBorders>
              <w:top w:val="single" w:sz="6" w:space="0" w:color="000000"/>
            </w:tcBorders>
            <w:vAlign w:val="top"/>
          </w:tcPr>
          <w:p>
            <w:pPr>
              <w:pStyle w:val="TableText"/>
              <w:spacing w:before="55" w:line="259" w:lineRule="auto"/>
              <w:ind w:left="895" w:right="158" w:hanging="736"/>
            </w:pPr>
            <w:r>
              <w:rPr>
                <w:spacing w:val="8"/>
              </w:rPr>
              <w:t>地下空间利用控制</w:t>
            </w:r>
            <w:r>
              <w:rPr>
                <w:spacing w:val="4"/>
              </w:rPr>
              <w:t xml:space="preserve"> </w:t>
            </w:r>
            <w:r>
              <w:t>线</w:t>
            </w:r>
          </w:p>
        </w:tc>
        <w:tc>
          <w:tcPr>
            <w:tcW w:w="3355" w:type="dxa"/>
            <w:tcBorders>
              <w:top w:val="single" w:sz="6" w:space="0" w:color="000000"/>
            </w:tcBorders>
            <w:vAlign w:val="top"/>
          </w:tcPr>
          <w:p>
            <w:pPr>
              <w:pStyle w:val="TableText"/>
              <w:spacing w:before="55" w:line="259" w:lineRule="auto"/>
              <w:ind w:left="128" w:right="102" w:hanging="15"/>
            </w:pPr>
            <w:r>
              <w:rPr>
                <w:spacing w:val="23"/>
              </w:rPr>
              <w:t>城市重点地区地下空间集中利用</w:t>
            </w:r>
            <w:r>
              <w:rPr>
                <w:spacing w:val="10"/>
              </w:rPr>
              <w:t xml:space="preserve"> </w:t>
            </w:r>
            <w:r>
              <w:rPr>
                <w:spacing w:val="-3"/>
              </w:rPr>
              <w:t>区域</w:t>
            </w:r>
          </w:p>
        </w:tc>
        <w:tc>
          <w:tcPr>
            <w:tcW w:w="1594" w:type="dxa"/>
            <w:tcBorders>
              <w:top w:val="single" w:sz="6" w:space="0" w:color="000000"/>
              <w:right w:val="single" w:sz="6" w:space="0" w:color="000000"/>
            </w:tcBorders>
            <w:vAlign w:val="top"/>
          </w:tcPr>
          <w:p>
            <w:pPr>
              <w:pStyle w:val="TableText"/>
              <w:spacing w:before="56" w:line="259" w:lineRule="auto"/>
              <w:ind w:left="119" w:right="103" w:firstLine="4"/>
            </w:pPr>
            <w:r>
              <w:rPr>
                <w:spacing w:val="26"/>
              </w:rPr>
              <w:t>市自然资源与</w:t>
            </w:r>
            <w:r>
              <w:t xml:space="preserve"> </w:t>
            </w:r>
            <w:r>
              <w:rPr>
                <w:spacing w:val="6"/>
              </w:rPr>
              <w:t>规划局</w:t>
            </w:r>
          </w:p>
        </w:tc>
      </w:tr>
      <w:tr>
        <w:tblPrEx>
          <w:tblW w:w="9574" w:type="dxa"/>
          <w:tblInd w:w="7" w:type="dxa"/>
          <w:tblLayout w:type="fixed"/>
        </w:tblPrEx>
        <w:trPr>
          <w:trHeight w:val="631"/>
        </w:trPr>
        <w:tc>
          <w:tcPr>
            <w:tcW w:w="1061" w:type="dxa"/>
            <w:vMerge/>
            <w:tcBorders>
              <w:top w:val="nil"/>
              <w:left w:val="single" w:sz="6" w:space="0" w:color="000000"/>
            </w:tcBorders>
            <w:vAlign w:val="top"/>
          </w:tcPr>
          <w:p>
            <w:pPr>
              <w:rPr>
                <w:rFonts w:ascii="Arial"/>
                <w:sz w:val="21"/>
              </w:rPr>
            </w:pPr>
          </w:p>
        </w:tc>
        <w:tc>
          <w:tcPr>
            <w:tcW w:w="1572" w:type="dxa"/>
            <w:vAlign w:val="top"/>
          </w:tcPr>
          <w:p>
            <w:pPr>
              <w:pStyle w:val="TableText"/>
              <w:spacing w:before="210" w:line="229" w:lineRule="auto"/>
              <w:ind w:left="161"/>
            </w:pPr>
            <w:r>
              <w:rPr>
                <w:spacing w:val="7"/>
              </w:rPr>
              <w:t>结构型控制线</w:t>
            </w:r>
          </w:p>
        </w:tc>
        <w:tc>
          <w:tcPr>
            <w:tcW w:w="1992" w:type="dxa"/>
            <w:vAlign w:val="top"/>
          </w:tcPr>
          <w:p>
            <w:pPr>
              <w:pStyle w:val="TableText"/>
              <w:spacing w:before="209" w:line="228" w:lineRule="auto"/>
              <w:ind w:left="474"/>
            </w:pPr>
            <w:r>
              <w:rPr>
                <w:spacing w:val="7"/>
              </w:rPr>
              <w:t>风貌控制线</w:t>
            </w:r>
          </w:p>
        </w:tc>
        <w:tc>
          <w:tcPr>
            <w:tcW w:w="3355" w:type="dxa"/>
            <w:vAlign w:val="top"/>
          </w:tcPr>
          <w:p>
            <w:pPr>
              <w:pStyle w:val="TableText"/>
              <w:spacing w:before="53" w:line="258" w:lineRule="auto"/>
              <w:ind w:left="115" w:right="100" w:hanging="3"/>
            </w:pPr>
            <w:r>
              <w:rPr>
                <w:spacing w:val="9"/>
              </w:rPr>
              <w:t>视觉通廊、历史文化风貌、城市特</w:t>
            </w:r>
            <w:r>
              <w:t xml:space="preserve"> </w:t>
            </w:r>
            <w:r>
              <w:rPr>
                <w:spacing w:val="8"/>
              </w:rPr>
              <w:t>色风貌控制区域</w:t>
            </w:r>
          </w:p>
        </w:tc>
        <w:tc>
          <w:tcPr>
            <w:tcW w:w="1594" w:type="dxa"/>
            <w:tcBorders>
              <w:right w:val="single" w:sz="6" w:space="0" w:color="000000"/>
            </w:tcBorders>
            <w:vAlign w:val="top"/>
          </w:tcPr>
          <w:p>
            <w:pPr>
              <w:pStyle w:val="TableText"/>
              <w:spacing w:before="53" w:line="259" w:lineRule="auto"/>
              <w:ind w:left="119" w:right="103" w:firstLine="4"/>
            </w:pPr>
            <w:r>
              <w:rPr>
                <w:spacing w:val="26"/>
              </w:rPr>
              <w:t>市自然资源与</w:t>
            </w:r>
            <w:r>
              <w:t xml:space="preserve"> </w:t>
            </w:r>
            <w:r>
              <w:rPr>
                <w:spacing w:val="6"/>
              </w:rPr>
              <w:t>规划局</w:t>
            </w:r>
          </w:p>
        </w:tc>
      </w:tr>
    </w:tbl>
    <w:p>
      <w:pPr>
        <w:pStyle w:val="BodyText"/>
        <w:spacing w:before="206" w:line="228" w:lineRule="auto"/>
        <w:ind w:left="123"/>
        <w:rPr>
          <w:sz w:val="20"/>
          <w:szCs w:val="20"/>
        </w:rPr>
      </w:pPr>
      <w:r>
        <w:rPr>
          <w:spacing w:val="7"/>
          <w:sz w:val="20"/>
          <w:szCs w:val="20"/>
        </w:rPr>
        <w:t>8.2</w:t>
      </w:r>
      <w:r>
        <w:rPr>
          <w:spacing w:val="7"/>
          <w:sz w:val="20"/>
          <w:szCs w:val="20"/>
        </w:rPr>
        <w:t xml:space="preserve">  </w:t>
      </w:r>
      <w:r>
        <w:rPr>
          <w:spacing w:val="7"/>
          <w:sz w:val="20"/>
          <w:szCs w:val="20"/>
        </w:rPr>
        <w:t>控制线管制规则</w:t>
      </w:r>
    </w:p>
    <w:p>
      <w:pPr>
        <w:pStyle w:val="BodyText"/>
        <w:spacing w:before="221" w:line="228" w:lineRule="auto"/>
        <w:ind w:left="123"/>
        <w:rPr>
          <w:sz w:val="20"/>
          <w:szCs w:val="20"/>
        </w:rPr>
      </w:pPr>
      <w:r>
        <w:rPr>
          <w:spacing w:val="7"/>
          <w:sz w:val="20"/>
          <w:szCs w:val="20"/>
        </w:rPr>
        <w:t>8.2.1</w:t>
      </w:r>
      <w:r>
        <w:rPr>
          <w:spacing w:val="7"/>
          <w:sz w:val="20"/>
          <w:szCs w:val="20"/>
        </w:rPr>
        <w:t xml:space="preserve">  </w:t>
      </w:r>
      <w:r>
        <w:rPr>
          <w:spacing w:val="7"/>
          <w:sz w:val="20"/>
          <w:szCs w:val="20"/>
        </w:rPr>
        <w:t>永久基本农田保护红线管制规则</w:t>
      </w:r>
    </w:p>
    <w:p>
      <w:pPr>
        <w:spacing w:before="220" w:line="258" w:lineRule="auto"/>
        <w:ind w:left="126" w:right="46" w:firstLine="420"/>
        <w:rPr>
          <w:rFonts w:ascii="SimSun" w:eastAsia="SimSun" w:hAnsi="SimSun" w:cs="SimSun"/>
          <w:sz w:val="20"/>
          <w:szCs w:val="20"/>
        </w:rPr>
      </w:pPr>
      <w:r>
        <w:rPr>
          <w:rFonts w:ascii="SimSun" w:eastAsia="SimSun" w:hAnsi="SimSun" w:cs="SimSun"/>
          <w:spacing w:val="4"/>
          <w:sz w:val="20"/>
          <w:szCs w:val="20"/>
        </w:rPr>
        <w:t>严控占用永久基本农田。永久基本农田一经划定，任何单位和个人不得擅自占用或者擅自改变用途。</w:t>
      </w:r>
      <w:r>
        <w:rPr>
          <w:rFonts w:ascii="SimSun" w:eastAsia="SimSun" w:hAnsi="SimSun" w:cs="SimSun"/>
          <w:spacing w:val="18"/>
          <w:sz w:val="20"/>
          <w:szCs w:val="20"/>
        </w:rPr>
        <w:t xml:space="preserve"> </w:t>
      </w:r>
      <w:r>
        <w:rPr>
          <w:rFonts w:ascii="SimSun" w:eastAsia="SimSun" w:hAnsi="SimSun" w:cs="SimSun"/>
          <w:spacing w:val="9"/>
          <w:sz w:val="20"/>
          <w:szCs w:val="20"/>
        </w:rPr>
        <w:t>禁止任何单位和个人闲置、荒芜永久基本农田。坚决防止永久基本农田“非农化</w:t>
      </w:r>
      <w:r>
        <w:rPr>
          <w:rFonts w:ascii="SimSun" w:eastAsia="SimSun" w:hAnsi="SimSun" w:cs="SimSun"/>
          <w:spacing w:val="-54"/>
          <w:sz w:val="20"/>
          <w:szCs w:val="20"/>
        </w:rPr>
        <w:t xml:space="preserve"> </w:t>
      </w:r>
      <w:r>
        <w:rPr>
          <w:rFonts w:ascii="SimSun" w:eastAsia="SimSun" w:hAnsi="SimSun" w:cs="SimSun"/>
          <w:spacing w:val="9"/>
          <w:sz w:val="20"/>
          <w:szCs w:val="20"/>
        </w:rPr>
        <w:t>”。</w:t>
      </w:r>
    </w:p>
    <w:p>
      <w:pPr>
        <w:spacing w:before="65" w:line="268" w:lineRule="auto"/>
        <w:ind w:left="126" w:right="120" w:firstLine="419"/>
        <w:rPr>
          <w:rFonts w:ascii="SimSun" w:eastAsia="SimSun" w:hAnsi="SimSun" w:cs="SimSun"/>
          <w:sz w:val="20"/>
          <w:szCs w:val="20"/>
        </w:rPr>
      </w:pPr>
      <w:r>
        <w:rPr>
          <w:rFonts w:ascii="SimSun" w:eastAsia="SimSun" w:hAnsi="SimSun" w:cs="SimSun"/>
          <w:spacing w:val="8"/>
          <w:sz w:val="20"/>
          <w:szCs w:val="20"/>
        </w:rPr>
        <w:t>确实难以避让永久基本农田的重大项目、临时</w:t>
      </w:r>
      <w:r>
        <w:rPr>
          <w:rFonts w:ascii="SimSun" w:eastAsia="SimSun" w:hAnsi="SimSun" w:cs="SimSun"/>
          <w:spacing w:val="7"/>
          <w:sz w:val="20"/>
          <w:szCs w:val="20"/>
        </w:rPr>
        <w:t>用地、矿业权按照《自然资源部关于做好占用永久基</w:t>
      </w:r>
      <w:r>
        <w:rPr>
          <w:rFonts w:ascii="SimSun" w:eastAsia="SimSun" w:hAnsi="SimSun" w:cs="SimSun"/>
          <w:sz w:val="20"/>
          <w:szCs w:val="20"/>
        </w:rPr>
        <w:t xml:space="preserve"> </w:t>
      </w:r>
      <w:r>
        <w:rPr>
          <w:rFonts w:ascii="SimSun" w:eastAsia="SimSun" w:hAnsi="SimSun" w:cs="SimSun"/>
          <w:spacing w:val="7"/>
          <w:sz w:val="20"/>
          <w:szCs w:val="20"/>
        </w:rPr>
        <w:t>本农田重大建设项目用地预审的通知》自然资规〔2018〕1号第一款和《自然资源部 农业农村部关于加</w:t>
      </w:r>
      <w:r>
        <w:rPr>
          <w:rFonts w:ascii="SimSun" w:eastAsia="SimSun" w:hAnsi="SimSun" w:cs="SimSun"/>
          <w:spacing w:val="4"/>
          <w:sz w:val="20"/>
          <w:szCs w:val="20"/>
        </w:rPr>
        <w:t xml:space="preserve"> </w:t>
      </w:r>
      <w:r>
        <w:rPr>
          <w:rFonts w:ascii="SimSun" w:eastAsia="SimSun" w:hAnsi="SimSun" w:cs="SimSun"/>
          <w:spacing w:val="7"/>
          <w:sz w:val="20"/>
          <w:szCs w:val="20"/>
        </w:rPr>
        <w:t>强和改进永久基本农田保护工作的通知》</w:t>
      </w:r>
      <w:r>
        <w:rPr>
          <w:rFonts w:ascii="SimSun" w:eastAsia="SimSun" w:hAnsi="SimSun" w:cs="SimSun"/>
          <w:spacing w:val="-39"/>
          <w:sz w:val="20"/>
          <w:szCs w:val="20"/>
        </w:rPr>
        <w:t xml:space="preserve"> </w:t>
      </w:r>
      <w:r>
        <w:rPr>
          <w:rFonts w:ascii="SimSun" w:eastAsia="SimSun" w:hAnsi="SimSun" w:cs="SimSun"/>
          <w:spacing w:val="7"/>
          <w:sz w:val="20"/>
          <w:szCs w:val="20"/>
        </w:rPr>
        <w:t>自然资规〔2019〕1号第七款执行。</w:t>
      </w:r>
    </w:p>
    <w:p>
      <w:pPr>
        <w:pStyle w:val="BodyText"/>
        <w:spacing w:before="221" w:line="228" w:lineRule="auto"/>
        <w:ind w:left="123"/>
        <w:rPr>
          <w:sz w:val="20"/>
          <w:szCs w:val="20"/>
        </w:rPr>
      </w:pPr>
      <w:r>
        <w:rPr>
          <w:spacing w:val="7"/>
          <w:sz w:val="20"/>
          <w:szCs w:val="20"/>
        </w:rPr>
        <w:t>8.2.2</w:t>
      </w:r>
      <w:r>
        <w:rPr>
          <w:spacing w:val="7"/>
          <w:sz w:val="20"/>
          <w:szCs w:val="20"/>
        </w:rPr>
        <w:t xml:space="preserve">  </w:t>
      </w:r>
      <w:r>
        <w:rPr>
          <w:spacing w:val="7"/>
          <w:sz w:val="20"/>
          <w:szCs w:val="20"/>
        </w:rPr>
        <w:t>生态保护红线管制规则</w:t>
      </w:r>
    </w:p>
    <w:p>
      <w:pPr>
        <w:spacing w:before="222" w:line="258" w:lineRule="auto"/>
        <w:ind w:left="126" w:right="71" w:firstLine="420"/>
        <w:rPr>
          <w:rFonts w:ascii="SimSun" w:eastAsia="SimSun" w:hAnsi="SimSun" w:cs="SimSun"/>
          <w:sz w:val="20"/>
          <w:szCs w:val="20"/>
        </w:rPr>
      </w:pPr>
      <w:r>
        <w:rPr>
          <w:rFonts w:ascii="SimSun" w:eastAsia="SimSun" w:hAnsi="SimSun" w:cs="SimSun"/>
          <w:spacing w:val="9"/>
          <w:sz w:val="20"/>
          <w:szCs w:val="20"/>
        </w:rPr>
        <w:t>生态保护红线原则上按禁止开发区域的要求进行管理。</w:t>
      </w:r>
      <w:r>
        <w:rPr>
          <w:rFonts w:ascii="SimSun" w:eastAsia="SimSun" w:hAnsi="SimSun" w:cs="SimSun"/>
          <w:spacing w:val="8"/>
          <w:sz w:val="20"/>
          <w:szCs w:val="20"/>
        </w:rPr>
        <w:t>严禁不符合主体功能定位的各类开发活动，</w:t>
      </w:r>
      <w:r>
        <w:rPr>
          <w:rFonts w:ascii="SimSun" w:eastAsia="SimSun" w:hAnsi="SimSun" w:cs="SimSun"/>
          <w:sz w:val="20"/>
          <w:szCs w:val="20"/>
        </w:rPr>
        <w:t xml:space="preserve"> </w:t>
      </w:r>
      <w:r>
        <w:rPr>
          <w:rFonts w:ascii="SimSun" w:eastAsia="SimSun" w:hAnsi="SimSun" w:cs="SimSun"/>
          <w:spacing w:val="7"/>
          <w:sz w:val="20"/>
          <w:szCs w:val="20"/>
        </w:rPr>
        <w:t>严禁任意改变用途。</w:t>
      </w:r>
    </w:p>
    <w:p>
      <w:pPr>
        <w:spacing w:before="65" w:line="268" w:lineRule="auto"/>
        <w:ind w:left="125" w:right="118" w:firstLine="420"/>
        <w:rPr>
          <w:rFonts w:ascii="SimSun" w:eastAsia="SimSun" w:hAnsi="SimSun" w:cs="SimSun"/>
          <w:sz w:val="20"/>
          <w:szCs w:val="20"/>
        </w:rPr>
      </w:pPr>
      <w:r>
        <w:rPr>
          <w:rFonts w:ascii="SimSun" w:eastAsia="SimSun" w:hAnsi="SimSun" w:cs="SimSun"/>
          <w:spacing w:val="8"/>
          <w:sz w:val="20"/>
          <w:szCs w:val="20"/>
        </w:rPr>
        <w:t>在符合现行法律法规前提下，允许开展的活动按</w:t>
      </w:r>
      <w:r>
        <w:rPr>
          <w:rFonts w:ascii="SimSun" w:eastAsia="SimSun" w:hAnsi="SimSun" w:cs="SimSun"/>
          <w:spacing w:val="7"/>
          <w:sz w:val="20"/>
          <w:szCs w:val="20"/>
        </w:rPr>
        <w:t>照《关于在国土空间规划中统筹划定落实三条控制</w:t>
      </w:r>
      <w:r>
        <w:rPr>
          <w:rFonts w:ascii="SimSun" w:eastAsia="SimSun" w:hAnsi="SimSun" w:cs="SimSun"/>
          <w:sz w:val="20"/>
          <w:szCs w:val="20"/>
        </w:rPr>
        <w:t xml:space="preserve"> </w:t>
      </w:r>
      <w:r>
        <w:rPr>
          <w:rFonts w:ascii="SimSun" w:eastAsia="SimSun" w:hAnsi="SimSun" w:cs="SimSun"/>
          <w:spacing w:val="7"/>
          <w:sz w:val="20"/>
          <w:szCs w:val="20"/>
        </w:rPr>
        <w:t>线的指导意见》（厅字〔2019〕48号）第四款和《关于在国土空间规划中统筹划定落实三条控制线的实</w:t>
      </w:r>
      <w:r>
        <w:rPr>
          <w:rFonts w:ascii="SimSun" w:eastAsia="SimSun" w:hAnsi="SimSun" w:cs="SimSun"/>
          <w:spacing w:val="8"/>
          <w:sz w:val="20"/>
          <w:szCs w:val="20"/>
        </w:rPr>
        <w:t xml:space="preserve"> </w:t>
      </w:r>
      <w:r>
        <w:rPr>
          <w:rFonts w:ascii="SimSun" w:eastAsia="SimSun" w:hAnsi="SimSun" w:cs="SimSun"/>
          <w:spacing w:val="8"/>
          <w:sz w:val="20"/>
          <w:szCs w:val="20"/>
        </w:rPr>
        <w:t>施意见》（中共中央办公厅</w:t>
      </w:r>
      <w:r>
        <w:rPr>
          <w:rFonts w:ascii="SimSun" w:eastAsia="SimSun" w:hAnsi="SimSun" w:cs="SimSun"/>
          <w:spacing w:val="37"/>
          <w:sz w:val="20"/>
          <w:szCs w:val="20"/>
        </w:rPr>
        <w:t xml:space="preserve"> </w:t>
      </w:r>
      <w:r>
        <w:rPr>
          <w:rFonts w:ascii="SimSun" w:eastAsia="SimSun" w:hAnsi="SimSun" w:cs="SimSun"/>
          <w:spacing w:val="8"/>
          <w:sz w:val="20"/>
          <w:szCs w:val="20"/>
        </w:rPr>
        <w:t>国务院办公厅〔20</w:t>
      </w:r>
      <w:r>
        <w:rPr>
          <w:rFonts w:ascii="SimSun" w:eastAsia="SimSun" w:hAnsi="SimSun" w:cs="SimSun"/>
          <w:spacing w:val="7"/>
          <w:sz w:val="20"/>
          <w:szCs w:val="20"/>
        </w:rPr>
        <w:t>19〕）第三款执行。</w:t>
      </w:r>
    </w:p>
    <w:p>
      <w:pPr>
        <w:pStyle w:val="BodyText"/>
        <w:spacing w:before="221" w:line="229" w:lineRule="auto"/>
        <w:ind w:left="123"/>
        <w:rPr>
          <w:sz w:val="20"/>
          <w:szCs w:val="20"/>
        </w:rPr>
      </w:pPr>
      <w:r>
        <w:rPr>
          <w:spacing w:val="7"/>
          <w:sz w:val="20"/>
          <w:szCs w:val="20"/>
        </w:rPr>
        <w:t>8.2.3</w:t>
      </w:r>
      <w:r>
        <w:rPr>
          <w:spacing w:val="7"/>
          <w:sz w:val="20"/>
          <w:szCs w:val="20"/>
        </w:rPr>
        <w:t xml:space="preserve">  </w:t>
      </w:r>
      <w:r>
        <w:rPr>
          <w:spacing w:val="7"/>
          <w:sz w:val="20"/>
          <w:szCs w:val="20"/>
        </w:rPr>
        <w:t>城镇开发边界管制规则</w:t>
      </w:r>
    </w:p>
    <w:p>
      <w:pPr>
        <w:spacing w:before="219" w:line="258" w:lineRule="auto"/>
        <w:ind w:left="142" w:right="120" w:firstLine="403"/>
        <w:rPr>
          <w:rFonts w:ascii="SimSun" w:eastAsia="SimSun" w:hAnsi="SimSun" w:cs="SimSun"/>
          <w:sz w:val="20"/>
          <w:szCs w:val="20"/>
        </w:rPr>
      </w:pPr>
      <w:r>
        <w:rPr>
          <w:rFonts w:ascii="SimSun" w:eastAsia="SimSun" w:hAnsi="SimSun" w:cs="SimSun"/>
          <w:spacing w:val="9"/>
          <w:sz w:val="20"/>
          <w:szCs w:val="20"/>
        </w:rPr>
        <w:t>城镇集中建设区内采用“详细规划+规划许可</w:t>
      </w:r>
      <w:r>
        <w:rPr>
          <w:rFonts w:ascii="SimSun" w:eastAsia="SimSun" w:hAnsi="SimSun" w:cs="SimSun"/>
          <w:spacing w:val="-66"/>
          <w:sz w:val="20"/>
          <w:szCs w:val="20"/>
        </w:rPr>
        <w:t xml:space="preserve"> </w:t>
      </w:r>
      <w:r>
        <w:rPr>
          <w:rFonts w:ascii="SimSun" w:eastAsia="SimSun" w:hAnsi="SimSun" w:cs="SimSun"/>
          <w:spacing w:val="9"/>
          <w:sz w:val="20"/>
          <w:szCs w:val="20"/>
        </w:rPr>
        <w:t>”的方式进行管理，各类城镇建设活动应符合国土空</w:t>
      </w:r>
      <w:r>
        <w:rPr>
          <w:rFonts w:ascii="SimSun" w:eastAsia="SimSun" w:hAnsi="SimSun" w:cs="SimSun"/>
          <w:sz w:val="20"/>
          <w:szCs w:val="20"/>
        </w:rPr>
        <w:t xml:space="preserve"> </w:t>
      </w:r>
      <w:r>
        <w:rPr>
          <w:rFonts w:ascii="SimSun" w:eastAsia="SimSun" w:hAnsi="SimSun" w:cs="SimSun"/>
          <w:spacing w:val="9"/>
          <w:sz w:val="20"/>
          <w:szCs w:val="20"/>
        </w:rPr>
        <w:t>间规划和其他相关规划，促进城镇建设用地去存量化，提高城镇建设用地使用效率。</w:t>
      </w:r>
    </w:p>
    <w:p>
      <w:pPr>
        <w:spacing w:before="65" w:line="258" w:lineRule="auto"/>
        <w:ind w:left="126" w:right="120" w:firstLine="420"/>
        <w:rPr>
          <w:rFonts w:ascii="SimSun" w:eastAsia="SimSun" w:hAnsi="SimSun" w:cs="SimSun"/>
          <w:sz w:val="20"/>
          <w:szCs w:val="20"/>
        </w:rPr>
      </w:pPr>
      <w:r>
        <w:rPr>
          <w:rFonts w:ascii="SimSun" w:eastAsia="SimSun" w:hAnsi="SimSun" w:cs="SimSun"/>
          <w:spacing w:val="8"/>
          <w:sz w:val="20"/>
          <w:szCs w:val="20"/>
        </w:rPr>
        <w:t>城镇弹性发展区以维持现状用途为主，仅允许</w:t>
      </w:r>
      <w:r>
        <w:rPr>
          <w:rFonts w:ascii="SimSun" w:eastAsia="SimSun" w:hAnsi="SimSun" w:cs="SimSun"/>
          <w:spacing w:val="7"/>
          <w:sz w:val="20"/>
          <w:szCs w:val="20"/>
        </w:rPr>
        <w:t>符合国土空间规划和其他相关规划的交通能源水利等</w:t>
      </w:r>
      <w:r>
        <w:rPr>
          <w:rFonts w:ascii="SimSun" w:eastAsia="SimSun" w:hAnsi="SimSun" w:cs="SimSun"/>
          <w:sz w:val="20"/>
          <w:szCs w:val="20"/>
        </w:rPr>
        <w:t xml:space="preserve"> </w:t>
      </w:r>
      <w:r>
        <w:rPr>
          <w:rFonts w:ascii="SimSun" w:eastAsia="SimSun" w:hAnsi="SimSun" w:cs="SimSun"/>
          <w:spacing w:val="9"/>
          <w:sz w:val="20"/>
          <w:szCs w:val="20"/>
        </w:rPr>
        <w:t>基础设施建设和村民生活必须的少量村庄建设。</w:t>
      </w:r>
    </w:p>
    <w:p>
      <w:pPr>
        <w:spacing w:before="65" w:line="268" w:lineRule="auto"/>
        <w:ind w:left="126" w:right="118" w:firstLine="420"/>
        <w:rPr>
          <w:rFonts w:ascii="SimSun" w:eastAsia="SimSun" w:hAnsi="SimSun" w:cs="SimSun"/>
          <w:sz w:val="20"/>
          <w:szCs w:val="20"/>
        </w:rPr>
      </w:pPr>
      <w:r>
        <w:rPr>
          <w:rFonts w:ascii="SimSun" w:eastAsia="SimSun" w:hAnsi="SimSun" w:cs="SimSun"/>
          <w:spacing w:val="8"/>
          <w:sz w:val="20"/>
          <w:szCs w:val="20"/>
        </w:rPr>
        <w:t>特别用途区禁止任何城镇集中建设行为，实施城镇</w:t>
      </w:r>
      <w:r>
        <w:rPr>
          <w:rFonts w:ascii="SimSun" w:eastAsia="SimSun" w:hAnsi="SimSun" w:cs="SimSun"/>
          <w:spacing w:val="7"/>
          <w:sz w:val="20"/>
          <w:szCs w:val="20"/>
        </w:rPr>
        <w:t>建设用地总量控制，不得新增城镇建设用地。严</w:t>
      </w:r>
      <w:r>
        <w:rPr>
          <w:rFonts w:ascii="SimSun" w:eastAsia="SimSun" w:hAnsi="SimSun" w:cs="SimSun"/>
          <w:sz w:val="20"/>
          <w:szCs w:val="20"/>
        </w:rPr>
        <w:t xml:space="preserve"> </w:t>
      </w:r>
      <w:r>
        <w:rPr>
          <w:rFonts w:ascii="SimSun" w:eastAsia="SimSun" w:hAnsi="SimSun" w:cs="SimSun"/>
          <w:spacing w:val="8"/>
          <w:sz w:val="20"/>
          <w:szCs w:val="20"/>
        </w:rPr>
        <w:t>格管控特别用途区内建设行为，在对生态、人文环境不产生</w:t>
      </w:r>
      <w:r>
        <w:rPr>
          <w:rFonts w:ascii="SimSun" w:eastAsia="SimSun" w:hAnsi="SimSun" w:cs="SimSun"/>
          <w:spacing w:val="7"/>
          <w:sz w:val="20"/>
          <w:szCs w:val="20"/>
        </w:rPr>
        <w:t>破坏的前提下，可保留休闲游憩、自然和历</w:t>
      </w:r>
      <w:r>
        <w:rPr>
          <w:rFonts w:ascii="SimSun" w:eastAsia="SimSun" w:hAnsi="SimSun" w:cs="SimSun"/>
          <w:sz w:val="20"/>
          <w:szCs w:val="20"/>
        </w:rPr>
        <w:t xml:space="preserve"> </w:t>
      </w:r>
      <w:r>
        <w:rPr>
          <w:rFonts w:ascii="SimSun" w:eastAsia="SimSun" w:hAnsi="SimSun" w:cs="SimSun"/>
          <w:spacing w:val="9"/>
          <w:sz w:val="20"/>
          <w:szCs w:val="20"/>
        </w:rPr>
        <w:t>史人文等相关功能，为城镇居民提供生态、人文景观服务。</w:t>
      </w:r>
    </w:p>
    <w:p>
      <w:pPr>
        <w:pStyle w:val="BodyText"/>
        <w:spacing w:before="221" w:line="228" w:lineRule="auto"/>
        <w:ind w:left="123"/>
        <w:rPr>
          <w:sz w:val="20"/>
          <w:szCs w:val="20"/>
        </w:rPr>
      </w:pPr>
      <w:r>
        <w:rPr>
          <w:spacing w:val="7"/>
          <w:sz w:val="20"/>
          <w:szCs w:val="20"/>
        </w:rPr>
        <w:t>8.2.4</w:t>
      </w:r>
      <w:r>
        <w:rPr>
          <w:spacing w:val="7"/>
          <w:sz w:val="20"/>
          <w:szCs w:val="20"/>
        </w:rPr>
        <w:t xml:space="preserve">  </w:t>
      </w:r>
      <w:r>
        <w:rPr>
          <w:spacing w:val="7"/>
          <w:sz w:val="20"/>
          <w:szCs w:val="20"/>
        </w:rPr>
        <w:t>历史文化保护控制线管制规则</w:t>
      </w:r>
    </w:p>
    <w:p>
      <w:pPr>
        <w:spacing w:before="222" w:line="268" w:lineRule="auto"/>
        <w:ind w:left="126" w:right="118" w:firstLine="419"/>
        <w:jc w:val="both"/>
        <w:rPr>
          <w:rFonts w:ascii="SimSun" w:eastAsia="SimSun" w:hAnsi="SimSun" w:cs="SimSun"/>
          <w:sz w:val="20"/>
          <w:szCs w:val="20"/>
        </w:rPr>
      </w:pPr>
      <w:r>
        <w:rPr>
          <w:rFonts w:ascii="SimSun" w:eastAsia="SimSun" w:hAnsi="SimSun" w:cs="SimSun"/>
          <w:spacing w:val="8"/>
          <w:sz w:val="20"/>
          <w:szCs w:val="20"/>
        </w:rPr>
        <w:t>在历史文化保护控制线范围内从事建设活动，应当符</w:t>
      </w:r>
      <w:r>
        <w:rPr>
          <w:rFonts w:ascii="SimSun" w:eastAsia="SimSun" w:hAnsi="SimSun" w:cs="SimSun"/>
          <w:spacing w:val="7"/>
          <w:sz w:val="20"/>
          <w:szCs w:val="20"/>
        </w:rPr>
        <w:t>合相关保护规划的要求，不得损害历史文化遗</w:t>
      </w:r>
      <w:r>
        <w:rPr>
          <w:rFonts w:ascii="SimSun" w:eastAsia="SimSun" w:hAnsi="SimSun" w:cs="SimSun"/>
          <w:sz w:val="20"/>
          <w:szCs w:val="20"/>
        </w:rPr>
        <w:t xml:space="preserve"> </w:t>
      </w:r>
      <w:r>
        <w:rPr>
          <w:rFonts w:ascii="SimSun" w:eastAsia="SimSun" w:hAnsi="SimSun" w:cs="SimSun"/>
          <w:spacing w:val="8"/>
          <w:sz w:val="20"/>
          <w:szCs w:val="20"/>
        </w:rPr>
        <w:t>产的真实性和完整性，不得对其传统格局和历史风貌构成破</w:t>
      </w:r>
      <w:r>
        <w:rPr>
          <w:rFonts w:ascii="SimSun" w:eastAsia="SimSun" w:hAnsi="SimSun" w:cs="SimSun"/>
          <w:spacing w:val="7"/>
          <w:sz w:val="20"/>
          <w:szCs w:val="20"/>
        </w:rPr>
        <w:t>坏性影响。涉及文物保护的，应按照文物保</w:t>
      </w:r>
      <w:r>
        <w:rPr>
          <w:rFonts w:ascii="SimSun" w:eastAsia="SimSun" w:hAnsi="SimSun" w:cs="SimSun"/>
          <w:sz w:val="20"/>
          <w:szCs w:val="20"/>
        </w:rPr>
        <w:t xml:space="preserve"> </w:t>
      </w:r>
      <w:r>
        <w:rPr>
          <w:rFonts w:ascii="SimSun" w:eastAsia="SimSun" w:hAnsi="SimSun" w:cs="SimSun"/>
          <w:spacing w:val="7"/>
          <w:sz w:val="20"/>
          <w:szCs w:val="20"/>
        </w:rPr>
        <w:t>护相关规定执行。</w:t>
      </w:r>
    </w:p>
    <w:p>
      <w:pPr>
        <w:spacing w:before="64" w:line="258" w:lineRule="auto"/>
        <w:ind w:left="127" w:right="120" w:firstLine="417"/>
        <w:rPr>
          <w:rFonts w:ascii="SimSun" w:eastAsia="SimSun" w:hAnsi="SimSun" w:cs="SimSun"/>
          <w:sz w:val="20"/>
          <w:szCs w:val="20"/>
        </w:rPr>
      </w:pPr>
      <w:r>
        <w:rPr>
          <w:rFonts w:ascii="SimSun" w:eastAsia="SimSun" w:hAnsi="SimSun" w:cs="SimSun"/>
          <w:spacing w:val="8"/>
          <w:sz w:val="20"/>
          <w:szCs w:val="20"/>
        </w:rPr>
        <w:t>在符合现行法律法规前提下，允许开展的和禁止</w:t>
      </w:r>
      <w:r>
        <w:rPr>
          <w:rFonts w:ascii="SimSun" w:eastAsia="SimSun" w:hAnsi="SimSun" w:cs="SimSun"/>
          <w:spacing w:val="7"/>
          <w:sz w:val="20"/>
          <w:szCs w:val="20"/>
        </w:rPr>
        <w:t>开展的建设活动按照《历史文化名城名镇名村保护</w:t>
      </w:r>
      <w:r>
        <w:rPr>
          <w:rFonts w:ascii="SimSun" w:eastAsia="SimSun" w:hAnsi="SimSun" w:cs="SimSun"/>
          <w:sz w:val="20"/>
          <w:szCs w:val="20"/>
        </w:rPr>
        <w:t xml:space="preserve"> </w:t>
      </w:r>
      <w:r>
        <w:rPr>
          <w:rFonts w:ascii="SimSun" w:eastAsia="SimSun" w:hAnsi="SimSun" w:cs="SimSun"/>
          <w:spacing w:val="8"/>
          <w:sz w:val="20"/>
          <w:szCs w:val="20"/>
        </w:rPr>
        <w:t>条例(2017修正)》（国令〔2008〕524号）第二十四条至第二十八条</w:t>
      </w:r>
      <w:r>
        <w:rPr>
          <w:rFonts w:ascii="SimSun" w:eastAsia="SimSun" w:hAnsi="SimSun" w:cs="SimSun"/>
          <w:spacing w:val="7"/>
          <w:sz w:val="20"/>
          <w:szCs w:val="20"/>
        </w:rPr>
        <w:t>规定执行。</w:t>
      </w:r>
    </w:p>
    <w:p>
      <w:pPr>
        <w:pStyle w:val="BodyText"/>
        <w:spacing w:before="221" w:line="228" w:lineRule="auto"/>
        <w:ind w:left="123"/>
        <w:rPr>
          <w:sz w:val="20"/>
          <w:szCs w:val="20"/>
        </w:rPr>
      </w:pPr>
      <w:r>
        <w:rPr>
          <w:spacing w:val="7"/>
          <w:sz w:val="20"/>
          <w:szCs w:val="20"/>
        </w:rPr>
        <w:t>8.2.5</w:t>
      </w:r>
      <w:r>
        <w:rPr>
          <w:spacing w:val="7"/>
          <w:sz w:val="20"/>
          <w:szCs w:val="20"/>
        </w:rPr>
        <w:t xml:space="preserve">  </w:t>
      </w:r>
      <w:r>
        <w:rPr>
          <w:spacing w:val="7"/>
          <w:sz w:val="20"/>
          <w:szCs w:val="20"/>
        </w:rPr>
        <w:t>基础设施廊道控制线管制规则</w:t>
      </w:r>
    </w:p>
    <w:p>
      <w:pPr>
        <w:spacing w:before="221" w:line="273" w:lineRule="auto"/>
        <w:ind w:left="125" w:right="118" w:firstLine="420"/>
        <w:jc w:val="both"/>
        <w:rPr>
          <w:rFonts w:ascii="SimSun" w:eastAsia="SimSun" w:hAnsi="SimSun" w:cs="SimSun"/>
          <w:sz w:val="20"/>
          <w:szCs w:val="20"/>
        </w:rPr>
        <w:sectPr>
          <w:footerReference w:type="default" r:id="rId21"/>
          <w:pgSz w:w="11906" w:h="16839"/>
          <w:pgMar w:top="1406" w:right="1016" w:bottom="1312" w:left="1300" w:header="0" w:footer="1134" w:gutter="0"/>
          <w:pgNumType w:start="20"/>
          <w:cols w:space="708"/>
        </w:sectPr>
      </w:pPr>
      <w:r>
        <w:rPr>
          <w:rFonts w:ascii="SimSun" w:eastAsia="SimSun" w:hAnsi="SimSun" w:cs="SimSun"/>
          <w:spacing w:val="8"/>
          <w:sz w:val="20"/>
          <w:szCs w:val="20"/>
        </w:rPr>
        <w:t>基础设施廊道控制线内，允许开展符合国土空</w:t>
      </w:r>
      <w:r>
        <w:rPr>
          <w:rFonts w:ascii="SimSun" w:eastAsia="SimSun" w:hAnsi="SimSun" w:cs="SimSun"/>
          <w:spacing w:val="7"/>
          <w:sz w:val="20"/>
          <w:szCs w:val="20"/>
        </w:rPr>
        <w:t>间规划和其他相关规划的各类基础设施建设项目及其</w:t>
      </w:r>
      <w:r>
        <w:rPr>
          <w:rFonts w:ascii="SimSun" w:eastAsia="SimSun" w:hAnsi="SimSun" w:cs="SimSun"/>
          <w:sz w:val="20"/>
          <w:szCs w:val="20"/>
        </w:rPr>
        <w:t xml:space="preserve"> </w:t>
      </w:r>
      <w:r>
        <w:rPr>
          <w:rFonts w:ascii="SimSun" w:eastAsia="SimSun" w:hAnsi="SimSun" w:cs="SimSun"/>
          <w:spacing w:val="8"/>
          <w:sz w:val="20"/>
          <w:szCs w:val="20"/>
        </w:rPr>
        <w:t>配套设施建设活动，禁止开展的建设活动及建筑后退基础设施廊道</w:t>
      </w:r>
      <w:r>
        <w:rPr>
          <w:rFonts w:ascii="SimSun" w:eastAsia="SimSun" w:hAnsi="SimSun" w:cs="SimSun"/>
          <w:spacing w:val="7"/>
          <w:sz w:val="20"/>
          <w:szCs w:val="20"/>
        </w:rPr>
        <w:t>控制线要求可遵循《铁路运输安全保</w:t>
      </w:r>
      <w:r>
        <w:rPr>
          <w:rFonts w:ascii="SimSun" w:eastAsia="SimSun" w:hAnsi="SimSun" w:cs="SimSun"/>
          <w:sz w:val="20"/>
          <w:szCs w:val="20"/>
        </w:rPr>
        <w:t xml:space="preserve"> </w:t>
      </w:r>
    </w:p>
    <w:p>
      <w:pPr>
        <w:spacing w:before="221" w:line="273" w:lineRule="auto"/>
        <w:ind w:left="125" w:right="118" w:firstLine="420"/>
        <w:jc w:val="both"/>
        <w:rPr>
          <w:rFonts w:ascii="SimSun" w:eastAsia="SimSun" w:hAnsi="SimSun" w:cs="SimSun"/>
          <w:sz w:val="20"/>
          <w:szCs w:val="20"/>
        </w:rPr>
      </w:pPr>
      <w:r>
        <w:rPr>
          <w:rFonts w:ascii="SimSun" w:eastAsia="SimSun" w:hAnsi="SimSun" w:cs="SimSun"/>
          <w:spacing w:val="7"/>
          <w:sz w:val="20"/>
          <w:szCs w:val="20"/>
        </w:rPr>
        <w:t>护条例》（国务院令〔2004〕430号）、《公路安全保护条例》（</w:t>
      </w:r>
      <w:r>
        <w:rPr>
          <w:rFonts w:ascii="SimSun" w:eastAsia="SimSun" w:hAnsi="SimSun" w:cs="SimSun"/>
          <w:spacing w:val="6"/>
          <w:sz w:val="20"/>
          <w:szCs w:val="20"/>
        </w:rPr>
        <w:t>国务院令〔2011〕593号）、《电力设</w:t>
      </w:r>
      <w:r>
        <w:rPr>
          <w:rFonts w:ascii="SimSun" w:eastAsia="SimSun" w:hAnsi="SimSun" w:cs="SimSun"/>
          <w:sz w:val="20"/>
          <w:szCs w:val="20"/>
        </w:rPr>
        <w:t xml:space="preserve"> </w:t>
      </w:r>
      <w:r>
        <w:rPr>
          <w:rFonts w:ascii="SimSun" w:eastAsia="SimSun" w:hAnsi="SimSun" w:cs="SimSun"/>
          <w:spacing w:val="9"/>
          <w:sz w:val="20"/>
          <w:szCs w:val="20"/>
        </w:rPr>
        <w:t>施保护条例（2011修订二）》（国务院令〔1</w:t>
      </w:r>
      <w:r>
        <w:rPr>
          <w:rFonts w:ascii="SimSun" w:eastAsia="SimSun" w:hAnsi="SimSun" w:cs="SimSun"/>
          <w:spacing w:val="8"/>
          <w:sz w:val="20"/>
          <w:szCs w:val="20"/>
        </w:rPr>
        <w:t>998〕239号修订）等对应法律法规政策文件规定执行。</w:t>
      </w:r>
    </w:p>
    <w:p>
      <w:pPr>
        <w:pStyle w:val="BodyText"/>
        <w:spacing w:before="221" w:line="228" w:lineRule="auto"/>
        <w:ind w:left="123"/>
        <w:rPr>
          <w:sz w:val="20"/>
          <w:szCs w:val="20"/>
        </w:rPr>
      </w:pPr>
      <w:r>
        <w:rPr>
          <w:spacing w:val="7"/>
          <w:sz w:val="20"/>
          <w:szCs w:val="20"/>
        </w:rPr>
        <w:t>8.2.6</w:t>
      </w:r>
      <w:r>
        <w:rPr>
          <w:spacing w:val="7"/>
          <w:sz w:val="20"/>
          <w:szCs w:val="20"/>
        </w:rPr>
        <w:t xml:space="preserve">  </w:t>
      </w:r>
      <w:r>
        <w:rPr>
          <w:spacing w:val="7"/>
          <w:sz w:val="20"/>
          <w:szCs w:val="20"/>
        </w:rPr>
        <w:t>生态廊道控制线管制规则</w:t>
      </w:r>
    </w:p>
    <w:p>
      <w:pPr>
        <w:spacing w:line="228" w:lineRule="auto"/>
        <w:rPr>
          <w:sz w:val="20"/>
          <w:szCs w:val="20"/>
        </w:rPr>
        <w:sectPr>
          <w:footerReference w:type="default" r:id="rId22"/>
          <w:type w:val="nextPage"/>
          <w:pgSz w:w="11906" w:h="16839"/>
          <w:pgMar w:top="1406" w:right="1016" w:bottom="1312" w:left="1300" w:header="0" w:footer="1134" w:gutter="0"/>
          <w:pgNumType w:start="21"/>
          <w:cols w:space="708"/>
          <w:titlePg w:val="0"/>
        </w:sectPr>
      </w:pPr>
    </w:p>
    <w:p>
      <w:pPr>
        <w:pStyle w:val="BodyText"/>
        <w:spacing w:before="42" w:line="265" w:lineRule="exact"/>
        <w:ind w:left="7572"/>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before="249" w:line="268" w:lineRule="auto"/>
        <w:ind w:left="4" w:right="73" w:firstLine="420"/>
        <w:jc w:val="both"/>
        <w:rPr>
          <w:rFonts w:ascii="SimSun" w:eastAsia="SimSun" w:hAnsi="SimSun" w:cs="SimSun"/>
          <w:sz w:val="20"/>
          <w:szCs w:val="20"/>
        </w:rPr>
      </w:pPr>
      <w:r>
        <w:rPr>
          <w:rFonts w:ascii="SimSun" w:eastAsia="SimSun" w:hAnsi="SimSun" w:cs="SimSun"/>
          <w:spacing w:val="7"/>
          <w:sz w:val="20"/>
          <w:szCs w:val="20"/>
        </w:rPr>
        <w:t>生态廊道控制线内以生态用地为主，严格限制居住、商业以及除体育、文化以外的公共管理与服务</w:t>
      </w:r>
      <w:r>
        <w:rPr>
          <w:rFonts w:ascii="SimSun" w:eastAsia="SimSun" w:hAnsi="SimSun" w:cs="SimSun"/>
          <w:spacing w:val="18"/>
          <w:sz w:val="20"/>
          <w:szCs w:val="20"/>
        </w:rPr>
        <w:t xml:space="preserve"> </w:t>
      </w:r>
      <w:r>
        <w:rPr>
          <w:rFonts w:ascii="SimSun" w:eastAsia="SimSun" w:hAnsi="SimSun" w:cs="SimSun"/>
          <w:spacing w:val="8"/>
          <w:sz w:val="20"/>
          <w:szCs w:val="20"/>
        </w:rPr>
        <w:t>用地进入，禁止安排工业、仓储用地，现存的工业、仓</w:t>
      </w:r>
      <w:r>
        <w:rPr>
          <w:rFonts w:ascii="SimSun" w:eastAsia="SimSun" w:hAnsi="SimSun" w:cs="SimSun"/>
          <w:spacing w:val="7"/>
          <w:sz w:val="20"/>
          <w:szCs w:val="20"/>
        </w:rPr>
        <w:t>储用地应调整为生态绿地或其他与生态功能兼容</w:t>
      </w:r>
      <w:r>
        <w:rPr>
          <w:rFonts w:ascii="SimSun" w:eastAsia="SimSun" w:hAnsi="SimSun" w:cs="SimSun"/>
          <w:sz w:val="20"/>
          <w:szCs w:val="20"/>
        </w:rPr>
        <w:t xml:space="preserve"> </w:t>
      </w:r>
      <w:r>
        <w:rPr>
          <w:rFonts w:ascii="SimSun" w:eastAsia="SimSun" w:hAnsi="SimSun" w:cs="SimSun"/>
          <w:spacing w:val="6"/>
          <w:sz w:val="20"/>
          <w:szCs w:val="20"/>
        </w:rPr>
        <w:t>的用地类型。</w:t>
      </w:r>
    </w:p>
    <w:p>
      <w:pPr>
        <w:spacing w:before="64" w:line="268" w:lineRule="auto"/>
        <w:ind w:left="2" w:right="70" w:firstLine="421"/>
        <w:jc w:val="both"/>
        <w:rPr>
          <w:rFonts w:ascii="SimSun" w:eastAsia="SimSun" w:hAnsi="SimSun" w:cs="SimSun"/>
          <w:sz w:val="20"/>
          <w:szCs w:val="20"/>
        </w:rPr>
      </w:pPr>
      <w:r>
        <w:rPr>
          <w:rFonts w:ascii="SimSun" w:eastAsia="SimSun" w:hAnsi="SimSun" w:cs="SimSun"/>
          <w:spacing w:val="8"/>
          <w:sz w:val="20"/>
          <w:szCs w:val="20"/>
        </w:rPr>
        <w:t>生态廊道控制线内宜建设以下设施项目：生态保</w:t>
      </w:r>
      <w:r>
        <w:rPr>
          <w:rFonts w:ascii="SimSun" w:eastAsia="SimSun" w:hAnsi="SimSun" w:cs="SimSun"/>
          <w:spacing w:val="7"/>
          <w:sz w:val="20"/>
          <w:szCs w:val="20"/>
        </w:rPr>
        <w:t>护与修复工程，文化自然遗产保护、森林防火、防</w:t>
      </w:r>
      <w:r>
        <w:rPr>
          <w:rFonts w:ascii="SimSun" w:eastAsia="SimSun" w:hAnsi="SimSun" w:cs="SimSun"/>
          <w:sz w:val="20"/>
          <w:szCs w:val="20"/>
        </w:rPr>
        <w:t xml:space="preserve"> </w:t>
      </w:r>
      <w:r>
        <w:rPr>
          <w:rFonts w:ascii="SimSun" w:eastAsia="SimSun" w:hAnsi="SimSun" w:cs="SimSun"/>
          <w:spacing w:val="8"/>
          <w:sz w:val="20"/>
          <w:szCs w:val="20"/>
        </w:rPr>
        <w:t>灾减灾、应急救援、必要的管护设施以及必要的军事不安全保密</w:t>
      </w:r>
      <w:r>
        <w:rPr>
          <w:rFonts w:ascii="SimSun" w:eastAsia="SimSun" w:hAnsi="SimSun" w:cs="SimSun"/>
          <w:spacing w:val="7"/>
          <w:sz w:val="20"/>
          <w:szCs w:val="20"/>
        </w:rPr>
        <w:t>设施、农村生活配套服务设施、垦殖生</w:t>
      </w:r>
      <w:r>
        <w:rPr>
          <w:rFonts w:ascii="SimSun" w:eastAsia="SimSun" w:hAnsi="SimSun" w:cs="SimSun"/>
          <w:sz w:val="20"/>
          <w:szCs w:val="20"/>
        </w:rPr>
        <w:t xml:space="preserve"> </w:t>
      </w:r>
      <w:r>
        <w:rPr>
          <w:rFonts w:ascii="SimSun" w:eastAsia="SimSun" w:hAnsi="SimSun" w:cs="SimSun"/>
          <w:spacing w:val="9"/>
          <w:sz w:val="20"/>
          <w:szCs w:val="20"/>
        </w:rPr>
        <w:t>产基础设施、公共基础设施、公园或旅游服务设施、科研设施。</w:t>
      </w:r>
    </w:p>
    <w:p>
      <w:pPr>
        <w:spacing w:before="65" w:line="268" w:lineRule="auto"/>
        <w:ind w:left="2" w:right="70" w:firstLine="421"/>
        <w:jc w:val="both"/>
        <w:rPr>
          <w:rFonts w:ascii="SimSun" w:eastAsia="SimSun" w:hAnsi="SimSun" w:cs="SimSun"/>
          <w:sz w:val="20"/>
          <w:szCs w:val="20"/>
        </w:rPr>
      </w:pPr>
      <w:r>
        <w:rPr>
          <w:rFonts w:ascii="SimSun" w:eastAsia="SimSun" w:hAnsi="SimSun" w:cs="SimSun"/>
          <w:spacing w:val="7"/>
          <w:sz w:val="20"/>
          <w:szCs w:val="20"/>
        </w:rPr>
        <w:t>生态廊道控制线内严格控制建设用地开发强度，涉及生态廊道控制线的详细规划应对编制范围内建</w:t>
      </w:r>
      <w:r>
        <w:rPr>
          <w:rFonts w:ascii="SimSun" w:eastAsia="SimSun" w:hAnsi="SimSun" w:cs="SimSun"/>
          <w:spacing w:val="18"/>
          <w:sz w:val="20"/>
          <w:szCs w:val="20"/>
        </w:rPr>
        <w:t xml:space="preserve"> </w:t>
      </w:r>
      <w:r>
        <w:rPr>
          <w:rFonts w:ascii="SimSun" w:eastAsia="SimSun" w:hAnsi="SimSun" w:cs="SimSun"/>
          <w:spacing w:val="8"/>
          <w:sz w:val="20"/>
          <w:szCs w:val="20"/>
        </w:rPr>
        <w:t>设用地开发强度、建设项目的容积率、建筑密度、建筑高度等作</w:t>
      </w:r>
      <w:r>
        <w:rPr>
          <w:rFonts w:ascii="SimSun" w:eastAsia="SimSun" w:hAnsi="SimSun" w:cs="SimSun"/>
          <w:spacing w:val="7"/>
          <w:sz w:val="20"/>
          <w:szCs w:val="20"/>
        </w:rPr>
        <w:t>特殊规定，在建筑类型、建筑体型、体</w:t>
      </w:r>
      <w:r>
        <w:rPr>
          <w:rFonts w:ascii="SimSun" w:eastAsia="SimSun" w:hAnsi="SimSun" w:cs="SimSun"/>
          <w:sz w:val="20"/>
          <w:szCs w:val="20"/>
        </w:rPr>
        <w:t xml:space="preserve"> </w:t>
      </w:r>
      <w:r>
        <w:rPr>
          <w:rFonts w:ascii="SimSun" w:eastAsia="SimSun" w:hAnsi="SimSun" w:cs="SimSun"/>
          <w:spacing w:val="9"/>
          <w:sz w:val="20"/>
          <w:szCs w:val="20"/>
        </w:rPr>
        <w:t>量、色彩上应充分考虑所在地区生态廊道连通与景观协调的要求。</w:t>
      </w:r>
    </w:p>
    <w:p>
      <w:pPr>
        <w:pStyle w:val="BodyText"/>
        <w:spacing w:before="221" w:line="228" w:lineRule="auto"/>
        <w:rPr>
          <w:sz w:val="20"/>
          <w:szCs w:val="20"/>
        </w:rPr>
      </w:pPr>
      <w:r>
        <w:rPr>
          <w:spacing w:val="7"/>
          <w:sz w:val="20"/>
          <w:szCs w:val="20"/>
        </w:rPr>
        <w:t>8.2.7</w:t>
      </w:r>
      <w:r>
        <w:rPr>
          <w:spacing w:val="7"/>
          <w:sz w:val="20"/>
          <w:szCs w:val="20"/>
        </w:rPr>
        <w:t xml:space="preserve">  </w:t>
      </w:r>
      <w:r>
        <w:rPr>
          <w:spacing w:val="7"/>
          <w:sz w:val="20"/>
          <w:szCs w:val="20"/>
        </w:rPr>
        <w:t>城市绿线管制规则</w:t>
      </w:r>
    </w:p>
    <w:p>
      <w:pPr>
        <w:spacing w:before="222" w:line="268" w:lineRule="auto"/>
        <w:ind w:left="2" w:right="70" w:firstLine="420"/>
        <w:jc w:val="both"/>
        <w:rPr>
          <w:rFonts w:ascii="SimSun" w:eastAsia="SimSun" w:hAnsi="SimSun" w:cs="SimSun"/>
          <w:sz w:val="20"/>
          <w:szCs w:val="20"/>
        </w:rPr>
      </w:pPr>
      <w:r>
        <w:rPr>
          <w:rFonts w:ascii="SimSun" w:eastAsia="SimSun" w:hAnsi="SimSun" w:cs="SimSun"/>
          <w:spacing w:val="8"/>
          <w:sz w:val="20"/>
          <w:szCs w:val="20"/>
        </w:rPr>
        <w:t>城市绿线内应当依据国土空间规划和其他相关</w:t>
      </w:r>
      <w:r>
        <w:rPr>
          <w:rFonts w:ascii="SimSun" w:eastAsia="SimSun" w:hAnsi="SimSun" w:cs="SimSun"/>
          <w:spacing w:val="7"/>
          <w:sz w:val="20"/>
          <w:szCs w:val="20"/>
        </w:rPr>
        <w:t>规划，进行绿地建设。城市绿线内的用地，不得改作</w:t>
      </w:r>
      <w:r>
        <w:rPr>
          <w:rFonts w:ascii="SimSun" w:eastAsia="SimSun" w:hAnsi="SimSun" w:cs="SimSun"/>
          <w:sz w:val="20"/>
          <w:szCs w:val="20"/>
        </w:rPr>
        <w:t xml:space="preserve"> </w:t>
      </w:r>
      <w:r>
        <w:rPr>
          <w:rFonts w:ascii="SimSun" w:eastAsia="SimSun" w:hAnsi="SimSun" w:cs="SimSun"/>
          <w:spacing w:val="8"/>
          <w:sz w:val="20"/>
          <w:szCs w:val="20"/>
        </w:rPr>
        <w:t>他用，不得违反法律法规、强制性标准以及批准的规划进行开发</w:t>
      </w:r>
      <w:r>
        <w:rPr>
          <w:rFonts w:ascii="SimSun" w:eastAsia="SimSun" w:hAnsi="SimSun" w:cs="SimSun"/>
          <w:spacing w:val="7"/>
          <w:sz w:val="20"/>
          <w:szCs w:val="20"/>
        </w:rPr>
        <w:t>建设。在城市绿线内，不符合规划要求</w:t>
      </w:r>
      <w:r>
        <w:rPr>
          <w:rFonts w:ascii="SimSun" w:eastAsia="SimSun" w:hAnsi="SimSun" w:cs="SimSun"/>
          <w:sz w:val="20"/>
          <w:szCs w:val="20"/>
        </w:rPr>
        <w:t xml:space="preserve"> </w:t>
      </w:r>
      <w:r>
        <w:rPr>
          <w:rFonts w:ascii="SimSun" w:eastAsia="SimSun" w:hAnsi="SimSun" w:cs="SimSun"/>
          <w:spacing w:val="9"/>
          <w:sz w:val="20"/>
          <w:szCs w:val="20"/>
        </w:rPr>
        <w:t>的建筑物、构筑物及其他设施应当限期迁出。</w:t>
      </w:r>
    </w:p>
    <w:p>
      <w:pPr>
        <w:spacing w:before="63" w:line="228" w:lineRule="auto"/>
        <w:ind w:left="438"/>
        <w:rPr>
          <w:rFonts w:ascii="SimSun" w:eastAsia="SimSun" w:hAnsi="SimSun" w:cs="SimSun"/>
          <w:sz w:val="20"/>
          <w:szCs w:val="20"/>
        </w:rPr>
      </w:pPr>
      <w:r>
        <w:rPr>
          <w:rFonts w:ascii="SimSun" w:eastAsia="SimSun" w:hAnsi="SimSun" w:cs="SimSun"/>
          <w:spacing w:val="9"/>
          <w:sz w:val="20"/>
          <w:szCs w:val="20"/>
        </w:rPr>
        <w:t>因建设或者其他特殊情况，需要临时占用城市绿线内用地的，必须依法办理相关审批手续。</w:t>
      </w:r>
    </w:p>
    <w:p>
      <w:pPr>
        <w:pStyle w:val="BodyText"/>
        <w:spacing w:before="221" w:line="228" w:lineRule="auto"/>
        <w:rPr>
          <w:sz w:val="20"/>
          <w:szCs w:val="20"/>
        </w:rPr>
      </w:pPr>
      <w:r>
        <w:rPr>
          <w:spacing w:val="7"/>
          <w:sz w:val="20"/>
          <w:szCs w:val="20"/>
        </w:rPr>
        <w:t>8.2.8</w:t>
      </w:r>
      <w:r>
        <w:rPr>
          <w:spacing w:val="7"/>
          <w:sz w:val="20"/>
          <w:szCs w:val="20"/>
        </w:rPr>
        <w:t xml:space="preserve">  </w:t>
      </w:r>
      <w:r>
        <w:rPr>
          <w:spacing w:val="7"/>
          <w:sz w:val="20"/>
          <w:szCs w:val="20"/>
        </w:rPr>
        <w:t>城市蓝线管制规则</w:t>
      </w:r>
    </w:p>
    <w:p>
      <w:pPr>
        <w:spacing w:before="220" w:line="268" w:lineRule="auto"/>
        <w:ind w:left="5" w:right="14" w:firstLine="417"/>
        <w:jc w:val="both"/>
        <w:rPr>
          <w:rFonts w:ascii="SimSun" w:eastAsia="SimSun" w:hAnsi="SimSun" w:cs="SimSun"/>
          <w:sz w:val="20"/>
          <w:szCs w:val="20"/>
        </w:rPr>
      </w:pPr>
      <w:r>
        <w:rPr>
          <w:rFonts w:ascii="SimSun" w:eastAsia="SimSun" w:hAnsi="SimSun" w:cs="SimSun"/>
          <w:spacing w:val="8"/>
          <w:sz w:val="20"/>
          <w:szCs w:val="20"/>
        </w:rPr>
        <w:t>城市蓝线内允许开展符合国土空间规划和其他相关</w:t>
      </w:r>
      <w:r>
        <w:rPr>
          <w:rFonts w:ascii="SimSun" w:eastAsia="SimSun" w:hAnsi="SimSun" w:cs="SimSun"/>
          <w:spacing w:val="7"/>
          <w:sz w:val="20"/>
          <w:szCs w:val="20"/>
        </w:rPr>
        <w:t>规划的建设活动，在城市蓝线内新建、改建、扩</w:t>
      </w:r>
      <w:r>
        <w:rPr>
          <w:rFonts w:ascii="SimSun" w:eastAsia="SimSun" w:hAnsi="SimSun" w:cs="SimSun"/>
          <w:sz w:val="20"/>
          <w:szCs w:val="20"/>
        </w:rPr>
        <w:t xml:space="preserve"> </w:t>
      </w:r>
      <w:r>
        <w:rPr>
          <w:rFonts w:ascii="SimSun" w:eastAsia="SimSun" w:hAnsi="SimSun" w:cs="SimSun"/>
          <w:spacing w:val="4"/>
          <w:sz w:val="20"/>
          <w:szCs w:val="20"/>
        </w:rPr>
        <w:t>建各类建筑物、构筑物、道路、管线和其他工程设施，应当依法向自然资源主管部门申请办理规划许可，</w:t>
      </w:r>
      <w:r>
        <w:rPr>
          <w:rFonts w:ascii="SimSun" w:eastAsia="SimSun" w:hAnsi="SimSun" w:cs="SimSun"/>
          <w:spacing w:val="13"/>
          <w:sz w:val="20"/>
          <w:szCs w:val="20"/>
        </w:rPr>
        <w:t xml:space="preserve"> </w:t>
      </w:r>
      <w:r>
        <w:rPr>
          <w:rFonts w:ascii="SimSun" w:eastAsia="SimSun" w:hAnsi="SimSun" w:cs="SimSun"/>
          <w:spacing w:val="8"/>
          <w:sz w:val="20"/>
          <w:szCs w:val="20"/>
        </w:rPr>
        <w:t>并依照有关法律、法规办理相关手续。</w:t>
      </w:r>
    </w:p>
    <w:p>
      <w:pPr>
        <w:spacing w:before="67" w:line="268" w:lineRule="auto"/>
        <w:ind w:left="5" w:right="70" w:firstLine="417"/>
        <w:jc w:val="both"/>
        <w:rPr>
          <w:rFonts w:ascii="SimSun" w:eastAsia="SimSun" w:hAnsi="SimSun" w:cs="SimSun"/>
          <w:sz w:val="20"/>
          <w:szCs w:val="20"/>
        </w:rPr>
      </w:pPr>
      <w:r>
        <w:rPr>
          <w:rFonts w:ascii="SimSun" w:eastAsia="SimSun" w:hAnsi="SimSun" w:cs="SimSun"/>
          <w:spacing w:val="8"/>
          <w:sz w:val="20"/>
          <w:szCs w:val="20"/>
        </w:rPr>
        <w:t>城市蓝线内禁止进行下列活动：违反城市蓝线保护</w:t>
      </w:r>
      <w:r>
        <w:rPr>
          <w:rFonts w:ascii="SimSun" w:eastAsia="SimSun" w:hAnsi="SimSun" w:cs="SimSun"/>
          <w:spacing w:val="7"/>
          <w:sz w:val="20"/>
          <w:szCs w:val="20"/>
        </w:rPr>
        <w:t>和控制要求的建设活动；擅自填埋、占用城市蓝</w:t>
      </w:r>
      <w:r>
        <w:rPr>
          <w:rFonts w:ascii="SimSun" w:eastAsia="SimSun" w:hAnsi="SimSun" w:cs="SimSun"/>
          <w:sz w:val="20"/>
          <w:szCs w:val="20"/>
        </w:rPr>
        <w:t xml:space="preserve"> </w:t>
      </w:r>
      <w:r>
        <w:rPr>
          <w:rFonts w:ascii="SimSun" w:eastAsia="SimSun" w:hAnsi="SimSun" w:cs="SimSun"/>
          <w:spacing w:val="8"/>
          <w:sz w:val="20"/>
          <w:szCs w:val="20"/>
        </w:rPr>
        <w:t>线内水域；影响水系安全的爆破、采石、取土；擅自</w:t>
      </w:r>
      <w:r>
        <w:rPr>
          <w:rFonts w:ascii="SimSun" w:eastAsia="SimSun" w:hAnsi="SimSun" w:cs="SimSun"/>
          <w:spacing w:val="7"/>
          <w:sz w:val="20"/>
          <w:szCs w:val="20"/>
        </w:rPr>
        <w:t>建设各类排污设施；其它对城市水系保护构成破坏</w:t>
      </w:r>
      <w:r>
        <w:rPr>
          <w:rFonts w:ascii="SimSun" w:eastAsia="SimSun" w:hAnsi="SimSun" w:cs="SimSun"/>
          <w:sz w:val="20"/>
          <w:szCs w:val="20"/>
        </w:rPr>
        <w:t xml:space="preserve"> </w:t>
      </w:r>
      <w:r>
        <w:rPr>
          <w:rFonts w:ascii="SimSun" w:eastAsia="SimSun" w:hAnsi="SimSun" w:cs="SimSun"/>
          <w:spacing w:val="4"/>
          <w:sz w:val="20"/>
          <w:szCs w:val="20"/>
        </w:rPr>
        <w:t>的活动。</w:t>
      </w:r>
    </w:p>
    <w:p>
      <w:pPr>
        <w:pStyle w:val="BodyText"/>
        <w:spacing w:before="219" w:line="228" w:lineRule="auto"/>
        <w:rPr>
          <w:sz w:val="20"/>
          <w:szCs w:val="20"/>
        </w:rPr>
      </w:pPr>
      <w:r>
        <w:rPr>
          <w:spacing w:val="7"/>
          <w:sz w:val="20"/>
          <w:szCs w:val="20"/>
        </w:rPr>
        <w:t>8.2.9</w:t>
      </w:r>
      <w:r>
        <w:rPr>
          <w:spacing w:val="7"/>
          <w:sz w:val="20"/>
          <w:szCs w:val="20"/>
        </w:rPr>
        <w:t xml:space="preserve">  </w:t>
      </w:r>
      <w:r>
        <w:rPr>
          <w:spacing w:val="7"/>
          <w:sz w:val="20"/>
          <w:szCs w:val="20"/>
        </w:rPr>
        <w:t>城市黄线管制规则</w:t>
      </w:r>
    </w:p>
    <w:p>
      <w:pPr>
        <w:spacing w:before="221" w:line="268" w:lineRule="auto"/>
        <w:ind w:left="4" w:right="24" w:firstLine="418"/>
        <w:jc w:val="both"/>
        <w:rPr>
          <w:rFonts w:ascii="SimSun" w:eastAsia="SimSun" w:hAnsi="SimSun" w:cs="SimSun"/>
          <w:sz w:val="20"/>
          <w:szCs w:val="20"/>
        </w:rPr>
      </w:pPr>
      <w:r>
        <w:rPr>
          <w:rFonts w:ascii="SimSun" w:eastAsia="SimSun" w:hAnsi="SimSun" w:cs="SimSun"/>
          <w:spacing w:val="8"/>
          <w:sz w:val="20"/>
          <w:szCs w:val="20"/>
        </w:rPr>
        <w:t>城市黄线内允许开展符合国土空间规划和其他相关</w:t>
      </w:r>
      <w:r>
        <w:rPr>
          <w:rFonts w:ascii="SimSun" w:eastAsia="SimSun" w:hAnsi="SimSun" w:cs="SimSun"/>
          <w:spacing w:val="7"/>
          <w:sz w:val="20"/>
          <w:szCs w:val="20"/>
        </w:rPr>
        <w:t>规划的建设活动，在城市黄线内新建、改建、扩</w:t>
      </w:r>
      <w:r>
        <w:rPr>
          <w:rFonts w:ascii="SimSun" w:eastAsia="SimSun" w:hAnsi="SimSun" w:cs="SimSun"/>
          <w:sz w:val="20"/>
          <w:szCs w:val="20"/>
        </w:rPr>
        <w:t xml:space="preserve"> </w:t>
      </w:r>
      <w:r>
        <w:rPr>
          <w:rFonts w:ascii="SimSun" w:eastAsia="SimSun" w:hAnsi="SimSun" w:cs="SimSun"/>
          <w:spacing w:val="9"/>
          <w:sz w:val="20"/>
          <w:szCs w:val="20"/>
        </w:rPr>
        <w:t>建各类建筑物、构筑物、道路、管线和其他工程设施，应依法向</w:t>
      </w:r>
      <w:r>
        <w:rPr>
          <w:rFonts w:ascii="SimSun" w:eastAsia="SimSun" w:hAnsi="SimSun" w:cs="SimSun"/>
          <w:spacing w:val="8"/>
          <w:sz w:val="20"/>
          <w:szCs w:val="20"/>
        </w:rPr>
        <w:t>自然资源主管部门申请办理规划许可，</w:t>
      </w:r>
      <w:r>
        <w:rPr>
          <w:rFonts w:ascii="SimSun" w:eastAsia="SimSun" w:hAnsi="SimSun" w:cs="SimSun"/>
          <w:sz w:val="20"/>
          <w:szCs w:val="20"/>
        </w:rPr>
        <w:t xml:space="preserve"> </w:t>
      </w:r>
      <w:r>
        <w:rPr>
          <w:rFonts w:ascii="SimSun" w:eastAsia="SimSun" w:hAnsi="SimSun" w:cs="SimSun"/>
          <w:spacing w:val="8"/>
          <w:sz w:val="20"/>
          <w:szCs w:val="20"/>
        </w:rPr>
        <w:t>依照有关法律、法规办理相关手续。</w:t>
      </w:r>
    </w:p>
    <w:p>
      <w:pPr>
        <w:spacing w:before="66" w:line="268" w:lineRule="auto"/>
        <w:ind w:left="1" w:right="70" w:firstLine="420"/>
        <w:jc w:val="both"/>
        <w:rPr>
          <w:rFonts w:ascii="SimSun" w:eastAsia="SimSun" w:hAnsi="SimSun" w:cs="SimSun"/>
          <w:sz w:val="20"/>
          <w:szCs w:val="20"/>
        </w:rPr>
      </w:pPr>
      <w:r>
        <w:rPr>
          <w:rFonts w:ascii="SimSun" w:eastAsia="SimSun" w:hAnsi="SimSun" w:cs="SimSun"/>
          <w:spacing w:val="8"/>
          <w:sz w:val="20"/>
          <w:szCs w:val="20"/>
        </w:rPr>
        <w:t>城市黄线内禁止进行下列活动：违反国土空间规划</w:t>
      </w:r>
      <w:r>
        <w:rPr>
          <w:rFonts w:ascii="SimSun" w:eastAsia="SimSun" w:hAnsi="SimSun" w:cs="SimSun"/>
          <w:spacing w:val="7"/>
          <w:sz w:val="20"/>
          <w:szCs w:val="20"/>
        </w:rPr>
        <w:t>及其他相关规划要求，进行建筑物、构筑物及其</w:t>
      </w:r>
      <w:r>
        <w:rPr>
          <w:rFonts w:ascii="SimSun" w:eastAsia="SimSun" w:hAnsi="SimSun" w:cs="SimSun"/>
          <w:sz w:val="20"/>
          <w:szCs w:val="20"/>
        </w:rPr>
        <w:t xml:space="preserve"> </w:t>
      </w:r>
      <w:r>
        <w:rPr>
          <w:rFonts w:ascii="SimSun" w:eastAsia="SimSun" w:hAnsi="SimSun" w:cs="SimSun"/>
          <w:spacing w:val="8"/>
          <w:sz w:val="20"/>
          <w:szCs w:val="20"/>
        </w:rPr>
        <w:t>他设施的建设；违反国家有关技术标准和规范进行建设；未经</w:t>
      </w:r>
      <w:r>
        <w:rPr>
          <w:rFonts w:ascii="SimSun" w:eastAsia="SimSun" w:hAnsi="SimSun" w:cs="SimSun"/>
          <w:spacing w:val="7"/>
          <w:sz w:val="20"/>
          <w:szCs w:val="20"/>
        </w:rPr>
        <w:t>批准，改装、迁移或拆毁原有城市基础设</w:t>
      </w:r>
      <w:r>
        <w:rPr>
          <w:rFonts w:ascii="SimSun" w:eastAsia="SimSun" w:hAnsi="SimSun" w:cs="SimSun"/>
          <w:sz w:val="20"/>
          <w:szCs w:val="20"/>
        </w:rPr>
        <w:t xml:space="preserve"> </w:t>
      </w:r>
      <w:r>
        <w:rPr>
          <w:rFonts w:ascii="SimSun" w:eastAsia="SimSun" w:hAnsi="SimSun" w:cs="SimSun"/>
          <w:spacing w:val="9"/>
          <w:sz w:val="20"/>
          <w:szCs w:val="20"/>
        </w:rPr>
        <w:t>施；其他损坏城市基础设施或影响城市基础设施安全和正常运转的行为。</w:t>
      </w:r>
    </w:p>
    <w:p>
      <w:pPr>
        <w:pStyle w:val="BodyText"/>
        <w:spacing w:before="220" w:line="228" w:lineRule="auto"/>
        <w:rPr>
          <w:sz w:val="20"/>
          <w:szCs w:val="20"/>
        </w:rPr>
      </w:pPr>
      <w:r>
        <w:rPr>
          <w:spacing w:val="7"/>
          <w:sz w:val="20"/>
          <w:szCs w:val="20"/>
        </w:rPr>
        <w:t>8.2.10</w:t>
      </w:r>
      <w:r>
        <w:rPr>
          <w:spacing w:val="7"/>
          <w:sz w:val="20"/>
          <w:szCs w:val="20"/>
        </w:rPr>
        <w:t xml:space="preserve">  </w:t>
      </w:r>
      <w:r>
        <w:rPr>
          <w:spacing w:val="7"/>
          <w:sz w:val="20"/>
          <w:szCs w:val="20"/>
        </w:rPr>
        <w:t>城市紫线管制规则</w:t>
      </w:r>
    </w:p>
    <w:p>
      <w:pPr>
        <w:spacing w:before="223" w:line="268" w:lineRule="auto"/>
        <w:ind w:left="3" w:right="70" w:firstLine="419"/>
        <w:jc w:val="both"/>
        <w:rPr>
          <w:rFonts w:ascii="SimSun" w:eastAsia="SimSun" w:hAnsi="SimSun" w:cs="SimSun"/>
          <w:sz w:val="20"/>
          <w:szCs w:val="20"/>
        </w:rPr>
      </w:pPr>
      <w:r>
        <w:rPr>
          <w:rFonts w:ascii="SimSun" w:eastAsia="SimSun" w:hAnsi="SimSun" w:cs="SimSun"/>
          <w:spacing w:val="8"/>
          <w:sz w:val="20"/>
          <w:szCs w:val="20"/>
        </w:rPr>
        <w:t>城市紫线内进行新建或者改建各类建筑物、构筑物</w:t>
      </w:r>
      <w:r>
        <w:rPr>
          <w:rFonts w:ascii="SimSun" w:eastAsia="SimSun" w:hAnsi="SimSun" w:cs="SimSun"/>
          <w:spacing w:val="7"/>
          <w:sz w:val="20"/>
          <w:szCs w:val="20"/>
        </w:rPr>
        <w:t>和其他设施，对规划确定保护的建筑物、构筑物</w:t>
      </w:r>
      <w:r>
        <w:rPr>
          <w:rFonts w:ascii="SimSun" w:eastAsia="SimSun" w:hAnsi="SimSun" w:cs="SimSun"/>
          <w:sz w:val="20"/>
          <w:szCs w:val="20"/>
        </w:rPr>
        <w:t xml:space="preserve"> </w:t>
      </w:r>
      <w:r>
        <w:rPr>
          <w:rFonts w:ascii="SimSun" w:eastAsia="SimSun" w:hAnsi="SimSun" w:cs="SimSun"/>
          <w:spacing w:val="8"/>
          <w:sz w:val="20"/>
          <w:szCs w:val="20"/>
        </w:rPr>
        <w:t>和其他设施进行修缮和维修以及改变建筑物、构筑物的使用性质</w:t>
      </w:r>
      <w:r>
        <w:rPr>
          <w:rFonts w:ascii="SimSun" w:eastAsia="SimSun" w:hAnsi="SimSun" w:cs="SimSun"/>
          <w:spacing w:val="7"/>
          <w:sz w:val="20"/>
          <w:szCs w:val="20"/>
        </w:rPr>
        <w:t>，应当依照相关法律、法规的规定，办</w:t>
      </w:r>
      <w:r>
        <w:rPr>
          <w:rFonts w:ascii="SimSun" w:eastAsia="SimSun" w:hAnsi="SimSun" w:cs="SimSun"/>
          <w:sz w:val="20"/>
          <w:szCs w:val="20"/>
        </w:rPr>
        <w:t xml:space="preserve"> </w:t>
      </w:r>
      <w:r>
        <w:rPr>
          <w:rFonts w:ascii="SimSun" w:eastAsia="SimSun" w:hAnsi="SimSun" w:cs="SimSun"/>
          <w:spacing w:val="8"/>
          <w:sz w:val="20"/>
          <w:szCs w:val="20"/>
        </w:rPr>
        <w:t>理相关手续后方可进行。</w:t>
      </w:r>
    </w:p>
    <w:p>
      <w:pPr>
        <w:spacing w:before="64" w:line="273" w:lineRule="auto"/>
        <w:ind w:left="1" w:firstLine="420"/>
        <w:jc w:val="both"/>
        <w:rPr>
          <w:rFonts w:ascii="SimSun" w:eastAsia="SimSun" w:hAnsi="SimSun" w:cs="SimSun"/>
          <w:sz w:val="20"/>
          <w:szCs w:val="20"/>
        </w:rPr>
      </w:pPr>
      <w:r>
        <w:rPr>
          <w:rFonts w:ascii="SimSun" w:eastAsia="SimSun" w:hAnsi="SimSun" w:cs="SimSun"/>
          <w:spacing w:val="7"/>
          <w:sz w:val="20"/>
          <w:szCs w:val="20"/>
        </w:rPr>
        <w:t xml:space="preserve">城市紫线内禁止进行下列活动：违反保护规划的大面积拆除、开发；对历史文化街区传统格局和风 </w:t>
      </w:r>
      <w:r>
        <w:rPr>
          <w:rFonts w:ascii="SimSun" w:eastAsia="SimSun" w:hAnsi="SimSun" w:cs="SimSun"/>
          <w:spacing w:val="7"/>
          <w:sz w:val="20"/>
          <w:szCs w:val="20"/>
        </w:rPr>
        <w:t xml:space="preserve">貌构成影响的大面积改建；损坏或者拆毁保护规划确定保护的建筑物、构筑物和其他设施；修建破坏历 </w:t>
      </w:r>
      <w:r>
        <w:rPr>
          <w:rFonts w:ascii="SimSun" w:eastAsia="SimSun" w:hAnsi="SimSun" w:cs="SimSun"/>
          <w:spacing w:val="5"/>
          <w:sz w:val="20"/>
          <w:szCs w:val="20"/>
        </w:rPr>
        <w:t>史文化街区传统风貌的建筑物、构筑物和其他设施；占用或者破坏保护</w:t>
      </w:r>
      <w:r>
        <w:rPr>
          <w:rFonts w:ascii="SimSun" w:eastAsia="SimSun" w:hAnsi="SimSun" w:cs="SimSun"/>
          <w:spacing w:val="4"/>
          <w:sz w:val="20"/>
          <w:szCs w:val="20"/>
        </w:rPr>
        <w:t>规划确定保留的绿地、河湖水系、</w:t>
      </w:r>
      <w:r>
        <w:rPr>
          <w:rFonts w:ascii="SimSun" w:eastAsia="SimSun" w:hAnsi="SimSun" w:cs="SimSun"/>
          <w:sz w:val="20"/>
          <w:szCs w:val="20"/>
        </w:rPr>
        <w:t xml:space="preserve"> </w:t>
      </w:r>
      <w:r>
        <w:rPr>
          <w:rFonts w:ascii="SimSun" w:eastAsia="SimSun" w:hAnsi="SimSun" w:cs="SimSun"/>
          <w:spacing w:val="9"/>
          <w:sz w:val="20"/>
          <w:szCs w:val="20"/>
        </w:rPr>
        <w:t>道路和古树名木等；其他对历史文化街区和历史建筑的保护构成破坏性影响的活动。</w:t>
      </w:r>
    </w:p>
    <w:p>
      <w:pPr>
        <w:pStyle w:val="BodyText"/>
        <w:spacing w:before="220" w:line="228" w:lineRule="auto"/>
        <w:rPr>
          <w:sz w:val="20"/>
          <w:szCs w:val="20"/>
        </w:rPr>
      </w:pPr>
      <w:r>
        <w:rPr>
          <w:spacing w:val="7"/>
          <w:sz w:val="20"/>
          <w:szCs w:val="20"/>
        </w:rPr>
        <w:t>8.2.11</w:t>
      </w:r>
      <w:r>
        <w:rPr>
          <w:spacing w:val="7"/>
          <w:sz w:val="20"/>
          <w:szCs w:val="20"/>
        </w:rPr>
        <w:t xml:space="preserve">  </w:t>
      </w:r>
      <w:r>
        <w:rPr>
          <w:spacing w:val="7"/>
          <w:sz w:val="20"/>
          <w:szCs w:val="20"/>
        </w:rPr>
        <w:t>地下空间利用控制线管制规则</w:t>
      </w:r>
    </w:p>
    <w:p>
      <w:pPr>
        <w:spacing w:line="228" w:lineRule="auto"/>
        <w:rPr>
          <w:sz w:val="20"/>
          <w:szCs w:val="20"/>
        </w:rPr>
        <w:sectPr>
          <w:footerReference w:type="default" r:id="rId23"/>
          <w:pgSz w:w="11906" w:h="16839"/>
          <w:pgMar w:top="1406" w:right="1063" w:bottom="1311" w:left="1424" w:header="0" w:footer="1134" w:gutter="0"/>
          <w:pgNumType w:start="22"/>
          <w:cols w:space="708"/>
        </w:sectPr>
      </w:pPr>
    </w:p>
    <w:p>
      <w:pPr>
        <w:pStyle w:val="BodyText"/>
        <w:spacing w:before="42" w:line="265" w:lineRule="exact"/>
        <w:ind w:left="769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before="249" w:line="268" w:lineRule="auto"/>
        <w:ind w:left="124" w:right="118" w:firstLine="421"/>
        <w:jc w:val="both"/>
        <w:rPr>
          <w:rFonts w:ascii="SimSun" w:eastAsia="SimSun" w:hAnsi="SimSun" w:cs="SimSun"/>
          <w:sz w:val="20"/>
          <w:szCs w:val="20"/>
        </w:rPr>
      </w:pPr>
      <w:r>
        <w:rPr>
          <w:rFonts w:ascii="SimSun" w:eastAsia="SimSun" w:hAnsi="SimSun" w:cs="SimSun"/>
          <w:spacing w:val="8"/>
          <w:sz w:val="20"/>
          <w:szCs w:val="20"/>
        </w:rPr>
        <w:t>地下空间利用控制线内开发利用活动，应当符合城</w:t>
      </w:r>
      <w:r>
        <w:rPr>
          <w:rFonts w:ascii="SimSun" w:eastAsia="SimSun" w:hAnsi="SimSun" w:cs="SimSun"/>
          <w:spacing w:val="7"/>
          <w:sz w:val="20"/>
          <w:szCs w:val="20"/>
        </w:rPr>
        <w:t>市地下空间开发利用专项规划、控制性详细规划</w:t>
      </w:r>
      <w:r>
        <w:rPr>
          <w:rFonts w:ascii="SimSun" w:eastAsia="SimSun" w:hAnsi="SimSun" w:cs="SimSun"/>
          <w:sz w:val="20"/>
          <w:szCs w:val="20"/>
        </w:rPr>
        <w:t xml:space="preserve"> </w:t>
      </w:r>
      <w:r>
        <w:rPr>
          <w:rFonts w:ascii="SimSun" w:eastAsia="SimSun" w:hAnsi="SimSun" w:cs="SimSun"/>
          <w:spacing w:val="8"/>
          <w:sz w:val="20"/>
          <w:szCs w:val="20"/>
        </w:rPr>
        <w:t>及相关规划提出的相关要求，包括地下空间的使用性质、建设范</w:t>
      </w:r>
      <w:r>
        <w:rPr>
          <w:rFonts w:ascii="SimSun" w:eastAsia="SimSun" w:hAnsi="SimSun" w:cs="SimSun"/>
          <w:spacing w:val="7"/>
          <w:sz w:val="20"/>
          <w:szCs w:val="20"/>
        </w:rPr>
        <w:t>围、建筑面积、层数和深度、出入口位</w:t>
      </w:r>
      <w:r>
        <w:rPr>
          <w:rFonts w:ascii="SimSun" w:eastAsia="SimSun" w:hAnsi="SimSun" w:cs="SimSun"/>
          <w:sz w:val="20"/>
          <w:szCs w:val="20"/>
        </w:rPr>
        <w:t xml:space="preserve"> </w:t>
      </w:r>
      <w:r>
        <w:rPr>
          <w:rFonts w:ascii="SimSun" w:eastAsia="SimSun" w:hAnsi="SimSun" w:cs="SimSun"/>
          <w:spacing w:val="9"/>
          <w:sz w:val="20"/>
          <w:szCs w:val="20"/>
        </w:rPr>
        <w:t>置和连通要求、排水排污等污染防治措施等。</w:t>
      </w:r>
    </w:p>
    <w:p>
      <w:pPr>
        <w:spacing w:before="63" w:line="259" w:lineRule="auto"/>
        <w:ind w:left="127" w:right="120" w:firstLine="420"/>
        <w:rPr>
          <w:rFonts w:ascii="SimSun" w:eastAsia="SimSun" w:hAnsi="SimSun" w:cs="SimSun"/>
          <w:sz w:val="20"/>
          <w:szCs w:val="20"/>
        </w:rPr>
      </w:pPr>
      <w:r>
        <w:rPr>
          <w:rFonts w:ascii="SimSun" w:eastAsia="SimSun" w:hAnsi="SimSun" w:cs="SimSun"/>
          <w:spacing w:val="7"/>
          <w:sz w:val="20"/>
          <w:szCs w:val="20"/>
        </w:rPr>
        <w:t>符合规划条件的开发利用活动，应当依法办理建设项目选址、建设用地和建设工程的规划审批手续</w:t>
      </w:r>
      <w:r>
        <w:rPr>
          <w:rFonts w:ascii="SimSun" w:eastAsia="SimSun" w:hAnsi="SimSun" w:cs="SimSun"/>
          <w:spacing w:val="18"/>
          <w:sz w:val="20"/>
          <w:szCs w:val="20"/>
        </w:rPr>
        <w:t xml:space="preserve"> </w:t>
      </w:r>
      <w:r>
        <w:rPr>
          <w:rFonts w:ascii="SimSun" w:eastAsia="SimSun" w:hAnsi="SimSun" w:cs="SimSun"/>
          <w:spacing w:val="4"/>
          <w:sz w:val="20"/>
          <w:szCs w:val="20"/>
        </w:rPr>
        <w:t>后开展。</w:t>
      </w:r>
    </w:p>
    <w:p>
      <w:pPr>
        <w:pStyle w:val="BodyText"/>
        <w:spacing w:before="219" w:line="228" w:lineRule="auto"/>
        <w:ind w:left="123"/>
        <w:rPr>
          <w:sz w:val="20"/>
          <w:szCs w:val="20"/>
        </w:rPr>
      </w:pPr>
      <w:r>
        <w:rPr>
          <w:spacing w:val="7"/>
          <w:sz w:val="20"/>
          <w:szCs w:val="20"/>
        </w:rPr>
        <w:t>8.2.12</w:t>
      </w:r>
      <w:r>
        <w:rPr>
          <w:spacing w:val="7"/>
          <w:sz w:val="20"/>
          <w:szCs w:val="20"/>
        </w:rPr>
        <w:t xml:space="preserve">  </w:t>
      </w:r>
      <w:r>
        <w:rPr>
          <w:spacing w:val="7"/>
          <w:sz w:val="20"/>
          <w:szCs w:val="20"/>
        </w:rPr>
        <w:t>风貌控制线管制规则</w:t>
      </w:r>
    </w:p>
    <w:p>
      <w:pPr>
        <w:spacing w:before="221" w:line="268" w:lineRule="auto"/>
        <w:ind w:left="125" w:right="120" w:firstLine="421"/>
        <w:jc w:val="both"/>
        <w:rPr>
          <w:rFonts w:ascii="SimSun" w:eastAsia="SimSun" w:hAnsi="SimSun" w:cs="SimSun"/>
          <w:sz w:val="20"/>
          <w:szCs w:val="20"/>
        </w:rPr>
      </w:pPr>
      <w:r>
        <w:rPr>
          <w:rFonts w:ascii="SimSun" w:eastAsia="SimSun" w:hAnsi="SimSun" w:cs="SimSun"/>
          <w:spacing w:val="8"/>
          <w:sz w:val="20"/>
          <w:szCs w:val="20"/>
        </w:rPr>
        <w:t>风貌控制线内建设活动，应当符合国土空间</w:t>
      </w:r>
      <w:r>
        <w:rPr>
          <w:rFonts w:ascii="SimSun" w:eastAsia="SimSun" w:hAnsi="SimSun" w:cs="SimSun"/>
          <w:spacing w:val="7"/>
          <w:sz w:val="20"/>
          <w:szCs w:val="20"/>
        </w:rPr>
        <w:t>规划城市设计中有关新建和改扩建的建（构）筑物的高</w:t>
      </w:r>
      <w:r>
        <w:rPr>
          <w:rFonts w:ascii="SimSun" w:eastAsia="SimSun" w:hAnsi="SimSun" w:cs="SimSun"/>
          <w:sz w:val="20"/>
          <w:szCs w:val="20"/>
        </w:rPr>
        <w:t xml:space="preserve"> </w:t>
      </w:r>
      <w:r>
        <w:rPr>
          <w:rFonts w:ascii="SimSun" w:eastAsia="SimSun" w:hAnsi="SimSun" w:cs="SimSun"/>
          <w:spacing w:val="8"/>
          <w:sz w:val="20"/>
          <w:szCs w:val="20"/>
        </w:rPr>
        <w:t>度、体量、机理、风格、色彩、材质等视线廊道和风貌控制导</w:t>
      </w:r>
      <w:r>
        <w:rPr>
          <w:rFonts w:ascii="SimSun" w:eastAsia="SimSun" w:hAnsi="SimSun" w:cs="SimSun"/>
          <w:spacing w:val="7"/>
          <w:sz w:val="20"/>
          <w:szCs w:val="20"/>
        </w:rPr>
        <w:t>控要求，涉及历史文化风貌保护的，按照</w:t>
      </w:r>
      <w:r>
        <w:rPr>
          <w:rFonts w:ascii="SimSun" w:eastAsia="SimSun" w:hAnsi="SimSun" w:cs="SimSun"/>
          <w:sz w:val="20"/>
          <w:szCs w:val="20"/>
        </w:rPr>
        <w:t xml:space="preserve"> </w:t>
      </w:r>
      <w:r>
        <w:rPr>
          <w:rFonts w:ascii="SimSun" w:eastAsia="SimSun" w:hAnsi="SimSun" w:cs="SimSun"/>
          <w:spacing w:val="8"/>
          <w:sz w:val="20"/>
          <w:szCs w:val="20"/>
        </w:rPr>
        <w:t>有关法律法规、政策文件规定执行。</w:t>
      </w:r>
    </w:p>
    <w:p>
      <w:pPr>
        <w:spacing w:line="309" w:lineRule="auto"/>
        <w:rPr>
          <w:rFonts w:ascii="Arial"/>
          <w:sz w:val="21"/>
        </w:rPr>
      </w:pPr>
    </w:p>
    <w:p>
      <w:pPr>
        <w:pStyle w:val="BodyText"/>
        <w:spacing w:before="65" w:line="230" w:lineRule="auto"/>
        <w:ind w:left="120"/>
        <w:rPr>
          <w:sz w:val="20"/>
          <w:szCs w:val="20"/>
        </w:rPr>
      </w:pPr>
      <w:r>
        <w:rPr>
          <w:spacing w:val="6"/>
          <w:sz w:val="20"/>
          <w:szCs w:val="20"/>
        </w:rPr>
        <w:t>9</w:t>
      </w:r>
      <w:r>
        <w:rPr>
          <w:spacing w:val="13"/>
          <w:sz w:val="20"/>
          <w:szCs w:val="20"/>
        </w:rPr>
        <w:t xml:space="preserve">  </w:t>
      </w:r>
      <w:r>
        <w:rPr>
          <w:spacing w:val="6"/>
          <w:sz w:val="20"/>
          <w:szCs w:val="20"/>
        </w:rPr>
        <w:t>分区管制规则</w:t>
      </w:r>
    </w:p>
    <w:p>
      <w:pPr>
        <w:spacing w:line="307" w:lineRule="auto"/>
        <w:rPr>
          <w:rFonts w:ascii="Arial"/>
          <w:sz w:val="21"/>
        </w:rPr>
      </w:pPr>
    </w:p>
    <w:p>
      <w:pPr>
        <w:pStyle w:val="BodyText"/>
        <w:spacing w:before="66" w:line="231" w:lineRule="auto"/>
        <w:ind w:left="120"/>
        <w:rPr>
          <w:sz w:val="20"/>
          <w:szCs w:val="20"/>
        </w:rPr>
      </w:pPr>
      <w:r>
        <w:rPr>
          <w:spacing w:val="6"/>
          <w:sz w:val="20"/>
          <w:szCs w:val="20"/>
        </w:rPr>
        <w:t>9.1</w:t>
      </w:r>
      <w:r>
        <w:rPr>
          <w:spacing w:val="20"/>
          <w:sz w:val="20"/>
          <w:szCs w:val="20"/>
        </w:rPr>
        <w:t xml:space="preserve">  </w:t>
      </w:r>
      <w:r>
        <w:rPr>
          <w:spacing w:val="6"/>
          <w:sz w:val="20"/>
          <w:szCs w:val="20"/>
        </w:rPr>
        <w:t>国土空间用途管制分区</w:t>
      </w:r>
    </w:p>
    <w:p>
      <w:pPr>
        <w:spacing w:before="219" w:line="276" w:lineRule="auto"/>
        <w:ind w:left="127" w:right="118" w:firstLine="438"/>
        <w:jc w:val="both"/>
        <w:rPr>
          <w:rFonts w:ascii="SimSun" w:eastAsia="SimSun" w:hAnsi="SimSun" w:cs="SimSun"/>
          <w:sz w:val="20"/>
          <w:szCs w:val="20"/>
        </w:rPr>
      </w:pPr>
      <w:r>
        <w:rPr>
          <w:rFonts w:ascii="SimSun" w:eastAsia="SimSun" w:hAnsi="SimSun" w:cs="SimSun"/>
          <w:spacing w:val="7"/>
          <w:sz w:val="20"/>
          <w:szCs w:val="20"/>
        </w:rPr>
        <w:t>国土空间用途管制分区包括一级用途管制分区、二级用途管制分区和三级用途管制分区。各级国土</w:t>
      </w:r>
      <w:r>
        <w:rPr>
          <w:rFonts w:ascii="SimSun" w:eastAsia="SimSun" w:hAnsi="SimSun" w:cs="SimSun"/>
          <w:sz w:val="20"/>
          <w:szCs w:val="20"/>
        </w:rPr>
        <w:t xml:space="preserve"> </w:t>
      </w:r>
      <w:r>
        <w:rPr>
          <w:rFonts w:ascii="SimSun" w:eastAsia="SimSun" w:hAnsi="SimSun" w:cs="SimSun"/>
          <w:spacing w:val="8"/>
          <w:sz w:val="20"/>
          <w:szCs w:val="20"/>
        </w:rPr>
        <w:t>空间用途管制分区应落实上级分区管制要求，结合辖区</w:t>
      </w:r>
      <w:r>
        <w:rPr>
          <w:rFonts w:ascii="SimSun" w:eastAsia="SimSun" w:hAnsi="SimSun" w:cs="SimSun"/>
          <w:spacing w:val="7"/>
          <w:sz w:val="20"/>
          <w:szCs w:val="20"/>
        </w:rPr>
        <w:t>内资源禀赋条件进一步细化优化管制分区。市级</w:t>
      </w:r>
      <w:r>
        <w:rPr>
          <w:rFonts w:ascii="SimSun" w:eastAsia="SimSun" w:hAnsi="SimSun" w:cs="SimSun"/>
          <w:sz w:val="20"/>
          <w:szCs w:val="20"/>
        </w:rPr>
        <w:t xml:space="preserve"> </w:t>
      </w:r>
      <w:r>
        <w:rPr>
          <w:rFonts w:ascii="SimSun" w:eastAsia="SimSun" w:hAnsi="SimSun" w:cs="SimSun"/>
          <w:spacing w:val="10"/>
          <w:sz w:val="20"/>
          <w:szCs w:val="20"/>
        </w:rPr>
        <w:t>国土空间用途管制分区可参照表5设置，其用途管制分区主要可包括生态保护区、</w:t>
      </w:r>
      <w:r>
        <w:rPr>
          <w:rFonts w:ascii="SimSun" w:eastAsia="SimSun" w:hAnsi="SimSun" w:cs="SimSun"/>
          <w:spacing w:val="9"/>
          <w:sz w:val="20"/>
          <w:szCs w:val="20"/>
        </w:rPr>
        <w:t>农田保护区、城镇发</w:t>
      </w:r>
      <w:r>
        <w:rPr>
          <w:rFonts w:ascii="SimSun" w:eastAsia="SimSun" w:hAnsi="SimSun" w:cs="SimSun"/>
          <w:sz w:val="20"/>
          <w:szCs w:val="20"/>
        </w:rPr>
        <w:t xml:space="preserve"> </w:t>
      </w:r>
      <w:r>
        <w:rPr>
          <w:rFonts w:ascii="SimSun" w:eastAsia="SimSun" w:hAnsi="SimSun" w:cs="SimSun"/>
          <w:spacing w:val="10"/>
          <w:sz w:val="20"/>
          <w:szCs w:val="20"/>
        </w:rPr>
        <w:t>展区、乡村发展区4类分区。中心城区应规划至三级规划分区；市辖区范围内</w:t>
      </w:r>
      <w:r>
        <w:rPr>
          <w:rFonts w:ascii="SimSun" w:eastAsia="SimSun" w:hAnsi="SimSun" w:cs="SimSun"/>
          <w:spacing w:val="9"/>
          <w:sz w:val="20"/>
          <w:szCs w:val="20"/>
        </w:rPr>
        <w:t>生态保护区达到三级规划</w:t>
      </w:r>
      <w:r>
        <w:rPr>
          <w:rFonts w:ascii="SimSun" w:eastAsia="SimSun" w:hAnsi="SimSun" w:cs="SimSun"/>
          <w:sz w:val="20"/>
          <w:szCs w:val="20"/>
        </w:rPr>
        <w:t xml:space="preserve"> </w:t>
      </w:r>
      <w:r>
        <w:rPr>
          <w:rFonts w:ascii="SimSun" w:eastAsia="SimSun" w:hAnsi="SimSun" w:cs="SimSun"/>
          <w:spacing w:val="9"/>
          <w:sz w:val="20"/>
          <w:szCs w:val="20"/>
        </w:rPr>
        <w:t>分区深度，其余达到二级规划分区深度；市域范围其他区域应规划至一级规划分区。</w:t>
      </w:r>
    </w:p>
    <w:p>
      <w:pPr>
        <w:pStyle w:val="BodyText"/>
        <w:spacing w:before="220" w:line="229" w:lineRule="auto"/>
        <w:ind w:left="3256"/>
        <w:rPr>
          <w:sz w:val="20"/>
          <w:szCs w:val="20"/>
        </w:rPr>
      </w:pPr>
      <w:r>
        <w:rPr>
          <w:spacing w:val="8"/>
          <w:sz w:val="20"/>
          <w:szCs w:val="20"/>
        </w:rPr>
        <w:t>表</w:t>
      </w:r>
      <w:r>
        <w:rPr>
          <w:spacing w:val="-45"/>
          <w:sz w:val="20"/>
          <w:szCs w:val="20"/>
        </w:rPr>
        <w:t xml:space="preserve"> </w:t>
      </w:r>
      <w:r>
        <w:rPr>
          <w:spacing w:val="8"/>
          <w:sz w:val="20"/>
          <w:szCs w:val="20"/>
        </w:rPr>
        <w:t>5</w:t>
      </w:r>
      <w:r>
        <w:rPr>
          <w:spacing w:val="8"/>
          <w:sz w:val="20"/>
          <w:szCs w:val="20"/>
        </w:rPr>
        <w:t xml:space="preserve">  </w:t>
      </w:r>
      <w:r>
        <w:rPr>
          <w:spacing w:val="8"/>
          <w:sz w:val="20"/>
          <w:szCs w:val="20"/>
        </w:rPr>
        <w:t>市级国土空间用途管制分区</w:t>
      </w:r>
    </w:p>
    <w:tbl>
      <w:tblPr>
        <w:tblStyle w:val="TableNormal7"/>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66"/>
        <w:gridCol w:w="2016"/>
        <w:gridCol w:w="1863"/>
        <w:gridCol w:w="4529"/>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6"/>
        </w:trPr>
        <w:tc>
          <w:tcPr>
            <w:tcW w:w="1166" w:type="dxa"/>
            <w:tcBorders>
              <w:top w:val="single" w:sz="6" w:space="0" w:color="000000"/>
              <w:left w:val="single" w:sz="6" w:space="0" w:color="000000"/>
              <w:bottom w:val="single" w:sz="6" w:space="0" w:color="000000"/>
            </w:tcBorders>
            <w:vAlign w:val="top"/>
          </w:tcPr>
          <w:p>
            <w:pPr>
              <w:pStyle w:val="TableText"/>
              <w:spacing w:before="56" w:line="229" w:lineRule="auto"/>
              <w:ind w:left="164"/>
            </w:pPr>
            <w:r>
              <w:rPr>
                <w:spacing w:val="6"/>
              </w:rPr>
              <w:t>一级分区</w:t>
            </w:r>
          </w:p>
        </w:tc>
        <w:tc>
          <w:tcPr>
            <w:tcW w:w="2016" w:type="dxa"/>
            <w:tcBorders>
              <w:top w:val="single" w:sz="6" w:space="0" w:color="000000"/>
              <w:bottom w:val="single" w:sz="6" w:space="0" w:color="000000"/>
            </w:tcBorders>
            <w:vAlign w:val="top"/>
          </w:tcPr>
          <w:p>
            <w:pPr>
              <w:pStyle w:val="TableText"/>
              <w:spacing w:before="56" w:line="229" w:lineRule="auto"/>
              <w:ind w:left="592"/>
            </w:pPr>
            <w:r>
              <w:rPr>
                <w:spacing w:val="6"/>
              </w:rPr>
              <w:t>二级分区</w:t>
            </w:r>
          </w:p>
        </w:tc>
        <w:tc>
          <w:tcPr>
            <w:tcW w:w="1863" w:type="dxa"/>
            <w:tcBorders>
              <w:top w:val="single" w:sz="6" w:space="0" w:color="000000"/>
              <w:bottom w:val="single" w:sz="6" w:space="0" w:color="000000"/>
            </w:tcBorders>
            <w:vAlign w:val="top"/>
          </w:tcPr>
          <w:p>
            <w:pPr>
              <w:pStyle w:val="TableText"/>
              <w:spacing w:before="56" w:line="229" w:lineRule="auto"/>
              <w:ind w:left="514"/>
            </w:pPr>
            <w:r>
              <w:rPr>
                <w:spacing w:val="7"/>
              </w:rPr>
              <w:t>三级分区</w:t>
            </w:r>
          </w:p>
        </w:tc>
        <w:tc>
          <w:tcPr>
            <w:tcW w:w="4529" w:type="dxa"/>
            <w:tcBorders>
              <w:top w:val="single" w:sz="6" w:space="0" w:color="000000"/>
              <w:bottom w:val="single" w:sz="6" w:space="0" w:color="000000"/>
              <w:right w:val="single" w:sz="6" w:space="0" w:color="000000"/>
            </w:tcBorders>
            <w:vAlign w:val="top"/>
          </w:tcPr>
          <w:p>
            <w:pPr>
              <w:pStyle w:val="TableText"/>
              <w:spacing w:before="56" w:line="228" w:lineRule="auto"/>
              <w:ind w:left="2057"/>
            </w:pPr>
            <w:r>
              <w:rPr>
                <w:spacing w:val="4"/>
              </w:rPr>
              <w:t>含义</w:t>
            </w:r>
          </w:p>
        </w:tc>
      </w:tr>
      <w:tr>
        <w:tblPrEx>
          <w:tblW w:w="9574" w:type="dxa"/>
          <w:tblInd w:w="7" w:type="dxa"/>
          <w:tblLayout w:type="fixed"/>
        </w:tblPrEx>
        <w:trPr>
          <w:trHeight w:val="623"/>
        </w:trPr>
        <w:tc>
          <w:tcPr>
            <w:tcW w:w="1166" w:type="dxa"/>
            <w:vMerge w:val="restart"/>
            <w:tcBorders>
              <w:top w:val="single" w:sz="6" w:space="0" w:color="000000"/>
              <w:left w:val="single" w:sz="6" w:space="0" w:color="000000"/>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5" w:line="261" w:lineRule="auto"/>
              <w:ind w:left="491" w:right="164" w:hanging="328"/>
            </w:pPr>
            <w:r>
              <w:rPr>
                <w:spacing w:val="6"/>
              </w:rPr>
              <w:t>生态保护</w:t>
            </w:r>
            <w:r>
              <w:rPr>
                <w:spacing w:val="2"/>
              </w:rPr>
              <w:t xml:space="preserve"> </w:t>
            </w:r>
            <w:r>
              <w:t>区</w:t>
            </w:r>
          </w:p>
        </w:tc>
        <w:tc>
          <w:tcPr>
            <w:tcW w:w="2016" w:type="dxa"/>
            <w:vMerge w:val="restart"/>
            <w:tcBorders>
              <w:top w:val="single" w:sz="6" w:space="0" w:color="000000"/>
              <w:bottom w:val="nil"/>
            </w:tcBorders>
            <w:vAlign w:val="top"/>
          </w:tcPr>
          <w:p>
            <w:pPr>
              <w:spacing w:line="305" w:lineRule="auto"/>
              <w:rPr>
                <w:rFonts w:ascii="Arial"/>
                <w:sz w:val="21"/>
              </w:rPr>
            </w:pPr>
          </w:p>
          <w:p>
            <w:pPr>
              <w:spacing w:line="306" w:lineRule="auto"/>
              <w:rPr>
                <w:rFonts w:ascii="Arial"/>
                <w:sz w:val="21"/>
              </w:rPr>
            </w:pPr>
          </w:p>
          <w:p>
            <w:pPr>
              <w:pStyle w:val="TableText"/>
              <w:spacing w:before="65" w:line="229" w:lineRule="auto"/>
              <w:ind w:left="274"/>
            </w:pPr>
            <w:r>
              <w:rPr>
                <w:spacing w:val="8"/>
              </w:rPr>
              <w:t>生态保护红线区</w:t>
            </w:r>
          </w:p>
        </w:tc>
        <w:tc>
          <w:tcPr>
            <w:tcW w:w="1863" w:type="dxa"/>
            <w:tcBorders>
              <w:top w:val="single" w:sz="6" w:space="0" w:color="000000"/>
            </w:tcBorders>
            <w:vAlign w:val="top"/>
          </w:tcPr>
          <w:p>
            <w:pPr>
              <w:pStyle w:val="TableText"/>
              <w:spacing w:before="45" w:line="259" w:lineRule="auto"/>
              <w:ind w:left="620" w:right="196" w:hanging="386"/>
            </w:pPr>
            <w:r>
              <w:rPr>
                <w:spacing w:val="3"/>
              </w:rPr>
              <w:t>自然保护地核心</w:t>
            </w:r>
            <w:r>
              <w:rPr>
                <w:spacing w:val="4"/>
              </w:rPr>
              <w:t xml:space="preserve"> </w:t>
            </w:r>
            <w:r>
              <w:rPr>
                <w:spacing w:val="6"/>
              </w:rPr>
              <w:t>保护区</w:t>
            </w:r>
          </w:p>
        </w:tc>
        <w:tc>
          <w:tcPr>
            <w:tcW w:w="4529" w:type="dxa"/>
            <w:tcBorders>
              <w:top w:val="single" w:sz="6" w:space="0" w:color="000000"/>
              <w:right w:val="single" w:sz="6" w:space="0" w:color="000000"/>
            </w:tcBorders>
            <w:vAlign w:val="top"/>
          </w:tcPr>
          <w:p>
            <w:pPr>
              <w:pStyle w:val="TableText"/>
              <w:spacing w:before="202" w:line="229" w:lineRule="auto"/>
              <w:ind w:left="134"/>
            </w:pPr>
            <w:r>
              <w:rPr>
                <w:spacing w:val="8"/>
              </w:rPr>
              <w:t>国家公园和自然保护区的核心保护区</w:t>
            </w:r>
          </w:p>
        </w:tc>
      </w:tr>
      <w:tr>
        <w:tblPrEx>
          <w:tblW w:w="9574" w:type="dxa"/>
          <w:tblInd w:w="7" w:type="dxa"/>
          <w:tblLayout w:type="fixed"/>
        </w:tblPrEx>
        <w:trPr>
          <w:trHeight w:val="627"/>
        </w:trPr>
        <w:tc>
          <w:tcPr>
            <w:tcW w:w="1166" w:type="dxa"/>
            <w:vMerge/>
            <w:tcBorders>
              <w:top w:val="nil"/>
              <w:left w:val="single" w:sz="6" w:space="0" w:color="000000"/>
              <w:bottom w:val="nil"/>
            </w:tcBorders>
            <w:vAlign w:val="top"/>
          </w:tcPr>
          <w:p>
            <w:pPr>
              <w:rPr>
                <w:rFonts w:ascii="Arial"/>
                <w:sz w:val="21"/>
              </w:rPr>
            </w:pPr>
          </w:p>
        </w:tc>
        <w:tc>
          <w:tcPr>
            <w:tcW w:w="2016" w:type="dxa"/>
            <w:vMerge/>
            <w:tcBorders>
              <w:top w:val="nil"/>
              <w:bottom w:val="nil"/>
            </w:tcBorders>
            <w:vAlign w:val="top"/>
          </w:tcPr>
          <w:p>
            <w:pPr>
              <w:rPr>
                <w:rFonts w:ascii="Arial"/>
                <w:sz w:val="21"/>
              </w:rPr>
            </w:pPr>
          </w:p>
        </w:tc>
        <w:tc>
          <w:tcPr>
            <w:tcW w:w="1863" w:type="dxa"/>
            <w:vAlign w:val="top"/>
          </w:tcPr>
          <w:p>
            <w:pPr>
              <w:pStyle w:val="TableText"/>
              <w:spacing w:before="51" w:line="259" w:lineRule="auto"/>
              <w:ind w:left="618" w:right="196" w:hanging="384"/>
            </w:pPr>
            <w:r>
              <w:rPr>
                <w:spacing w:val="3"/>
              </w:rPr>
              <w:t>自然保护地一般</w:t>
            </w:r>
            <w:r>
              <w:rPr>
                <w:spacing w:val="4"/>
              </w:rPr>
              <w:t xml:space="preserve"> </w:t>
            </w:r>
            <w:r>
              <w:rPr>
                <w:spacing w:val="7"/>
              </w:rPr>
              <w:t>控制区</w:t>
            </w:r>
          </w:p>
        </w:tc>
        <w:tc>
          <w:tcPr>
            <w:tcW w:w="4529" w:type="dxa"/>
            <w:tcBorders>
              <w:right w:val="single" w:sz="6" w:space="0" w:color="000000"/>
            </w:tcBorders>
            <w:vAlign w:val="top"/>
          </w:tcPr>
          <w:p>
            <w:pPr>
              <w:pStyle w:val="TableText"/>
              <w:spacing w:before="208" w:line="229" w:lineRule="auto"/>
              <w:ind w:left="134"/>
            </w:pPr>
            <w:r>
              <w:rPr>
                <w:spacing w:val="8"/>
              </w:rPr>
              <w:t>国家公园和自然保护区的一般控制区</w:t>
            </w:r>
          </w:p>
        </w:tc>
      </w:tr>
      <w:tr>
        <w:tblPrEx>
          <w:tblW w:w="9574" w:type="dxa"/>
          <w:tblInd w:w="7" w:type="dxa"/>
          <w:tblLayout w:type="fixed"/>
        </w:tblPrEx>
        <w:trPr>
          <w:trHeight w:val="316"/>
        </w:trPr>
        <w:tc>
          <w:tcPr>
            <w:tcW w:w="1166" w:type="dxa"/>
            <w:vMerge/>
            <w:tcBorders>
              <w:top w:val="nil"/>
              <w:left w:val="single" w:sz="6" w:space="0" w:color="000000"/>
              <w:bottom w:val="nil"/>
            </w:tcBorders>
            <w:vAlign w:val="top"/>
          </w:tcPr>
          <w:p>
            <w:pPr>
              <w:rPr>
                <w:rFonts w:ascii="Arial"/>
                <w:sz w:val="21"/>
              </w:rPr>
            </w:pPr>
          </w:p>
        </w:tc>
        <w:tc>
          <w:tcPr>
            <w:tcW w:w="2016" w:type="dxa"/>
            <w:vMerge/>
            <w:tcBorders>
              <w:top w:val="nil"/>
            </w:tcBorders>
            <w:vAlign w:val="top"/>
          </w:tcPr>
          <w:p>
            <w:pPr>
              <w:rPr>
                <w:rFonts w:ascii="Arial"/>
                <w:sz w:val="21"/>
              </w:rPr>
            </w:pPr>
          </w:p>
        </w:tc>
        <w:tc>
          <w:tcPr>
            <w:tcW w:w="1863" w:type="dxa"/>
            <w:vAlign w:val="top"/>
          </w:tcPr>
          <w:p>
            <w:pPr>
              <w:pStyle w:val="TableText"/>
              <w:spacing w:before="56" w:line="229" w:lineRule="auto"/>
              <w:ind w:left="412"/>
            </w:pPr>
            <w:r>
              <w:rPr>
                <w:spacing w:val="7"/>
              </w:rPr>
              <w:t>其他红线区</w:t>
            </w:r>
          </w:p>
        </w:tc>
        <w:tc>
          <w:tcPr>
            <w:tcW w:w="4529" w:type="dxa"/>
            <w:tcBorders>
              <w:right w:val="single" w:sz="6" w:space="0" w:color="000000"/>
            </w:tcBorders>
            <w:vAlign w:val="top"/>
          </w:tcPr>
          <w:p>
            <w:pPr>
              <w:pStyle w:val="TableText"/>
              <w:spacing w:before="56" w:line="228" w:lineRule="auto"/>
              <w:ind w:left="115"/>
            </w:pPr>
            <w:r>
              <w:rPr>
                <w:spacing w:val="9"/>
              </w:rPr>
              <w:t>生态保护红线内自然保护地之外的其他区域</w:t>
            </w:r>
          </w:p>
        </w:tc>
      </w:tr>
      <w:tr>
        <w:tblPrEx>
          <w:tblW w:w="9574" w:type="dxa"/>
          <w:tblInd w:w="7" w:type="dxa"/>
          <w:tblLayout w:type="fixed"/>
        </w:tblPrEx>
        <w:trPr>
          <w:trHeight w:val="627"/>
        </w:trPr>
        <w:tc>
          <w:tcPr>
            <w:tcW w:w="1166" w:type="dxa"/>
            <w:vMerge/>
            <w:tcBorders>
              <w:top w:val="nil"/>
              <w:left w:val="single" w:sz="6" w:space="0" w:color="000000"/>
              <w:bottom w:val="nil"/>
            </w:tcBorders>
            <w:vAlign w:val="top"/>
          </w:tcPr>
          <w:p>
            <w:pPr>
              <w:rPr>
                <w:rFonts w:ascii="Arial"/>
                <w:sz w:val="21"/>
              </w:rPr>
            </w:pPr>
          </w:p>
        </w:tc>
        <w:tc>
          <w:tcPr>
            <w:tcW w:w="2016"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TableText"/>
              <w:spacing w:before="65" w:line="229" w:lineRule="auto"/>
              <w:ind w:left="274"/>
            </w:pPr>
            <w:r>
              <w:rPr>
                <w:spacing w:val="8"/>
              </w:rPr>
              <w:t>生态保护控制区</w:t>
            </w:r>
          </w:p>
        </w:tc>
        <w:tc>
          <w:tcPr>
            <w:tcW w:w="1863" w:type="dxa"/>
            <w:vAlign w:val="top"/>
          </w:tcPr>
          <w:p>
            <w:pPr>
              <w:pStyle w:val="TableText"/>
              <w:spacing w:before="213" w:line="228" w:lineRule="auto"/>
              <w:ind w:left="200"/>
            </w:pPr>
            <w:r>
              <w:rPr>
                <w:spacing w:val="8"/>
              </w:rPr>
              <w:t>森林生态控制区</w:t>
            </w:r>
          </w:p>
        </w:tc>
        <w:tc>
          <w:tcPr>
            <w:tcW w:w="4529" w:type="dxa"/>
            <w:tcBorders>
              <w:right w:val="single" w:sz="6" w:space="0" w:color="000000"/>
            </w:tcBorders>
            <w:vAlign w:val="top"/>
          </w:tcPr>
          <w:p>
            <w:pPr>
              <w:pStyle w:val="TableText"/>
              <w:spacing w:before="56" w:line="258" w:lineRule="auto"/>
              <w:ind w:left="113" w:right="102" w:firstLine="1"/>
            </w:pPr>
            <w:r>
              <w:rPr>
                <w:spacing w:val="4"/>
              </w:rPr>
              <w:t>生态保护红线外的公益林、天然林重点区域、古</w:t>
            </w:r>
            <w:r>
              <w:rPr>
                <w:spacing w:val="15"/>
              </w:rPr>
              <w:t xml:space="preserve"> </w:t>
            </w:r>
            <w:r>
              <w:rPr>
                <w:spacing w:val="9"/>
              </w:rPr>
              <w:t>树名木集中分布区、林木种质资源保护区</w:t>
            </w:r>
          </w:p>
        </w:tc>
      </w:tr>
      <w:tr>
        <w:tblPrEx>
          <w:tblW w:w="9574" w:type="dxa"/>
          <w:tblInd w:w="7" w:type="dxa"/>
          <w:tblLayout w:type="fixed"/>
        </w:tblPrEx>
        <w:trPr>
          <w:trHeight w:val="939"/>
        </w:trPr>
        <w:tc>
          <w:tcPr>
            <w:tcW w:w="1166" w:type="dxa"/>
            <w:vMerge/>
            <w:tcBorders>
              <w:top w:val="nil"/>
              <w:left w:val="single" w:sz="6" w:space="0" w:color="000000"/>
              <w:bottom w:val="nil"/>
            </w:tcBorders>
            <w:vAlign w:val="top"/>
          </w:tcPr>
          <w:p>
            <w:pPr>
              <w:rPr>
                <w:rFonts w:ascii="Arial"/>
                <w:sz w:val="21"/>
              </w:rPr>
            </w:pPr>
          </w:p>
        </w:tc>
        <w:tc>
          <w:tcPr>
            <w:tcW w:w="2016" w:type="dxa"/>
            <w:vMerge/>
            <w:tcBorders>
              <w:top w:val="nil"/>
              <w:bottom w:val="nil"/>
            </w:tcBorders>
            <w:vAlign w:val="top"/>
          </w:tcPr>
          <w:p>
            <w:pPr>
              <w:rPr>
                <w:rFonts w:ascii="Arial"/>
                <w:sz w:val="21"/>
              </w:rPr>
            </w:pPr>
          </w:p>
        </w:tc>
        <w:tc>
          <w:tcPr>
            <w:tcW w:w="1863" w:type="dxa"/>
            <w:vAlign w:val="top"/>
          </w:tcPr>
          <w:p>
            <w:pPr>
              <w:pStyle w:val="TableText"/>
              <w:spacing w:before="213" w:line="259" w:lineRule="auto"/>
              <w:ind w:left="619" w:right="196" w:hanging="416"/>
            </w:pPr>
            <w:r>
              <w:rPr>
                <w:spacing w:val="8"/>
              </w:rPr>
              <w:t>水体和湿地生态</w:t>
            </w:r>
            <w:r>
              <w:rPr>
                <w:spacing w:val="1"/>
              </w:rPr>
              <w:t xml:space="preserve"> </w:t>
            </w:r>
            <w:r>
              <w:rPr>
                <w:spacing w:val="7"/>
              </w:rPr>
              <w:t>控制区</w:t>
            </w:r>
          </w:p>
        </w:tc>
        <w:tc>
          <w:tcPr>
            <w:tcW w:w="4529" w:type="dxa"/>
            <w:tcBorders>
              <w:right w:val="single" w:sz="6" w:space="0" w:color="000000"/>
            </w:tcBorders>
            <w:vAlign w:val="top"/>
          </w:tcPr>
          <w:p>
            <w:pPr>
              <w:pStyle w:val="TableText"/>
              <w:spacing w:before="57" w:line="268" w:lineRule="auto"/>
              <w:ind w:left="114" w:right="39"/>
              <w:jc w:val="both"/>
            </w:pPr>
            <w:r>
              <w:rPr>
                <w:spacing w:val="4"/>
              </w:rPr>
              <w:t>生态保护红线外的重要湿地、饮用水水源地、重</w:t>
            </w:r>
            <w:r>
              <w:rPr>
                <w:spacing w:val="15"/>
              </w:rPr>
              <w:t xml:space="preserve"> </w:t>
            </w:r>
            <w:r>
              <w:rPr>
                <w:spacing w:val="7"/>
              </w:rPr>
              <w:t>要江河湖泊水库等水域、水产种质资源保护区、</w:t>
            </w:r>
            <w:r>
              <w:rPr>
                <w:spacing w:val="17"/>
              </w:rPr>
              <w:t xml:space="preserve"> </w:t>
            </w:r>
            <w:r>
              <w:rPr>
                <w:spacing w:val="8"/>
              </w:rPr>
              <w:t>重要生态廊道</w:t>
            </w:r>
          </w:p>
        </w:tc>
      </w:tr>
      <w:tr>
        <w:tblPrEx>
          <w:tblW w:w="9574" w:type="dxa"/>
          <w:tblInd w:w="7" w:type="dxa"/>
          <w:tblLayout w:type="fixed"/>
        </w:tblPrEx>
        <w:trPr>
          <w:trHeight w:val="939"/>
        </w:trPr>
        <w:tc>
          <w:tcPr>
            <w:tcW w:w="1166" w:type="dxa"/>
            <w:vMerge/>
            <w:tcBorders>
              <w:top w:val="nil"/>
              <w:left w:val="single" w:sz="6" w:space="0" w:color="000000"/>
            </w:tcBorders>
            <w:vAlign w:val="top"/>
          </w:tcPr>
          <w:p>
            <w:pPr>
              <w:rPr>
                <w:rFonts w:ascii="Arial"/>
                <w:sz w:val="21"/>
              </w:rPr>
            </w:pPr>
          </w:p>
        </w:tc>
        <w:tc>
          <w:tcPr>
            <w:tcW w:w="2016" w:type="dxa"/>
            <w:vMerge/>
            <w:tcBorders>
              <w:top w:val="nil"/>
            </w:tcBorders>
            <w:vAlign w:val="top"/>
          </w:tcPr>
          <w:p>
            <w:pPr>
              <w:rPr>
                <w:rFonts w:ascii="Arial"/>
                <w:sz w:val="21"/>
              </w:rPr>
            </w:pPr>
          </w:p>
        </w:tc>
        <w:tc>
          <w:tcPr>
            <w:tcW w:w="1863" w:type="dxa"/>
            <w:vAlign w:val="top"/>
          </w:tcPr>
          <w:p>
            <w:pPr>
              <w:spacing w:line="305" w:lineRule="auto"/>
              <w:rPr>
                <w:rFonts w:ascii="Arial"/>
                <w:sz w:val="21"/>
              </w:rPr>
            </w:pPr>
          </w:p>
          <w:p>
            <w:pPr>
              <w:pStyle w:val="TableText"/>
              <w:spacing w:before="65" w:line="229" w:lineRule="auto"/>
              <w:ind w:left="201"/>
            </w:pPr>
            <w:r>
              <w:rPr>
                <w:spacing w:val="8"/>
              </w:rPr>
              <w:t>其他生态控制区</w:t>
            </w:r>
          </w:p>
        </w:tc>
        <w:tc>
          <w:tcPr>
            <w:tcW w:w="4529" w:type="dxa"/>
            <w:tcBorders>
              <w:right w:val="single" w:sz="6" w:space="0" w:color="000000"/>
            </w:tcBorders>
            <w:vAlign w:val="top"/>
          </w:tcPr>
          <w:p>
            <w:pPr>
              <w:pStyle w:val="TableText"/>
              <w:spacing w:before="61" w:line="267" w:lineRule="auto"/>
              <w:ind w:left="116" w:right="39" w:hanging="1"/>
              <w:jc w:val="both"/>
            </w:pPr>
            <w:r>
              <w:rPr>
                <w:spacing w:val="7"/>
              </w:rPr>
              <w:t>生态保护红线外的防护林和特用林、一般湿地、</w:t>
            </w:r>
            <w:r>
              <w:rPr>
                <w:spacing w:val="16"/>
              </w:rPr>
              <w:t xml:space="preserve"> </w:t>
            </w:r>
            <w:r>
              <w:rPr>
                <w:spacing w:val="4"/>
              </w:rPr>
              <w:t>一般水系、一般生态廊道，及其他生态功能重要</w:t>
            </w:r>
            <w:r>
              <w:rPr>
                <w:spacing w:val="14"/>
              </w:rPr>
              <w:t xml:space="preserve"> </w:t>
            </w:r>
            <w:r>
              <w:rPr>
                <w:spacing w:val="3"/>
              </w:rPr>
              <w:t>区域</w:t>
            </w:r>
          </w:p>
        </w:tc>
      </w:tr>
    </w:tbl>
    <w:p>
      <w:pPr>
        <w:sectPr>
          <w:footerReference w:type="default" r:id="rId24"/>
          <w:pgSz w:w="11906" w:h="16839"/>
          <w:pgMar w:top="1406" w:right="1016" w:bottom="1312" w:left="1300" w:header="0" w:footer="1134" w:gutter="0"/>
          <w:pgNumType w:start="23"/>
          <w:cols w:space="708"/>
        </w:sectPr>
      </w:pPr>
    </w:p>
    <w:tbl>
      <w:tblPr>
        <w:tblStyle w:val="TableNormal8"/>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66"/>
        <w:gridCol w:w="786"/>
        <w:gridCol w:w="1230"/>
        <w:gridCol w:w="1863"/>
        <w:gridCol w:w="4529"/>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39"/>
        </w:trPr>
        <w:tc>
          <w:tcPr>
            <w:tcW w:w="1166" w:type="dxa"/>
            <w:vMerge w:val="restart"/>
            <w:tcBorders>
              <w:left w:val="single" w:sz="6" w:space="0" w:color="000000"/>
              <w:bottom w:val="nil"/>
            </w:tcBorders>
            <w:vAlign w:val="top"/>
          </w:tcPr>
          <w:p>
            <w:pPr>
              <w:spacing w:line="312" w:lineRule="auto"/>
              <w:rPr>
                <w:rFonts w:ascii="Arial"/>
                <w:sz w:val="21"/>
              </w:rPr>
            </w:pPr>
          </w:p>
          <w:p>
            <w:pPr>
              <w:spacing w:line="313" w:lineRule="auto"/>
              <w:rPr>
                <w:rFonts w:ascii="Arial"/>
                <w:sz w:val="21"/>
              </w:rPr>
            </w:pPr>
          </w:p>
          <w:p>
            <w:pPr>
              <w:pStyle w:val="TableText"/>
              <w:spacing w:before="65" w:line="261" w:lineRule="auto"/>
              <w:ind w:left="490" w:right="164" w:hanging="329"/>
            </w:pPr>
            <w:r>
              <w:rPr>
                <w:spacing w:val="7"/>
              </w:rPr>
              <w:t>耕地保护</w:t>
            </w:r>
            <w:r>
              <w:t xml:space="preserve"> </w:t>
            </w:r>
            <w:r>
              <w:t>区</w:t>
            </w:r>
          </w:p>
        </w:tc>
        <w:tc>
          <w:tcPr>
            <w:tcW w:w="2016" w:type="dxa"/>
            <w:gridSpan w:val="2"/>
            <w:vAlign w:val="top"/>
          </w:tcPr>
          <w:p>
            <w:pPr>
              <w:pStyle w:val="TableText"/>
              <w:spacing w:before="217" w:line="261" w:lineRule="auto"/>
              <w:ind w:left="919" w:right="172" w:hanging="748"/>
            </w:pPr>
            <w:r>
              <w:rPr>
                <w:spacing w:val="8"/>
              </w:rPr>
              <w:t>永久基本农田保护</w:t>
            </w:r>
            <w:r>
              <w:rPr>
                <w:spacing w:val="2"/>
              </w:rPr>
              <w:t xml:space="preserve"> </w:t>
            </w:r>
            <w:r>
              <w:t>区</w:t>
            </w:r>
          </w:p>
        </w:tc>
        <w:tc>
          <w:tcPr>
            <w:tcW w:w="1863" w:type="dxa"/>
            <w:vAlign w:val="top"/>
          </w:tcPr>
          <w:p>
            <w:pPr>
              <w:rPr>
                <w:rFonts w:ascii="Arial"/>
                <w:sz w:val="21"/>
              </w:rPr>
            </w:pPr>
          </w:p>
        </w:tc>
        <w:tc>
          <w:tcPr>
            <w:tcW w:w="4529" w:type="dxa"/>
            <w:tcBorders>
              <w:right w:val="single" w:sz="6" w:space="0" w:color="000000"/>
            </w:tcBorders>
            <w:vAlign w:val="top"/>
          </w:tcPr>
          <w:p>
            <w:pPr>
              <w:pStyle w:val="TableText"/>
              <w:spacing w:before="61" w:line="267" w:lineRule="auto"/>
              <w:ind w:left="129" w:right="103" w:hanging="17"/>
              <w:jc w:val="both"/>
            </w:pPr>
            <w:r>
              <w:rPr>
                <w:spacing w:val="4"/>
              </w:rPr>
              <w:t>对永久基本农田实行特殊保护的区域。市州划定</w:t>
            </w:r>
            <w:r>
              <w:rPr>
                <w:spacing w:val="15"/>
              </w:rPr>
              <w:t xml:space="preserve"> </w:t>
            </w:r>
            <w:r>
              <w:rPr>
                <w:spacing w:val="14"/>
              </w:rPr>
              <w:t>的永久基本农田一般应当占本行政区域内耕地</w:t>
            </w:r>
            <w:r>
              <w:rPr>
                <w:spacing w:val="4"/>
              </w:rPr>
              <w:t xml:space="preserve"> </w:t>
            </w:r>
            <w:r>
              <w:rPr>
                <w:spacing w:val="6"/>
              </w:rPr>
              <w:t>的百分之八十以上</w:t>
            </w:r>
          </w:p>
        </w:tc>
      </w:tr>
      <w:tr>
        <w:tblPrEx>
          <w:tblW w:w="9574" w:type="dxa"/>
          <w:tblInd w:w="7" w:type="dxa"/>
          <w:tblLayout w:type="fixed"/>
        </w:tblPrEx>
        <w:trPr>
          <w:trHeight w:val="628"/>
        </w:trPr>
        <w:tc>
          <w:tcPr>
            <w:tcW w:w="1166" w:type="dxa"/>
            <w:vMerge/>
            <w:tcBorders>
              <w:top w:val="nil"/>
              <w:left w:val="single" w:sz="6" w:space="0" w:color="000000"/>
              <w:bottom w:val="nil"/>
            </w:tcBorders>
            <w:vAlign w:val="top"/>
          </w:tcPr>
          <w:p>
            <w:pPr>
              <w:rPr>
                <w:rFonts w:ascii="Arial"/>
                <w:sz w:val="21"/>
              </w:rPr>
            </w:pPr>
          </w:p>
        </w:tc>
        <w:tc>
          <w:tcPr>
            <w:tcW w:w="2016" w:type="dxa"/>
            <w:gridSpan w:val="2"/>
            <w:vMerge w:val="restart"/>
            <w:tcBorders>
              <w:bottom w:val="nil"/>
            </w:tcBorders>
            <w:vAlign w:val="top"/>
          </w:tcPr>
          <w:p>
            <w:pPr>
              <w:spacing w:line="315" w:lineRule="auto"/>
              <w:rPr>
                <w:rFonts w:ascii="Arial"/>
                <w:sz w:val="21"/>
              </w:rPr>
            </w:pPr>
          </w:p>
          <w:p>
            <w:pPr>
              <w:pStyle w:val="TableText"/>
              <w:spacing w:before="65" w:line="228" w:lineRule="auto"/>
              <w:ind w:left="487"/>
            </w:pPr>
            <w:r>
              <w:rPr>
                <w:spacing w:val="7"/>
              </w:rPr>
              <w:t>一般耕地区</w:t>
            </w:r>
          </w:p>
        </w:tc>
        <w:tc>
          <w:tcPr>
            <w:tcW w:w="1863" w:type="dxa"/>
            <w:vAlign w:val="top"/>
          </w:tcPr>
          <w:p>
            <w:pPr>
              <w:pStyle w:val="TableText"/>
              <w:spacing w:before="63" w:line="256" w:lineRule="auto"/>
              <w:ind w:left="522" w:right="196" w:hanging="320"/>
            </w:pPr>
            <w:r>
              <w:rPr>
                <w:spacing w:val="8"/>
              </w:rPr>
              <w:t>永久基本农田重</w:t>
            </w:r>
            <w:r>
              <w:rPr>
                <w:spacing w:val="2"/>
              </w:rPr>
              <w:t xml:space="preserve"> </w:t>
            </w:r>
            <w:r>
              <w:rPr>
                <w:spacing w:val="5"/>
              </w:rPr>
              <w:t>点储备区</w:t>
            </w:r>
          </w:p>
        </w:tc>
        <w:tc>
          <w:tcPr>
            <w:tcW w:w="4529" w:type="dxa"/>
            <w:tcBorders>
              <w:right w:val="single" w:sz="6" w:space="0" w:color="000000"/>
            </w:tcBorders>
            <w:vAlign w:val="top"/>
          </w:tcPr>
          <w:p>
            <w:pPr>
              <w:pStyle w:val="TableText"/>
              <w:spacing w:before="218" w:line="228" w:lineRule="auto"/>
              <w:ind w:left="115"/>
            </w:pPr>
            <w:r>
              <w:rPr>
                <w:spacing w:val="7"/>
              </w:rPr>
              <w:t>永久基本农田储备区集中连片面积大于</w:t>
            </w:r>
            <w:r>
              <w:rPr>
                <w:spacing w:val="-22"/>
              </w:rPr>
              <w:t xml:space="preserve"> </w:t>
            </w:r>
            <w:r>
              <w:rPr>
                <w:rFonts w:ascii="Times New Roman" w:eastAsia="Times New Roman" w:hAnsi="Times New Roman" w:cs="Times New Roman"/>
                <w:spacing w:val="7"/>
              </w:rPr>
              <w:t>1</w:t>
            </w:r>
            <w:r>
              <w:rPr>
                <w:rFonts w:ascii="Times New Roman" w:eastAsia="Times New Roman" w:hAnsi="Times New Roman" w:cs="Times New Roman"/>
                <w:spacing w:val="18"/>
                <w:w w:val="101"/>
              </w:rPr>
              <w:t xml:space="preserve"> </w:t>
            </w:r>
            <w:r>
              <w:rPr>
                <w:spacing w:val="7"/>
              </w:rPr>
              <w:t>公顷</w:t>
            </w:r>
          </w:p>
        </w:tc>
      </w:tr>
      <w:tr>
        <w:tblPrEx>
          <w:tblW w:w="9574" w:type="dxa"/>
          <w:tblInd w:w="7" w:type="dxa"/>
          <w:tblLayout w:type="fixed"/>
        </w:tblPrEx>
        <w:trPr>
          <w:trHeight w:val="316"/>
        </w:trPr>
        <w:tc>
          <w:tcPr>
            <w:tcW w:w="1166" w:type="dxa"/>
            <w:vMerge/>
            <w:tcBorders>
              <w:top w:val="nil"/>
              <w:left w:val="single" w:sz="6" w:space="0" w:color="000000"/>
            </w:tcBorders>
            <w:vAlign w:val="top"/>
          </w:tcPr>
          <w:p>
            <w:pPr>
              <w:rPr>
                <w:rFonts w:ascii="Arial"/>
                <w:sz w:val="21"/>
              </w:rPr>
            </w:pPr>
          </w:p>
        </w:tc>
        <w:tc>
          <w:tcPr>
            <w:tcW w:w="2016" w:type="dxa"/>
            <w:gridSpan w:val="2"/>
            <w:vMerge/>
            <w:tcBorders>
              <w:top w:val="nil"/>
            </w:tcBorders>
            <w:vAlign w:val="top"/>
          </w:tcPr>
          <w:p>
            <w:pPr>
              <w:rPr>
                <w:rFonts w:ascii="Arial"/>
                <w:sz w:val="21"/>
              </w:rPr>
            </w:pPr>
          </w:p>
        </w:tc>
        <w:tc>
          <w:tcPr>
            <w:tcW w:w="1863" w:type="dxa"/>
            <w:vAlign w:val="top"/>
          </w:tcPr>
          <w:p>
            <w:pPr>
              <w:pStyle w:val="TableText"/>
              <w:spacing w:before="66" w:line="221" w:lineRule="auto"/>
              <w:ind w:left="412"/>
            </w:pPr>
            <w:r>
              <w:rPr>
                <w:spacing w:val="7"/>
              </w:rPr>
              <w:t>其它耕地区</w:t>
            </w:r>
          </w:p>
        </w:tc>
        <w:tc>
          <w:tcPr>
            <w:tcW w:w="4529" w:type="dxa"/>
            <w:tcBorders>
              <w:right w:val="single" w:sz="6" w:space="0" w:color="000000"/>
            </w:tcBorders>
            <w:vAlign w:val="top"/>
          </w:tcPr>
          <w:p>
            <w:pPr>
              <w:pStyle w:val="TableText"/>
              <w:spacing w:before="66" w:line="221" w:lineRule="auto"/>
              <w:ind w:left="125"/>
            </w:pPr>
            <w:r>
              <w:rPr>
                <w:spacing w:val="8"/>
              </w:rPr>
              <w:t>除永久基本农田重点储备区外的一般耕地区</w:t>
            </w:r>
          </w:p>
        </w:tc>
      </w:tr>
      <w:tr>
        <w:tblPrEx>
          <w:tblW w:w="9574" w:type="dxa"/>
          <w:tblInd w:w="7" w:type="dxa"/>
          <w:tblLayout w:type="fixed"/>
        </w:tblPrEx>
        <w:trPr>
          <w:trHeight w:val="329"/>
        </w:trPr>
        <w:tc>
          <w:tcPr>
            <w:tcW w:w="1166" w:type="dxa"/>
            <w:tcBorders>
              <w:left w:val="single" w:sz="6" w:space="0" w:color="000000"/>
              <w:bottom w:val="single" w:sz="6" w:space="0" w:color="000000"/>
            </w:tcBorders>
            <w:vAlign w:val="top"/>
          </w:tcPr>
          <w:p>
            <w:pPr>
              <w:pStyle w:val="TableText"/>
              <w:spacing w:before="67" w:line="228" w:lineRule="auto"/>
              <w:ind w:left="161"/>
            </w:pPr>
            <w:r>
              <w:rPr>
                <w:spacing w:val="7"/>
              </w:rPr>
              <w:t>城镇发展</w:t>
            </w:r>
          </w:p>
        </w:tc>
        <w:tc>
          <w:tcPr>
            <w:tcW w:w="786" w:type="dxa"/>
            <w:tcBorders>
              <w:bottom w:val="single" w:sz="6" w:space="0" w:color="000000"/>
            </w:tcBorders>
            <w:vAlign w:val="top"/>
          </w:tcPr>
          <w:p>
            <w:pPr>
              <w:pStyle w:val="TableText"/>
              <w:spacing w:before="67" w:line="228" w:lineRule="auto"/>
              <w:ind w:left="183"/>
            </w:pPr>
            <w:r>
              <w:rPr>
                <w:spacing w:val="4"/>
              </w:rPr>
              <w:t>城镇</w:t>
            </w:r>
          </w:p>
        </w:tc>
        <w:tc>
          <w:tcPr>
            <w:tcW w:w="1230" w:type="dxa"/>
            <w:tcBorders>
              <w:bottom w:val="single" w:sz="6" w:space="0" w:color="000000"/>
            </w:tcBorders>
            <w:vAlign w:val="top"/>
          </w:tcPr>
          <w:p>
            <w:pPr>
              <w:pStyle w:val="TableText"/>
              <w:spacing w:before="67" w:line="228" w:lineRule="auto"/>
              <w:ind w:left="196"/>
            </w:pPr>
            <w:r>
              <w:rPr>
                <w:spacing w:val="7"/>
              </w:rPr>
              <w:t>城镇集中</w:t>
            </w:r>
          </w:p>
        </w:tc>
        <w:tc>
          <w:tcPr>
            <w:tcW w:w="1863" w:type="dxa"/>
            <w:tcBorders>
              <w:bottom w:val="single" w:sz="6" w:space="0" w:color="000000"/>
            </w:tcBorders>
            <w:vAlign w:val="top"/>
          </w:tcPr>
          <w:p>
            <w:pPr>
              <w:pStyle w:val="TableText"/>
              <w:spacing w:before="66" w:line="229" w:lineRule="auto"/>
              <w:ind w:left="413"/>
            </w:pPr>
            <w:r>
              <w:rPr>
                <w:spacing w:val="7"/>
              </w:rPr>
              <w:t>居住生活区</w:t>
            </w:r>
          </w:p>
        </w:tc>
        <w:tc>
          <w:tcPr>
            <w:tcW w:w="4529" w:type="dxa"/>
            <w:tcBorders>
              <w:bottom w:val="single" w:sz="6" w:space="0" w:color="000000"/>
              <w:right w:val="single" w:sz="6" w:space="0" w:color="000000"/>
            </w:tcBorders>
            <w:vAlign w:val="top"/>
          </w:tcPr>
          <w:p>
            <w:pPr>
              <w:pStyle w:val="TableText"/>
              <w:spacing w:before="66" w:line="229" w:lineRule="auto"/>
              <w:ind w:left="137"/>
            </w:pPr>
            <w:r>
              <w:rPr>
                <w:spacing w:val="4"/>
              </w:rPr>
              <w:t>以住宅建筑和居住配套设施为主要功能导向，多</w:t>
            </w:r>
          </w:p>
        </w:tc>
      </w:tr>
    </w:tbl>
    <w:p>
      <w:pPr>
        <w:spacing w:line="198" w:lineRule="exact"/>
        <w:rPr>
          <w:rFonts w:ascii="Arial"/>
          <w:sz w:val="17"/>
        </w:rPr>
      </w:pPr>
    </w:p>
    <w:p>
      <w:pPr>
        <w:spacing w:line="198" w:lineRule="exact"/>
        <w:rPr>
          <w:rFonts w:ascii="Arial" w:eastAsia="Arial" w:hAnsi="Arial" w:cs="Arial"/>
          <w:sz w:val="17"/>
          <w:szCs w:val="17"/>
        </w:rPr>
        <w:sectPr>
          <w:footerReference w:type="default" r:id="rId25"/>
          <w:type w:val="nextPage"/>
          <w:pgSz w:w="11906" w:h="16839"/>
          <w:pgMar w:top="1406" w:right="1016" w:bottom="1312" w:left="1300" w:header="0" w:footer="1134" w:gutter="0"/>
          <w:pgNumType w:start="24"/>
          <w:cols w:space="708"/>
          <w:titlePg w:val="0"/>
        </w:sectPr>
      </w:pPr>
    </w:p>
    <w:p>
      <w:pPr>
        <w:pStyle w:val="BodyText"/>
        <w:spacing w:before="42" w:line="265" w:lineRule="exact"/>
        <w:ind w:left="769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tbl>
      <w:tblPr>
        <w:tblStyle w:val="TableNormal9"/>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66"/>
        <w:gridCol w:w="786"/>
        <w:gridCol w:w="1230"/>
        <w:gridCol w:w="1863"/>
        <w:gridCol w:w="4529"/>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558"/>
        </w:trPr>
        <w:tc>
          <w:tcPr>
            <w:tcW w:w="1166" w:type="dxa"/>
            <w:vMerge w:val="restart"/>
            <w:tcBorders>
              <w:top w:val="single" w:sz="6" w:space="0" w:color="000000"/>
              <w:left w:val="single" w:sz="6" w:space="0" w:color="000000"/>
              <w:bottom w:val="nil"/>
            </w:tcBorders>
            <w:vAlign w:val="top"/>
          </w:tcPr>
          <w:p>
            <w:pPr>
              <w:pStyle w:val="TableText"/>
              <w:spacing w:before="47" w:line="233" w:lineRule="auto"/>
              <w:ind w:left="491"/>
            </w:pPr>
            <w:r>
              <w:t>区</w:t>
            </w:r>
          </w:p>
        </w:tc>
        <w:tc>
          <w:tcPr>
            <w:tcW w:w="786" w:type="dxa"/>
            <w:vMerge w:val="restart"/>
            <w:tcBorders>
              <w:top w:val="single" w:sz="6" w:space="0" w:color="000000"/>
              <w:bottom w:val="nil"/>
            </w:tcBorders>
            <w:vAlign w:val="top"/>
          </w:tcPr>
          <w:p>
            <w:pPr>
              <w:pStyle w:val="TableText"/>
              <w:spacing w:before="47" w:line="229" w:lineRule="auto"/>
              <w:ind w:left="184"/>
            </w:pPr>
            <w:r>
              <w:rPr>
                <w:spacing w:val="4"/>
              </w:rPr>
              <w:t>开发</w:t>
            </w:r>
          </w:p>
          <w:p>
            <w:pPr>
              <w:pStyle w:val="TableText"/>
              <w:spacing w:before="63" w:line="230" w:lineRule="auto"/>
              <w:ind w:left="182"/>
            </w:pPr>
            <w:r>
              <w:rPr>
                <w:spacing w:val="5"/>
              </w:rPr>
              <w:t>边界</w:t>
            </w:r>
          </w:p>
          <w:p>
            <w:pPr>
              <w:pStyle w:val="TableText"/>
              <w:spacing w:before="63" w:line="228" w:lineRule="auto"/>
              <w:ind w:left="312"/>
            </w:pPr>
            <w:r>
              <w:t>内</w:t>
            </w:r>
          </w:p>
        </w:tc>
        <w:tc>
          <w:tcPr>
            <w:tcW w:w="1230" w:type="dxa"/>
            <w:vMerge w:val="restart"/>
            <w:tcBorders>
              <w:top w:val="single" w:sz="6" w:space="0" w:color="000000"/>
              <w:bottom w:val="nil"/>
            </w:tcBorders>
            <w:vAlign w:val="top"/>
          </w:tcPr>
          <w:p>
            <w:pPr>
              <w:pStyle w:val="TableText"/>
              <w:spacing w:before="46" w:line="230" w:lineRule="auto"/>
              <w:ind w:left="305"/>
            </w:pPr>
            <w:r>
              <w:rPr>
                <w:spacing w:val="6"/>
              </w:rPr>
              <w:t>建设区</w:t>
            </w:r>
          </w:p>
        </w:tc>
        <w:tc>
          <w:tcPr>
            <w:tcW w:w="1863" w:type="dxa"/>
            <w:tcBorders>
              <w:top w:val="single" w:sz="6" w:space="0" w:color="000000"/>
            </w:tcBorders>
            <w:vAlign w:val="top"/>
          </w:tcPr>
          <w:p>
            <w:pPr>
              <w:rPr>
                <w:rFonts w:ascii="Arial"/>
                <w:sz w:val="21"/>
              </w:rPr>
            </w:pPr>
          </w:p>
        </w:tc>
        <w:tc>
          <w:tcPr>
            <w:tcW w:w="4529" w:type="dxa"/>
            <w:tcBorders>
              <w:top w:val="single" w:sz="6" w:space="0" w:color="000000"/>
              <w:right w:val="single" w:sz="6" w:space="0" w:color="000000"/>
            </w:tcBorders>
            <w:vAlign w:val="top"/>
          </w:tcPr>
          <w:p>
            <w:pPr>
              <w:pStyle w:val="TableText"/>
              <w:spacing w:before="47" w:line="277" w:lineRule="auto"/>
              <w:ind w:left="112" w:right="15"/>
              <w:jc w:val="both"/>
            </w:pPr>
            <w:r>
              <w:rPr>
                <w:spacing w:val="10"/>
              </w:rPr>
              <w:t>层</w:t>
            </w:r>
            <w:r>
              <w:rPr>
                <w:spacing w:val="-25"/>
              </w:rPr>
              <w:t xml:space="preserve"> </w:t>
            </w:r>
            <w:r>
              <w:rPr>
                <w:rFonts w:ascii="Times New Roman" w:eastAsia="Times New Roman" w:hAnsi="Times New Roman" w:cs="Times New Roman"/>
                <w:spacing w:val="10"/>
              </w:rPr>
              <w:t xml:space="preserve">I  </w:t>
            </w:r>
            <w:r>
              <w:rPr>
                <w:spacing w:val="10"/>
              </w:rPr>
              <w:t>类（</w:t>
            </w:r>
            <w:r>
              <w:rPr>
                <w:rFonts w:ascii="Times New Roman" w:eastAsia="Times New Roman" w:hAnsi="Times New Roman" w:cs="Times New Roman"/>
                <w:spacing w:val="10"/>
              </w:rPr>
              <w:t xml:space="preserve">4  </w:t>
            </w:r>
            <w:r>
              <w:rPr>
                <w:spacing w:val="10"/>
              </w:rPr>
              <w:t>层～</w:t>
            </w:r>
            <w:r>
              <w:rPr>
                <w:rFonts w:ascii="Times New Roman" w:eastAsia="Times New Roman" w:hAnsi="Times New Roman" w:cs="Times New Roman"/>
                <w:spacing w:val="10"/>
              </w:rPr>
              <w:t>6</w:t>
            </w:r>
            <w:r>
              <w:rPr>
                <w:rFonts w:ascii="Times New Roman" w:eastAsia="Times New Roman" w:hAnsi="Times New Roman" w:cs="Times New Roman"/>
                <w:spacing w:val="9"/>
              </w:rPr>
              <w:t xml:space="preserve">  </w:t>
            </w:r>
            <w:r>
              <w:rPr>
                <w:spacing w:val="10"/>
              </w:rPr>
              <w:t>层）住宅用地占居住生活区</w:t>
            </w:r>
            <w:r>
              <w:t xml:space="preserve">  </w:t>
            </w:r>
            <w:r>
              <w:rPr>
                <w:spacing w:val="4"/>
              </w:rPr>
              <w:t>用地面积</w:t>
            </w:r>
            <w:r>
              <w:rPr>
                <w:spacing w:val="-17"/>
              </w:rPr>
              <w:t xml:space="preserve"> </w:t>
            </w:r>
            <w:r>
              <w:rPr>
                <w:rFonts w:ascii="Times New Roman" w:eastAsia="Times New Roman" w:hAnsi="Times New Roman" w:cs="Times New Roman"/>
                <w:spacing w:val="4"/>
              </w:rPr>
              <w:t>58%</w:t>
            </w:r>
            <w:r>
              <w:rPr>
                <w:spacing w:val="4"/>
              </w:rPr>
              <w:t>～</w:t>
            </w:r>
            <w:r>
              <w:rPr>
                <w:rFonts w:ascii="Times New Roman" w:eastAsia="Times New Roman" w:hAnsi="Times New Roman" w:cs="Times New Roman"/>
                <w:spacing w:val="4"/>
              </w:rPr>
              <w:t>61%</w:t>
            </w:r>
            <w:r>
              <w:rPr>
                <w:rFonts w:ascii="Times New Roman" w:eastAsia="Times New Roman" w:hAnsi="Times New Roman" w:cs="Times New Roman"/>
                <w:spacing w:val="-29"/>
              </w:rPr>
              <w:t xml:space="preserve"> </w:t>
            </w:r>
            <w:r>
              <w:rPr>
                <w:spacing w:val="4"/>
              </w:rPr>
              <w:t>、多层</w:t>
            </w:r>
            <w:r>
              <w:rPr>
                <w:spacing w:val="-39"/>
              </w:rPr>
              <w:t xml:space="preserve"> </w:t>
            </w:r>
            <w:r>
              <w:rPr>
                <w:rFonts w:ascii="Times New Roman" w:eastAsia="Times New Roman" w:hAnsi="Times New Roman" w:cs="Times New Roman"/>
              </w:rPr>
              <w:t>II</w:t>
            </w:r>
            <w:r>
              <w:rPr>
                <w:rFonts w:ascii="Times New Roman" w:eastAsia="Times New Roman" w:hAnsi="Times New Roman" w:cs="Times New Roman"/>
                <w:spacing w:val="4"/>
              </w:rPr>
              <w:t xml:space="preserve">  </w:t>
            </w:r>
            <w:r>
              <w:rPr>
                <w:spacing w:val="4"/>
              </w:rPr>
              <w:t>类（</w:t>
            </w:r>
            <w:r>
              <w:rPr>
                <w:rFonts w:ascii="Times New Roman" w:eastAsia="Times New Roman" w:hAnsi="Times New Roman" w:cs="Times New Roman"/>
                <w:spacing w:val="4"/>
              </w:rPr>
              <w:t xml:space="preserve">7 </w:t>
            </w:r>
            <w:r>
              <w:rPr>
                <w:spacing w:val="4"/>
              </w:rPr>
              <w:t>层～</w:t>
            </w:r>
            <w:r>
              <w:rPr>
                <w:rFonts w:ascii="Times New Roman" w:eastAsia="Times New Roman" w:hAnsi="Times New Roman" w:cs="Times New Roman"/>
                <w:spacing w:val="4"/>
              </w:rPr>
              <w:t xml:space="preserve">9  </w:t>
            </w:r>
            <w:r>
              <w:rPr>
                <w:spacing w:val="4"/>
              </w:rPr>
              <w:t>层）</w:t>
            </w:r>
            <w:r>
              <w:t xml:space="preserve"> </w:t>
            </w:r>
            <w:r>
              <w:rPr>
                <w:spacing w:val="4"/>
              </w:rPr>
              <w:t>住宅用地占居住生活区用地面积</w:t>
            </w:r>
            <w:r>
              <w:rPr>
                <w:spacing w:val="-23"/>
              </w:rPr>
              <w:t xml:space="preserve"> </w:t>
            </w:r>
            <w:r>
              <w:rPr>
                <w:rFonts w:ascii="Times New Roman" w:eastAsia="Times New Roman" w:hAnsi="Times New Roman" w:cs="Times New Roman"/>
                <w:spacing w:val="4"/>
              </w:rPr>
              <w:t>52%</w:t>
            </w:r>
            <w:r>
              <w:rPr>
                <w:spacing w:val="4"/>
              </w:rPr>
              <w:t>～</w:t>
            </w:r>
            <w:r>
              <w:rPr>
                <w:rFonts w:ascii="Times New Roman" w:eastAsia="Times New Roman" w:hAnsi="Times New Roman" w:cs="Times New Roman"/>
                <w:spacing w:val="4"/>
              </w:rPr>
              <w:t>58%</w:t>
            </w:r>
            <w:r>
              <w:rPr>
                <w:spacing w:val="4"/>
              </w:rPr>
              <w:t>、高</w:t>
            </w:r>
            <w:r>
              <w:t xml:space="preserve">  </w:t>
            </w:r>
            <w:r>
              <w:rPr>
                <w:spacing w:val="10"/>
              </w:rPr>
              <w:t>层</w:t>
            </w:r>
            <w:r>
              <w:rPr>
                <w:spacing w:val="-34"/>
              </w:rPr>
              <w:t xml:space="preserve"> </w:t>
            </w:r>
            <w:r>
              <w:rPr>
                <w:rFonts w:ascii="Times New Roman" w:eastAsia="Times New Roman" w:hAnsi="Times New Roman" w:cs="Times New Roman"/>
                <w:spacing w:val="10"/>
              </w:rPr>
              <w:t xml:space="preserve">I  </w:t>
            </w:r>
            <w:r>
              <w:rPr>
                <w:spacing w:val="10"/>
              </w:rPr>
              <w:t>类（</w:t>
            </w:r>
            <w:r>
              <w:rPr>
                <w:rFonts w:ascii="Times New Roman" w:eastAsia="Times New Roman" w:hAnsi="Times New Roman" w:cs="Times New Roman"/>
                <w:spacing w:val="10"/>
              </w:rPr>
              <w:t xml:space="preserve">10  </w:t>
            </w:r>
            <w:r>
              <w:rPr>
                <w:spacing w:val="10"/>
              </w:rPr>
              <w:t>层～</w:t>
            </w:r>
            <w:r>
              <w:rPr>
                <w:rFonts w:ascii="Times New Roman" w:eastAsia="Times New Roman" w:hAnsi="Times New Roman" w:cs="Times New Roman"/>
                <w:spacing w:val="10"/>
              </w:rPr>
              <w:t>18</w:t>
            </w:r>
            <w:r>
              <w:rPr>
                <w:rFonts w:ascii="Times New Roman" w:eastAsia="Times New Roman" w:hAnsi="Times New Roman" w:cs="Times New Roman"/>
                <w:spacing w:val="9"/>
              </w:rPr>
              <w:t xml:space="preserve">  </w:t>
            </w:r>
            <w:r>
              <w:rPr>
                <w:spacing w:val="10"/>
              </w:rPr>
              <w:t>层）住宅用地占居住生活</w:t>
            </w:r>
            <w:r>
              <w:t xml:space="preserve">  </w:t>
            </w:r>
            <w:r>
              <w:rPr>
                <w:spacing w:val="7"/>
              </w:rPr>
              <w:t>区用地面积</w:t>
            </w:r>
            <w:r>
              <w:rPr>
                <w:spacing w:val="-35"/>
              </w:rPr>
              <w:t xml:space="preserve"> </w:t>
            </w:r>
            <w:r>
              <w:rPr>
                <w:rFonts w:ascii="Times New Roman" w:eastAsia="Times New Roman" w:hAnsi="Times New Roman" w:cs="Times New Roman"/>
                <w:spacing w:val="7"/>
              </w:rPr>
              <w:t>48%</w:t>
            </w:r>
            <w:r>
              <w:rPr>
                <w:spacing w:val="7"/>
              </w:rPr>
              <w:t>～</w:t>
            </w:r>
            <w:r>
              <w:rPr>
                <w:rFonts w:ascii="Times New Roman" w:eastAsia="Times New Roman" w:hAnsi="Times New Roman" w:cs="Times New Roman"/>
                <w:spacing w:val="7"/>
              </w:rPr>
              <w:t>52%</w:t>
            </w:r>
            <w:r>
              <w:rPr>
                <w:spacing w:val="7"/>
              </w:rPr>
              <w:t>的区域</w:t>
            </w:r>
          </w:p>
        </w:tc>
      </w:tr>
      <w:tr>
        <w:tblPrEx>
          <w:tblW w:w="9574" w:type="dxa"/>
          <w:tblInd w:w="7" w:type="dxa"/>
          <w:tblLayout w:type="fixed"/>
        </w:tblPrEx>
        <w:trPr>
          <w:trHeight w:val="628"/>
        </w:trPr>
        <w:tc>
          <w:tcPr>
            <w:tcW w:w="1166" w:type="dxa"/>
            <w:vMerge/>
            <w:tcBorders>
              <w:top w:val="nil"/>
              <w:left w:val="single" w:sz="6" w:space="0" w:color="000000"/>
              <w:bottom w:val="nil"/>
            </w:tcBorders>
            <w:vAlign w:val="top"/>
          </w:tcPr>
          <w:p>
            <w:pPr>
              <w:rPr>
                <w:rFonts w:ascii="Arial"/>
                <w:sz w:val="21"/>
              </w:rPr>
            </w:pPr>
          </w:p>
        </w:tc>
        <w:tc>
          <w:tcPr>
            <w:tcW w:w="786" w:type="dxa"/>
            <w:vMerge/>
            <w:tcBorders>
              <w:top w:val="nil"/>
              <w:bottom w:val="nil"/>
            </w:tcBorders>
            <w:vAlign w:val="top"/>
          </w:tcPr>
          <w:p>
            <w:pPr>
              <w:rPr>
                <w:rFonts w:ascii="Arial"/>
                <w:sz w:val="21"/>
              </w:rPr>
            </w:pPr>
          </w:p>
        </w:tc>
        <w:tc>
          <w:tcPr>
            <w:tcW w:w="1230" w:type="dxa"/>
            <w:vMerge/>
            <w:tcBorders>
              <w:top w:val="nil"/>
              <w:bottom w:val="nil"/>
            </w:tcBorders>
            <w:vAlign w:val="top"/>
          </w:tcPr>
          <w:p>
            <w:pPr>
              <w:rPr>
                <w:rFonts w:ascii="Arial"/>
                <w:sz w:val="21"/>
              </w:rPr>
            </w:pPr>
          </w:p>
        </w:tc>
        <w:tc>
          <w:tcPr>
            <w:tcW w:w="1863" w:type="dxa"/>
            <w:vAlign w:val="top"/>
          </w:tcPr>
          <w:p>
            <w:pPr>
              <w:pStyle w:val="TableText"/>
              <w:spacing w:before="209" w:line="228" w:lineRule="auto"/>
              <w:ind w:left="414"/>
            </w:pPr>
            <w:r>
              <w:rPr>
                <w:spacing w:val="7"/>
              </w:rPr>
              <w:t>综合服务区</w:t>
            </w:r>
          </w:p>
        </w:tc>
        <w:tc>
          <w:tcPr>
            <w:tcW w:w="4529" w:type="dxa"/>
            <w:tcBorders>
              <w:right w:val="single" w:sz="6" w:space="0" w:color="000000"/>
            </w:tcBorders>
            <w:vAlign w:val="top"/>
          </w:tcPr>
          <w:p>
            <w:pPr>
              <w:pStyle w:val="TableText"/>
              <w:spacing w:before="52" w:line="259" w:lineRule="auto"/>
              <w:ind w:left="114" w:right="103" w:firstLine="22"/>
            </w:pPr>
            <w:r>
              <w:rPr>
                <w:spacing w:val="3"/>
              </w:rPr>
              <w:t>以提供行政办公、文化、教育、医疗等服务为主</w:t>
            </w:r>
            <w:r>
              <w:rPr>
                <w:spacing w:val="14"/>
              </w:rPr>
              <w:t xml:space="preserve"> </w:t>
            </w:r>
            <w:r>
              <w:rPr>
                <w:spacing w:val="8"/>
              </w:rPr>
              <w:t>要功能导向的区域</w:t>
            </w:r>
          </w:p>
        </w:tc>
      </w:tr>
      <w:tr>
        <w:tblPrEx>
          <w:tblW w:w="9574" w:type="dxa"/>
          <w:tblInd w:w="7" w:type="dxa"/>
          <w:tblLayout w:type="fixed"/>
        </w:tblPrEx>
        <w:trPr>
          <w:trHeight w:val="629"/>
        </w:trPr>
        <w:tc>
          <w:tcPr>
            <w:tcW w:w="1166" w:type="dxa"/>
            <w:vMerge/>
            <w:tcBorders>
              <w:top w:val="nil"/>
              <w:left w:val="single" w:sz="6" w:space="0" w:color="000000"/>
              <w:bottom w:val="nil"/>
            </w:tcBorders>
            <w:vAlign w:val="top"/>
          </w:tcPr>
          <w:p>
            <w:pPr>
              <w:rPr>
                <w:rFonts w:ascii="Arial"/>
                <w:sz w:val="21"/>
              </w:rPr>
            </w:pPr>
          </w:p>
        </w:tc>
        <w:tc>
          <w:tcPr>
            <w:tcW w:w="786" w:type="dxa"/>
            <w:vMerge/>
            <w:tcBorders>
              <w:top w:val="nil"/>
              <w:bottom w:val="nil"/>
            </w:tcBorders>
            <w:vAlign w:val="top"/>
          </w:tcPr>
          <w:p>
            <w:pPr>
              <w:rPr>
                <w:rFonts w:ascii="Arial"/>
                <w:sz w:val="21"/>
              </w:rPr>
            </w:pPr>
          </w:p>
        </w:tc>
        <w:tc>
          <w:tcPr>
            <w:tcW w:w="1230" w:type="dxa"/>
            <w:vMerge/>
            <w:tcBorders>
              <w:top w:val="nil"/>
              <w:bottom w:val="nil"/>
            </w:tcBorders>
            <w:vAlign w:val="top"/>
          </w:tcPr>
          <w:p>
            <w:pPr>
              <w:rPr>
                <w:rFonts w:ascii="Arial"/>
                <w:sz w:val="21"/>
              </w:rPr>
            </w:pPr>
          </w:p>
        </w:tc>
        <w:tc>
          <w:tcPr>
            <w:tcW w:w="1863" w:type="dxa"/>
            <w:vAlign w:val="top"/>
          </w:tcPr>
          <w:p>
            <w:pPr>
              <w:pStyle w:val="TableText"/>
              <w:spacing w:before="210" w:line="228" w:lineRule="auto"/>
              <w:ind w:left="415"/>
            </w:pPr>
            <w:r>
              <w:rPr>
                <w:spacing w:val="7"/>
              </w:rPr>
              <w:t>商业商务区</w:t>
            </w:r>
          </w:p>
        </w:tc>
        <w:tc>
          <w:tcPr>
            <w:tcW w:w="4529" w:type="dxa"/>
            <w:tcBorders>
              <w:right w:val="single" w:sz="6" w:space="0" w:color="000000"/>
            </w:tcBorders>
            <w:vAlign w:val="top"/>
          </w:tcPr>
          <w:p>
            <w:pPr>
              <w:pStyle w:val="TableText"/>
              <w:spacing w:before="53" w:line="259" w:lineRule="auto"/>
              <w:ind w:left="134" w:right="103" w:firstLine="2"/>
            </w:pPr>
            <w:r>
              <w:rPr>
                <w:spacing w:val="3"/>
              </w:rPr>
              <w:t>以提供商业、商务办公等就业岗位为主要功能导</w:t>
            </w:r>
            <w:r>
              <w:rPr>
                <w:spacing w:val="14"/>
              </w:rPr>
              <w:t xml:space="preserve"> </w:t>
            </w:r>
            <w:r>
              <w:rPr>
                <w:spacing w:val="2"/>
              </w:rPr>
              <w:t>向的区域</w:t>
            </w:r>
          </w:p>
        </w:tc>
      </w:tr>
      <w:tr>
        <w:tblPrEx>
          <w:tblW w:w="9574" w:type="dxa"/>
          <w:tblInd w:w="7" w:type="dxa"/>
          <w:tblLayout w:type="fixed"/>
        </w:tblPrEx>
        <w:trPr>
          <w:trHeight w:val="940"/>
        </w:trPr>
        <w:tc>
          <w:tcPr>
            <w:tcW w:w="1166" w:type="dxa"/>
            <w:vMerge/>
            <w:tcBorders>
              <w:top w:val="nil"/>
              <w:left w:val="single" w:sz="6" w:space="0" w:color="000000"/>
              <w:bottom w:val="nil"/>
            </w:tcBorders>
            <w:vAlign w:val="top"/>
          </w:tcPr>
          <w:p>
            <w:pPr>
              <w:rPr>
                <w:rFonts w:ascii="Arial"/>
                <w:sz w:val="21"/>
              </w:rPr>
            </w:pPr>
          </w:p>
        </w:tc>
        <w:tc>
          <w:tcPr>
            <w:tcW w:w="786" w:type="dxa"/>
            <w:vMerge/>
            <w:tcBorders>
              <w:top w:val="nil"/>
              <w:bottom w:val="nil"/>
            </w:tcBorders>
            <w:vAlign w:val="top"/>
          </w:tcPr>
          <w:p>
            <w:pPr>
              <w:rPr>
                <w:rFonts w:ascii="Arial"/>
                <w:sz w:val="21"/>
              </w:rPr>
            </w:pPr>
          </w:p>
        </w:tc>
        <w:tc>
          <w:tcPr>
            <w:tcW w:w="1230" w:type="dxa"/>
            <w:vMerge/>
            <w:tcBorders>
              <w:top w:val="nil"/>
              <w:bottom w:val="nil"/>
            </w:tcBorders>
            <w:vAlign w:val="top"/>
          </w:tcPr>
          <w:p>
            <w:pPr>
              <w:rPr>
                <w:rFonts w:ascii="Arial"/>
                <w:sz w:val="21"/>
              </w:rPr>
            </w:pPr>
          </w:p>
        </w:tc>
        <w:tc>
          <w:tcPr>
            <w:tcW w:w="1863" w:type="dxa"/>
            <w:vAlign w:val="top"/>
          </w:tcPr>
          <w:p>
            <w:pPr>
              <w:spacing w:line="298" w:lineRule="auto"/>
              <w:rPr>
                <w:rFonts w:ascii="Arial"/>
                <w:sz w:val="21"/>
              </w:rPr>
            </w:pPr>
          </w:p>
          <w:p>
            <w:pPr>
              <w:pStyle w:val="TableText"/>
              <w:spacing w:before="65" w:line="230" w:lineRule="auto"/>
              <w:ind w:left="414"/>
            </w:pPr>
            <w:r>
              <w:rPr>
                <w:spacing w:val="7"/>
              </w:rPr>
              <w:t>工业物流区</w:t>
            </w:r>
          </w:p>
        </w:tc>
        <w:tc>
          <w:tcPr>
            <w:tcW w:w="4529" w:type="dxa"/>
            <w:tcBorders>
              <w:right w:val="single" w:sz="6" w:space="0" w:color="000000"/>
            </w:tcBorders>
            <w:vAlign w:val="top"/>
          </w:tcPr>
          <w:p>
            <w:pPr>
              <w:pStyle w:val="TableText"/>
              <w:spacing w:before="54" w:line="268" w:lineRule="auto"/>
              <w:ind w:left="130" w:right="102" w:firstLine="6"/>
              <w:jc w:val="both"/>
            </w:pPr>
            <w:r>
              <w:rPr>
                <w:spacing w:val="13"/>
              </w:rPr>
              <w:t>以工业、仓储物流及其配套产业为主要功能导</w:t>
            </w:r>
            <w:r>
              <w:rPr>
                <w:spacing w:val="17"/>
              </w:rPr>
              <w:t xml:space="preserve"> </w:t>
            </w:r>
            <w:r>
              <w:rPr>
                <w:spacing w:val="11"/>
              </w:rPr>
              <w:t>向，工业产业用地占区域总用地面积</w:t>
            </w:r>
            <w:r>
              <w:rPr>
                <w:spacing w:val="-14"/>
              </w:rPr>
              <w:t xml:space="preserve"> </w:t>
            </w:r>
            <w:r>
              <w:rPr>
                <w:rFonts w:ascii="Times New Roman" w:eastAsia="Times New Roman" w:hAnsi="Times New Roman" w:cs="Times New Roman"/>
                <w:spacing w:val="11"/>
              </w:rPr>
              <w:t>60%</w:t>
            </w:r>
            <w:r>
              <w:rPr>
                <w:spacing w:val="11"/>
              </w:rPr>
              <w:t>以上</w:t>
            </w:r>
            <w:r>
              <w:t xml:space="preserve"> </w:t>
            </w:r>
            <w:r>
              <w:rPr>
                <w:spacing w:val="1"/>
              </w:rPr>
              <w:t>的区域</w:t>
            </w:r>
          </w:p>
        </w:tc>
      </w:tr>
      <w:tr>
        <w:tblPrEx>
          <w:tblW w:w="9574" w:type="dxa"/>
          <w:tblInd w:w="7" w:type="dxa"/>
          <w:tblLayout w:type="fixed"/>
        </w:tblPrEx>
        <w:trPr>
          <w:trHeight w:val="628"/>
        </w:trPr>
        <w:tc>
          <w:tcPr>
            <w:tcW w:w="1166" w:type="dxa"/>
            <w:vMerge/>
            <w:tcBorders>
              <w:top w:val="nil"/>
              <w:left w:val="single" w:sz="6" w:space="0" w:color="000000"/>
              <w:bottom w:val="nil"/>
            </w:tcBorders>
            <w:vAlign w:val="top"/>
          </w:tcPr>
          <w:p>
            <w:pPr>
              <w:rPr>
                <w:rFonts w:ascii="Arial"/>
                <w:sz w:val="21"/>
              </w:rPr>
            </w:pPr>
          </w:p>
        </w:tc>
        <w:tc>
          <w:tcPr>
            <w:tcW w:w="786" w:type="dxa"/>
            <w:vMerge/>
            <w:tcBorders>
              <w:top w:val="nil"/>
              <w:bottom w:val="nil"/>
            </w:tcBorders>
            <w:vAlign w:val="top"/>
          </w:tcPr>
          <w:p>
            <w:pPr>
              <w:rPr>
                <w:rFonts w:ascii="Arial"/>
                <w:sz w:val="21"/>
              </w:rPr>
            </w:pPr>
          </w:p>
        </w:tc>
        <w:tc>
          <w:tcPr>
            <w:tcW w:w="1230" w:type="dxa"/>
            <w:vMerge/>
            <w:tcBorders>
              <w:top w:val="nil"/>
              <w:bottom w:val="nil"/>
            </w:tcBorders>
            <w:vAlign w:val="top"/>
          </w:tcPr>
          <w:p>
            <w:pPr>
              <w:rPr>
                <w:rFonts w:ascii="Arial"/>
                <w:sz w:val="21"/>
              </w:rPr>
            </w:pPr>
          </w:p>
        </w:tc>
        <w:tc>
          <w:tcPr>
            <w:tcW w:w="1863" w:type="dxa"/>
            <w:vAlign w:val="top"/>
          </w:tcPr>
          <w:p>
            <w:pPr>
              <w:pStyle w:val="TableText"/>
              <w:spacing w:before="210" w:line="228" w:lineRule="auto"/>
              <w:ind w:left="413"/>
            </w:pPr>
            <w:r>
              <w:rPr>
                <w:spacing w:val="7"/>
              </w:rPr>
              <w:t>绿地休闲区</w:t>
            </w:r>
          </w:p>
        </w:tc>
        <w:tc>
          <w:tcPr>
            <w:tcW w:w="4529" w:type="dxa"/>
            <w:tcBorders>
              <w:right w:val="single" w:sz="6" w:space="0" w:color="000000"/>
            </w:tcBorders>
            <w:vAlign w:val="top"/>
          </w:tcPr>
          <w:p>
            <w:pPr>
              <w:pStyle w:val="TableText"/>
              <w:spacing w:before="54" w:line="258" w:lineRule="auto"/>
              <w:ind w:left="113" w:right="103" w:firstLine="23"/>
            </w:pPr>
            <w:r>
              <w:rPr>
                <w:spacing w:val="3"/>
              </w:rPr>
              <w:t>以公园绿地、广场用地、滨水开放空间、防护绿</w:t>
            </w:r>
            <w:r>
              <w:rPr>
                <w:spacing w:val="14"/>
              </w:rPr>
              <w:t xml:space="preserve"> </w:t>
            </w:r>
            <w:r>
              <w:rPr>
                <w:spacing w:val="9"/>
              </w:rPr>
              <w:t>地等为主要功能导向的区域</w:t>
            </w:r>
          </w:p>
        </w:tc>
      </w:tr>
      <w:tr>
        <w:tblPrEx>
          <w:tblW w:w="9574" w:type="dxa"/>
          <w:tblInd w:w="7" w:type="dxa"/>
          <w:tblLayout w:type="fixed"/>
        </w:tblPrEx>
        <w:trPr>
          <w:trHeight w:val="628"/>
        </w:trPr>
        <w:tc>
          <w:tcPr>
            <w:tcW w:w="1166" w:type="dxa"/>
            <w:vMerge/>
            <w:tcBorders>
              <w:top w:val="nil"/>
              <w:left w:val="single" w:sz="6" w:space="0" w:color="000000"/>
              <w:bottom w:val="nil"/>
            </w:tcBorders>
            <w:vAlign w:val="top"/>
          </w:tcPr>
          <w:p>
            <w:pPr>
              <w:rPr>
                <w:rFonts w:ascii="Arial"/>
                <w:sz w:val="21"/>
              </w:rPr>
            </w:pPr>
          </w:p>
        </w:tc>
        <w:tc>
          <w:tcPr>
            <w:tcW w:w="786" w:type="dxa"/>
            <w:vMerge/>
            <w:tcBorders>
              <w:top w:val="nil"/>
              <w:bottom w:val="nil"/>
            </w:tcBorders>
            <w:vAlign w:val="top"/>
          </w:tcPr>
          <w:p>
            <w:pPr>
              <w:rPr>
                <w:rFonts w:ascii="Arial"/>
                <w:sz w:val="21"/>
              </w:rPr>
            </w:pPr>
          </w:p>
        </w:tc>
        <w:tc>
          <w:tcPr>
            <w:tcW w:w="1230" w:type="dxa"/>
            <w:vMerge/>
            <w:tcBorders>
              <w:top w:val="nil"/>
              <w:bottom w:val="nil"/>
            </w:tcBorders>
            <w:vAlign w:val="top"/>
          </w:tcPr>
          <w:p>
            <w:pPr>
              <w:rPr>
                <w:rFonts w:ascii="Arial"/>
                <w:sz w:val="21"/>
              </w:rPr>
            </w:pPr>
          </w:p>
        </w:tc>
        <w:tc>
          <w:tcPr>
            <w:tcW w:w="1863" w:type="dxa"/>
            <w:vAlign w:val="top"/>
          </w:tcPr>
          <w:p>
            <w:pPr>
              <w:pStyle w:val="TableText"/>
              <w:spacing w:before="213" w:line="228" w:lineRule="auto"/>
              <w:ind w:left="415"/>
            </w:pPr>
            <w:r>
              <w:rPr>
                <w:spacing w:val="7"/>
              </w:rPr>
              <w:t>交通枢纽区</w:t>
            </w:r>
          </w:p>
        </w:tc>
        <w:tc>
          <w:tcPr>
            <w:tcW w:w="4529" w:type="dxa"/>
            <w:tcBorders>
              <w:right w:val="single" w:sz="6" w:space="0" w:color="000000"/>
            </w:tcBorders>
            <w:vAlign w:val="top"/>
          </w:tcPr>
          <w:p>
            <w:pPr>
              <w:pStyle w:val="TableText"/>
              <w:spacing w:before="56" w:line="259" w:lineRule="auto"/>
              <w:ind w:left="115" w:right="105" w:firstLine="21"/>
            </w:pPr>
            <w:r>
              <w:rPr>
                <w:spacing w:val="3"/>
              </w:rPr>
              <w:t>以机场、港口、铁路客货运站等大型交通设施为</w:t>
            </w:r>
            <w:r>
              <w:rPr>
                <w:spacing w:val="12"/>
              </w:rPr>
              <w:t xml:space="preserve"> </w:t>
            </w:r>
            <w:r>
              <w:rPr>
                <w:spacing w:val="8"/>
              </w:rPr>
              <w:t>主要功能导向的区域</w:t>
            </w:r>
          </w:p>
        </w:tc>
      </w:tr>
      <w:tr>
        <w:tblPrEx>
          <w:tblW w:w="9574" w:type="dxa"/>
          <w:tblInd w:w="7" w:type="dxa"/>
          <w:tblLayout w:type="fixed"/>
        </w:tblPrEx>
        <w:trPr>
          <w:trHeight w:val="628"/>
        </w:trPr>
        <w:tc>
          <w:tcPr>
            <w:tcW w:w="1166" w:type="dxa"/>
            <w:vMerge/>
            <w:tcBorders>
              <w:top w:val="nil"/>
              <w:left w:val="single" w:sz="6" w:space="0" w:color="000000"/>
              <w:bottom w:val="nil"/>
            </w:tcBorders>
            <w:vAlign w:val="top"/>
          </w:tcPr>
          <w:p>
            <w:pPr>
              <w:rPr>
                <w:rFonts w:ascii="Arial"/>
                <w:sz w:val="21"/>
              </w:rPr>
            </w:pPr>
          </w:p>
        </w:tc>
        <w:tc>
          <w:tcPr>
            <w:tcW w:w="786" w:type="dxa"/>
            <w:vMerge/>
            <w:tcBorders>
              <w:top w:val="nil"/>
              <w:bottom w:val="nil"/>
            </w:tcBorders>
            <w:vAlign w:val="top"/>
          </w:tcPr>
          <w:p>
            <w:pPr>
              <w:rPr>
                <w:rFonts w:ascii="Arial"/>
                <w:sz w:val="21"/>
              </w:rPr>
            </w:pPr>
          </w:p>
        </w:tc>
        <w:tc>
          <w:tcPr>
            <w:tcW w:w="1230" w:type="dxa"/>
            <w:vMerge/>
            <w:tcBorders>
              <w:top w:val="nil"/>
              <w:bottom w:val="nil"/>
            </w:tcBorders>
            <w:vAlign w:val="top"/>
          </w:tcPr>
          <w:p>
            <w:pPr>
              <w:rPr>
                <w:rFonts w:ascii="Arial"/>
                <w:sz w:val="21"/>
              </w:rPr>
            </w:pPr>
          </w:p>
        </w:tc>
        <w:tc>
          <w:tcPr>
            <w:tcW w:w="1863" w:type="dxa"/>
            <w:vAlign w:val="top"/>
          </w:tcPr>
          <w:p>
            <w:pPr>
              <w:pStyle w:val="TableText"/>
              <w:spacing w:before="214" w:line="228" w:lineRule="auto"/>
              <w:ind w:left="203"/>
            </w:pPr>
            <w:r>
              <w:rPr>
                <w:spacing w:val="8"/>
              </w:rPr>
              <w:t>历史文化紫线区</w:t>
            </w:r>
          </w:p>
        </w:tc>
        <w:tc>
          <w:tcPr>
            <w:tcW w:w="4529" w:type="dxa"/>
            <w:tcBorders>
              <w:right w:val="single" w:sz="6" w:space="0" w:color="000000"/>
            </w:tcBorders>
            <w:vAlign w:val="top"/>
          </w:tcPr>
          <w:p>
            <w:pPr>
              <w:pStyle w:val="TableText"/>
              <w:spacing w:before="56" w:line="259" w:lineRule="auto"/>
              <w:ind w:left="115" w:right="103"/>
            </w:pPr>
            <w:r>
              <w:rPr>
                <w:spacing w:val="4"/>
              </w:rPr>
              <w:t>历史文化街区紫线保护区、历史建筑和文物保护</w:t>
            </w:r>
            <w:r>
              <w:rPr>
                <w:spacing w:val="14"/>
              </w:rPr>
              <w:t xml:space="preserve"> </w:t>
            </w:r>
            <w:r>
              <w:rPr>
                <w:spacing w:val="8"/>
              </w:rPr>
              <w:t>单位的保护区域</w:t>
            </w:r>
          </w:p>
        </w:tc>
      </w:tr>
      <w:tr>
        <w:tblPrEx>
          <w:tblW w:w="9574" w:type="dxa"/>
          <w:tblInd w:w="7" w:type="dxa"/>
          <w:tblLayout w:type="fixed"/>
        </w:tblPrEx>
        <w:trPr>
          <w:trHeight w:val="628"/>
        </w:trPr>
        <w:tc>
          <w:tcPr>
            <w:tcW w:w="1166" w:type="dxa"/>
            <w:vMerge/>
            <w:tcBorders>
              <w:top w:val="nil"/>
              <w:left w:val="single" w:sz="6" w:space="0" w:color="000000"/>
              <w:bottom w:val="nil"/>
            </w:tcBorders>
            <w:vAlign w:val="top"/>
          </w:tcPr>
          <w:p>
            <w:pPr>
              <w:rPr>
                <w:rFonts w:ascii="Arial"/>
                <w:sz w:val="21"/>
              </w:rPr>
            </w:pPr>
          </w:p>
        </w:tc>
        <w:tc>
          <w:tcPr>
            <w:tcW w:w="786" w:type="dxa"/>
            <w:vMerge/>
            <w:tcBorders>
              <w:top w:val="nil"/>
              <w:bottom w:val="nil"/>
            </w:tcBorders>
            <w:vAlign w:val="top"/>
          </w:tcPr>
          <w:p>
            <w:pPr>
              <w:rPr>
                <w:rFonts w:ascii="Arial"/>
                <w:sz w:val="21"/>
              </w:rPr>
            </w:pPr>
          </w:p>
        </w:tc>
        <w:tc>
          <w:tcPr>
            <w:tcW w:w="1230" w:type="dxa"/>
            <w:vMerge/>
            <w:tcBorders>
              <w:top w:val="nil"/>
            </w:tcBorders>
            <w:vAlign w:val="top"/>
          </w:tcPr>
          <w:p>
            <w:pPr>
              <w:rPr>
                <w:rFonts w:ascii="Arial"/>
                <w:sz w:val="21"/>
              </w:rPr>
            </w:pPr>
          </w:p>
        </w:tc>
        <w:tc>
          <w:tcPr>
            <w:tcW w:w="1863" w:type="dxa"/>
            <w:vAlign w:val="top"/>
          </w:tcPr>
          <w:p>
            <w:pPr>
              <w:pStyle w:val="TableText"/>
              <w:spacing w:before="214" w:line="229" w:lineRule="auto"/>
              <w:ind w:left="421"/>
            </w:pPr>
            <w:r>
              <w:rPr>
                <w:spacing w:val="6"/>
              </w:rPr>
              <w:t>战略预留区</w:t>
            </w:r>
          </w:p>
        </w:tc>
        <w:tc>
          <w:tcPr>
            <w:tcW w:w="4529" w:type="dxa"/>
            <w:tcBorders>
              <w:right w:val="single" w:sz="6" w:space="0" w:color="000000"/>
            </w:tcBorders>
            <w:vAlign w:val="top"/>
          </w:tcPr>
          <w:p>
            <w:pPr>
              <w:pStyle w:val="TableText"/>
              <w:spacing w:before="58" w:line="258" w:lineRule="auto"/>
              <w:ind w:left="113" w:right="103" w:hanging="1"/>
            </w:pPr>
            <w:r>
              <w:rPr>
                <w:spacing w:val="4"/>
              </w:rPr>
              <w:t>在城镇集中建设区中，为城镇重大战略性功能控</w:t>
            </w:r>
            <w:r>
              <w:rPr>
                <w:spacing w:val="18"/>
              </w:rPr>
              <w:t xml:space="preserve"> </w:t>
            </w:r>
            <w:r>
              <w:rPr>
                <w:spacing w:val="8"/>
              </w:rPr>
              <w:t>制的留白区域</w:t>
            </w:r>
          </w:p>
        </w:tc>
      </w:tr>
      <w:tr>
        <w:tblPrEx>
          <w:tblW w:w="9574" w:type="dxa"/>
          <w:tblInd w:w="7" w:type="dxa"/>
          <w:tblLayout w:type="fixed"/>
        </w:tblPrEx>
        <w:trPr>
          <w:trHeight w:val="628"/>
        </w:trPr>
        <w:tc>
          <w:tcPr>
            <w:tcW w:w="1166" w:type="dxa"/>
            <w:vMerge/>
            <w:tcBorders>
              <w:top w:val="nil"/>
              <w:left w:val="single" w:sz="6" w:space="0" w:color="000000"/>
              <w:bottom w:val="nil"/>
            </w:tcBorders>
            <w:vAlign w:val="top"/>
          </w:tcPr>
          <w:p>
            <w:pPr>
              <w:rPr>
                <w:rFonts w:ascii="Arial"/>
                <w:sz w:val="21"/>
              </w:rPr>
            </w:pPr>
          </w:p>
        </w:tc>
        <w:tc>
          <w:tcPr>
            <w:tcW w:w="786" w:type="dxa"/>
            <w:vMerge/>
            <w:tcBorders>
              <w:top w:val="nil"/>
              <w:bottom w:val="nil"/>
            </w:tcBorders>
            <w:vAlign w:val="top"/>
          </w:tcPr>
          <w:p>
            <w:pPr>
              <w:rPr>
                <w:rFonts w:ascii="Arial"/>
                <w:sz w:val="21"/>
              </w:rPr>
            </w:pPr>
          </w:p>
        </w:tc>
        <w:tc>
          <w:tcPr>
            <w:tcW w:w="1230" w:type="dxa"/>
            <w:vAlign w:val="top"/>
          </w:tcPr>
          <w:p>
            <w:pPr>
              <w:pStyle w:val="TableText"/>
              <w:spacing w:before="58" w:line="228" w:lineRule="auto"/>
              <w:ind w:left="196"/>
            </w:pPr>
            <w:r>
              <w:rPr>
                <w:spacing w:val="7"/>
              </w:rPr>
              <w:t>城镇弹性</w:t>
            </w:r>
          </w:p>
          <w:p>
            <w:pPr>
              <w:pStyle w:val="TableText"/>
              <w:spacing w:before="65" w:line="228" w:lineRule="auto"/>
              <w:ind w:left="305"/>
            </w:pPr>
            <w:r>
              <w:rPr>
                <w:spacing w:val="5"/>
              </w:rPr>
              <w:t>发展区</w:t>
            </w:r>
          </w:p>
        </w:tc>
        <w:tc>
          <w:tcPr>
            <w:tcW w:w="1863" w:type="dxa"/>
            <w:vAlign w:val="top"/>
          </w:tcPr>
          <w:p>
            <w:pPr>
              <w:rPr>
                <w:rFonts w:ascii="Arial"/>
                <w:sz w:val="21"/>
              </w:rPr>
            </w:pPr>
          </w:p>
        </w:tc>
        <w:tc>
          <w:tcPr>
            <w:tcW w:w="4529" w:type="dxa"/>
            <w:tcBorders>
              <w:right w:val="single" w:sz="6" w:space="0" w:color="000000"/>
            </w:tcBorders>
            <w:vAlign w:val="top"/>
          </w:tcPr>
          <w:p>
            <w:pPr>
              <w:pStyle w:val="TableText"/>
              <w:spacing w:before="58" w:line="258" w:lineRule="auto"/>
              <w:ind w:left="114" w:right="105" w:firstLine="1"/>
            </w:pPr>
            <w:r>
              <w:rPr>
                <w:spacing w:val="4"/>
              </w:rPr>
              <w:t>为应对城镇发展的不确定性，在满足特定条件下</w:t>
            </w:r>
            <w:r>
              <w:rPr>
                <w:spacing w:val="12"/>
              </w:rPr>
              <w:t xml:space="preserve"> </w:t>
            </w:r>
            <w:r>
              <w:rPr>
                <w:spacing w:val="9"/>
              </w:rPr>
              <w:t>方可进行城镇开发和集中建设的区域</w:t>
            </w:r>
          </w:p>
        </w:tc>
      </w:tr>
      <w:tr>
        <w:tblPrEx>
          <w:tblW w:w="9574" w:type="dxa"/>
          <w:tblInd w:w="7" w:type="dxa"/>
          <w:tblLayout w:type="fixed"/>
        </w:tblPrEx>
        <w:trPr>
          <w:trHeight w:val="1563"/>
        </w:trPr>
        <w:tc>
          <w:tcPr>
            <w:tcW w:w="1166" w:type="dxa"/>
            <w:vMerge/>
            <w:tcBorders>
              <w:top w:val="nil"/>
              <w:left w:val="single" w:sz="6" w:space="0" w:color="000000"/>
              <w:bottom w:val="nil"/>
            </w:tcBorders>
            <w:vAlign w:val="top"/>
          </w:tcPr>
          <w:p>
            <w:pPr>
              <w:rPr>
                <w:rFonts w:ascii="Arial"/>
                <w:sz w:val="21"/>
              </w:rPr>
            </w:pPr>
          </w:p>
        </w:tc>
        <w:tc>
          <w:tcPr>
            <w:tcW w:w="786" w:type="dxa"/>
            <w:vMerge/>
            <w:tcBorders>
              <w:top w:val="nil"/>
            </w:tcBorders>
            <w:vAlign w:val="top"/>
          </w:tcPr>
          <w:p>
            <w:pPr>
              <w:rPr>
                <w:rFonts w:ascii="Arial"/>
                <w:sz w:val="21"/>
              </w:rPr>
            </w:pPr>
          </w:p>
        </w:tc>
        <w:tc>
          <w:tcPr>
            <w:tcW w:w="1230" w:type="dxa"/>
            <w:vAlign w:val="top"/>
          </w:tcPr>
          <w:p>
            <w:pPr>
              <w:spacing w:line="459" w:lineRule="auto"/>
              <w:rPr>
                <w:rFonts w:ascii="Arial"/>
                <w:sz w:val="21"/>
              </w:rPr>
            </w:pPr>
          </w:p>
          <w:p>
            <w:pPr>
              <w:pStyle w:val="TableText"/>
              <w:spacing w:before="65" w:line="261" w:lineRule="auto"/>
              <w:ind w:left="525" w:right="198" w:hanging="329"/>
            </w:pPr>
            <w:r>
              <w:rPr>
                <w:spacing w:val="7"/>
              </w:rPr>
              <w:t>特别用途</w:t>
            </w:r>
            <w:r>
              <w:t xml:space="preserve"> </w:t>
            </w:r>
            <w:r>
              <w:t>区</w:t>
            </w:r>
          </w:p>
        </w:tc>
        <w:tc>
          <w:tcPr>
            <w:tcW w:w="1863" w:type="dxa"/>
            <w:vAlign w:val="top"/>
          </w:tcPr>
          <w:p>
            <w:pPr>
              <w:rPr>
                <w:rFonts w:ascii="Arial"/>
                <w:sz w:val="21"/>
              </w:rPr>
            </w:pPr>
          </w:p>
        </w:tc>
        <w:tc>
          <w:tcPr>
            <w:tcW w:w="4529" w:type="dxa"/>
            <w:tcBorders>
              <w:right w:val="single" w:sz="6" w:space="0" w:color="000000"/>
            </w:tcBorders>
            <w:vAlign w:val="top"/>
          </w:tcPr>
          <w:p>
            <w:pPr>
              <w:pStyle w:val="TableText"/>
              <w:spacing w:before="57" w:line="276" w:lineRule="auto"/>
              <w:ind w:left="113" w:right="103" w:firstLine="2"/>
              <w:jc w:val="both"/>
            </w:pPr>
            <w:r>
              <w:rPr>
                <w:spacing w:val="4"/>
              </w:rPr>
              <w:t>为完善城镇功能，提升人居环境品质，保持城镇</w:t>
            </w:r>
            <w:r>
              <w:rPr>
                <w:spacing w:val="12"/>
              </w:rPr>
              <w:t xml:space="preserve"> </w:t>
            </w:r>
            <w:r>
              <w:rPr>
                <w:spacing w:val="4"/>
              </w:rPr>
              <w:t>开发边界的完整性，根据规划管理需划入开发边</w:t>
            </w:r>
            <w:r>
              <w:rPr>
                <w:spacing w:val="14"/>
              </w:rPr>
              <w:t xml:space="preserve"> </w:t>
            </w:r>
            <w:r>
              <w:rPr>
                <w:spacing w:val="4"/>
              </w:rPr>
              <w:t>界内的重点地区，主要包括与城镇关联密切的生</w:t>
            </w:r>
            <w:r>
              <w:rPr>
                <w:spacing w:val="17"/>
              </w:rPr>
              <w:t xml:space="preserve"> </w:t>
            </w:r>
            <w:r>
              <w:rPr>
                <w:spacing w:val="4"/>
              </w:rPr>
              <w:t>态涵养、休闲游憩、防护隔离、自然和历史文化</w:t>
            </w:r>
            <w:r>
              <w:rPr>
                <w:spacing w:val="17"/>
              </w:rPr>
              <w:t xml:space="preserve"> </w:t>
            </w:r>
            <w:r>
              <w:rPr>
                <w:spacing w:val="8"/>
              </w:rPr>
              <w:t>保护等区域</w:t>
            </w:r>
          </w:p>
        </w:tc>
      </w:tr>
      <w:tr>
        <w:tblPrEx>
          <w:tblW w:w="9574" w:type="dxa"/>
          <w:tblInd w:w="7" w:type="dxa"/>
          <w:tblLayout w:type="fixed"/>
        </w:tblPrEx>
        <w:trPr>
          <w:trHeight w:val="628"/>
        </w:trPr>
        <w:tc>
          <w:tcPr>
            <w:tcW w:w="1166" w:type="dxa"/>
            <w:vMerge/>
            <w:tcBorders>
              <w:top w:val="nil"/>
              <w:left w:val="single" w:sz="6" w:space="0" w:color="000000"/>
            </w:tcBorders>
            <w:vAlign w:val="top"/>
          </w:tcPr>
          <w:p>
            <w:pPr>
              <w:rPr>
                <w:rFonts w:ascii="Arial"/>
                <w:sz w:val="21"/>
              </w:rPr>
            </w:pPr>
          </w:p>
        </w:tc>
        <w:tc>
          <w:tcPr>
            <w:tcW w:w="2016" w:type="dxa"/>
            <w:gridSpan w:val="2"/>
            <w:vAlign w:val="top"/>
          </w:tcPr>
          <w:p>
            <w:pPr>
              <w:pStyle w:val="TableText"/>
              <w:spacing w:before="217" w:line="228" w:lineRule="auto"/>
              <w:ind w:left="273"/>
            </w:pPr>
            <w:r>
              <w:rPr>
                <w:spacing w:val="8"/>
              </w:rPr>
              <w:t>零散城镇建设区</w:t>
            </w:r>
          </w:p>
        </w:tc>
        <w:tc>
          <w:tcPr>
            <w:tcW w:w="1863" w:type="dxa"/>
            <w:vAlign w:val="top"/>
          </w:tcPr>
          <w:p>
            <w:pPr>
              <w:rPr>
                <w:rFonts w:ascii="Arial"/>
                <w:sz w:val="21"/>
              </w:rPr>
            </w:pPr>
          </w:p>
        </w:tc>
        <w:tc>
          <w:tcPr>
            <w:tcW w:w="4529" w:type="dxa"/>
            <w:tcBorders>
              <w:right w:val="single" w:sz="6" w:space="0" w:color="000000"/>
            </w:tcBorders>
            <w:vAlign w:val="top"/>
          </w:tcPr>
          <w:p>
            <w:pPr>
              <w:pStyle w:val="TableText"/>
              <w:spacing w:before="61" w:line="257" w:lineRule="auto"/>
              <w:ind w:left="112" w:right="103"/>
            </w:pPr>
            <w:r>
              <w:rPr>
                <w:spacing w:val="15"/>
              </w:rPr>
              <w:t>城镇开发边界外面积小于</w:t>
            </w:r>
            <w:r>
              <w:rPr>
                <w:spacing w:val="-29"/>
              </w:rPr>
              <w:t xml:space="preserve"> </w:t>
            </w:r>
            <w:r>
              <w:rPr>
                <w:rFonts w:ascii="Times New Roman" w:eastAsia="Times New Roman" w:hAnsi="Times New Roman" w:cs="Times New Roman"/>
                <w:spacing w:val="15"/>
              </w:rPr>
              <w:t xml:space="preserve">30  </w:t>
            </w:r>
            <w:r>
              <w:rPr>
                <w:spacing w:val="15"/>
              </w:rPr>
              <w:t>公顷可以进行零</w:t>
            </w:r>
            <w:r>
              <w:t xml:space="preserve"> </w:t>
            </w:r>
            <w:r>
              <w:rPr>
                <w:spacing w:val="8"/>
              </w:rPr>
              <w:t>散城镇建设的区域</w:t>
            </w:r>
          </w:p>
        </w:tc>
      </w:tr>
      <w:tr>
        <w:tblPrEx>
          <w:tblW w:w="9574" w:type="dxa"/>
          <w:tblInd w:w="7" w:type="dxa"/>
          <w:tblLayout w:type="fixed"/>
        </w:tblPrEx>
        <w:trPr>
          <w:trHeight w:val="628"/>
        </w:trPr>
        <w:tc>
          <w:tcPr>
            <w:tcW w:w="1166" w:type="dxa"/>
            <w:tcBorders>
              <w:left w:val="single" w:sz="6" w:space="0" w:color="000000"/>
              <w:bottom w:val="nil"/>
            </w:tcBorders>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tc>
        <w:tc>
          <w:tcPr>
            <w:tcW w:w="2016" w:type="dxa"/>
            <w:gridSpan w:val="2"/>
            <w:vAlign w:val="top"/>
          </w:tcPr>
          <w:p>
            <w:pPr>
              <w:pStyle w:val="TableText"/>
              <w:spacing w:before="219" w:line="228" w:lineRule="auto"/>
              <w:ind w:left="484"/>
            </w:pPr>
            <w:r>
              <w:rPr>
                <w:spacing w:val="7"/>
              </w:rPr>
              <w:t>村庄建设区</w:t>
            </w:r>
          </w:p>
        </w:tc>
        <w:tc>
          <w:tcPr>
            <w:tcW w:w="1863" w:type="dxa"/>
            <w:vAlign w:val="top"/>
          </w:tcPr>
          <w:p>
            <w:pPr>
              <w:rPr>
                <w:rFonts w:ascii="Arial"/>
                <w:sz w:val="21"/>
              </w:rPr>
            </w:pPr>
          </w:p>
        </w:tc>
        <w:tc>
          <w:tcPr>
            <w:tcW w:w="4529" w:type="dxa"/>
            <w:tcBorders>
              <w:right w:val="single" w:sz="6" w:space="0" w:color="000000"/>
            </w:tcBorders>
            <w:vAlign w:val="top"/>
          </w:tcPr>
          <w:p>
            <w:pPr>
              <w:pStyle w:val="TableText"/>
              <w:spacing w:before="63" w:line="256" w:lineRule="auto"/>
              <w:ind w:left="115" w:right="105" w:hanging="1"/>
            </w:pPr>
            <w:r>
              <w:rPr>
                <w:spacing w:val="4"/>
              </w:rPr>
              <w:t>规划重点发展和规划保留的村庄、乡政府驻地的</w:t>
            </w:r>
            <w:r>
              <w:rPr>
                <w:spacing w:val="14"/>
              </w:rPr>
              <w:t xml:space="preserve"> </w:t>
            </w:r>
            <w:r>
              <w:rPr>
                <w:spacing w:val="7"/>
              </w:rPr>
              <w:t>建设用地区域</w:t>
            </w:r>
          </w:p>
        </w:tc>
      </w:tr>
    </w:tbl>
    <w:p>
      <w:pPr>
        <w:sectPr>
          <w:footerReference w:type="default" r:id="rId26"/>
          <w:pgSz w:w="11906" w:h="16839"/>
          <w:pgMar w:top="1406" w:right="1016" w:bottom="1312" w:left="1300" w:header="0" w:footer="1134" w:gutter="0"/>
          <w:pgNumType w:start="25"/>
          <w:cols w:space="708"/>
        </w:sectPr>
      </w:pPr>
    </w:p>
    <w:tbl>
      <w:tblPr>
        <w:tblStyle w:val="TableNormal10"/>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66"/>
        <w:gridCol w:w="2016"/>
        <w:gridCol w:w="1863"/>
        <w:gridCol w:w="4529"/>
      </w:tblGrid>
      <w:tr>
        <w:tblPrEx>
          <w:tblW w:w="95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28"/>
        </w:trPr>
        <w:tc>
          <w:tcPr>
            <w:tcW w:w="1166" w:type="dxa"/>
            <w:vMerge w:val="restart"/>
            <w:tcBorders>
              <w:left w:val="single" w:sz="6" w:space="0" w:color="000000"/>
              <w:bottom w:val="nil"/>
            </w:tcBorders>
            <w:vAlign w:val="top"/>
          </w:tcPr>
          <w:p>
            <w:pPr>
              <w:spacing w:line="263" w:lineRule="auto"/>
              <w:rPr>
                <w:rFonts w:ascii="Arial"/>
                <w:sz w:val="21"/>
              </w:rPr>
            </w:pPr>
          </w:p>
          <w:p>
            <w:pPr>
              <w:pStyle w:val="TableText"/>
              <w:spacing w:before="65" w:line="261" w:lineRule="auto"/>
              <w:ind w:left="490" w:right="164" w:hanging="320"/>
            </w:pPr>
            <w:r>
              <w:rPr>
                <w:spacing w:val="5"/>
              </w:rPr>
              <w:t>乡村发展</w:t>
            </w:r>
            <w:r>
              <w:t xml:space="preserve"> </w:t>
            </w:r>
            <w:r>
              <w:t>区</w:t>
            </w:r>
          </w:p>
        </w:tc>
        <w:tc>
          <w:tcPr>
            <w:tcW w:w="2016" w:type="dxa"/>
            <w:vAlign w:val="top"/>
          </w:tcPr>
          <w:p/>
        </w:tc>
        <w:tc>
          <w:tcPr>
            <w:tcW w:w="1863" w:type="dxa"/>
            <w:vAlign w:val="top"/>
          </w:tcPr>
          <w:p/>
        </w:tc>
        <w:tc>
          <w:tcPr>
            <w:tcW w:w="4529" w:type="dxa"/>
            <w:tcBorders>
              <w:right w:val="single" w:sz="6" w:space="0" w:color="000000"/>
            </w:tcBorders>
            <w:vAlign w:val="top"/>
          </w:tcPr>
          <w:p/>
        </w:tc>
      </w:tr>
      <w:tr>
        <w:tblPrEx>
          <w:tblW w:w="9574" w:type="dxa"/>
          <w:tblInd w:w="7" w:type="dxa"/>
          <w:tblLayout w:type="fixed"/>
        </w:tblPrEx>
        <w:trPr>
          <w:trHeight w:val="628"/>
        </w:trPr>
        <w:tc>
          <w:tcPr>
            <w:tcW w:w="1166" w:type="dxa"/>
            <w:vMerge/>
            <w:tcBorders>
              <w:top w:val="nil"/>
              <w:left w:val="single" w:sz="6" w:space="0" w:color="000000"/>
              <w:bottom w:val="nil"/>
            </w:tcBorders>
            <w:vAlign w:val="top"/>
          </w:tcPr>
          <w:p>
            <w:pPr>
              <w:rPr>
                <w:rFonts w:ascii="Arial"/>
                <w:sz w:val="21"/>
              </w:rPr>
            </w:pPr>
          </w:p>
        </w:tc>
        <w:tc>
          <w:tcPr>
            <w:tcW w:w="2016" w:type="dxa"/>
            <w:vAlign w:val="top"/>
          </w:tcPr>
          <w:p>
            <w:pPr>
              <w:pStyle w:val="TableText"/>
              <w:spacing w:before="220" w:line="230" w:lineRule="auto"/>
              <w:ind w:left="487"/>
            </w:pPr>
            <w:r>
              <w:rPr>
                <w:spacing w:val="7"/>
              </w:rPr>
              <w:t>一般农业区</w:t>
            </w:r>
          </w:p>
        </w:tc>
        <w:tc>
          <w:tcPr>
            <w:tcW w:w="1863" w:type="dxa"/>
            <w:vAlign w:val="top"/>
          </w:tcPr>
          <w:p>
            <w:pPr>
              <w:rPr>
                <w:rFonts w:ascii="Arial"/>
                <w:sz w:val="21"/>
              </w:rPr>
            </w:pPr>
          </w:p>
        </w:tc>
        <w:tc>
          <w:tcPr>
            <w:tcW w:w="4529" w:type="dxa"/>
            <w:tcBorders>
              <w:right w:val="single" w:sz="6" w:space="0" w:color="000000"/>
            </w:tcBorders>
            <w:vAlign w:val="top"/>
          </w:tcPr>
          <w:p>
            <w:pPr>
              <w:pStyle w:val="TableText"/>
              <w:spacing w:before="65" w:line="255" w:lineRule="auto"/>
              <w:ind w:left="118" w:right="105" w:hanging="5"/>
            </w:pPr>
            <w:r>
              <w:rPr>
                <w:spacing w:val="4"/>
              </w:rPr>
              <w:t>耕地保护区外，以种植业为主要利用功能导向划</w:t>
            </w:r>
            <w:r>
              <w:rPr>
                <w:spacing w:val="14"/>
              </w:rPr>
              <w:t xml:space="preserve"> </w:t>
            </w:r>
            <w:r>
              <w:rPr>
                <w:spacing w:val="6"/>
              </w:rPr>
              <w:t>定的区域</w:t>
            </w:r>
          </w:p>
        </w:tc>
      </w:tr>
      <w:tr>
        <w:tblPrEx>
          <w:tblW w:w="9574" w:type="dxa"/>
          <w:tblInd w:w="7" w:type="dxa"/>
          <w:tblLayout w:type="fixed"/>
        </w:tblPrEx>
        <w:trPr>
          <w:trHeight w:val="628"/>
        </w:trPr>
        <w:tc>
          <w:tcPr>
            <w:tcW w:w="1166" w:type="dxa"/>
            <w:vMerge/>
            <w:tcBorders>
              <w:top w:val="nil"/>
              <w:left w:val="single" w:sz="6" w:space="0" w:color="000000"/>
              <w:bottom w:val="nil"/>
            </w:tcBorders>
            <w:vAlign w:val="top"/>
          </w:tcPr>
          <w:p>
            <w:pPr>
              <w:rPr>
                <w:rFonts w:ascii="Arial"/>
                <w:sz w:val="21"/>
              </w:rPr>
            </w:pPr>
          </w:p>
        </w:tc>
        <w:tc>
          <w:tcPr>
            <w:tcW w:w="2016" w:type="dxa"/>
            <w:vAlign w:val="top"/>
          </w:tcPr>
          <w:p>
            <w:pPr>
              <w:pStyle w:val="TableText"/>
              <w:spacing w:before="221" w:line="228" w:lineRule="auto"/>
              <w:ind w:left="485"/>
            </w:pPr>
            <w:r>
              <w:rPr>
                <w:spacing w:val="7"/>
              </w:rPr>
              <w:t>文化遗产区</w:t>
            </w:r>
          </w:p>
        </w:tc>
        <w:tc>
          <w:tcPr>
            <w:tcW w:w="1863" w:type="dxa"/>
            <w:vAlign w:val="top"/>
          </w:tcPr>
          <w:p>
            <w:pPr>
              <w:rPr>
                <w:rFonts w:ascii="Arial"/>
                <w:sz w:val="21"/>
              </w:rPr>
            </w:pPr>
          </w:p>
        </w:tc>
        <w:tc>
          <w:tcPr>
            <w:tcW w:w="4529" w:type="dxa"/>
            <w:tcBorders>
              <w:right w:val="single" w:sz="6" w:space="0" w:color="000000"/>
            </w:tcBorders>
            <w:vAlign w:val="top"/>
          </w:tcPr>
          <w:p>
            <w:pPr>
              <w:pStyle w:val="TableText"/>
              <w:spacing w:before="65" w:after="0" w:line="255" w:lineRule="auto"/>
              <w:ind w:left="115" w:right="103" w:firstLine="21"/>
            </w:pPr>
            <w:r>
              <w:rPr>
                <w:spacing w:val="3"/>
              </w:rPr>
              <w:t>以历史文化遗产保护、历史建筑和历史文物保护</w:t>
            </w:r>
            <w:r>
              <w:rPr>
                <w:spacing w:val="14"/>
              </w:rPr>
              <w:t xml:space="preserve"> </w:t>
            </w:r>
          </w:p>
        </w:tc>
      </w:tr>
      <w:tr>
        <w:tblPrEx>
          <w:tblW w:w="9574" w:type="dxa"/>
          <w:tblInd w:w="7" w:type="dxa"/>
          <w:tblLayout w:type="fixed"/>
        </w:tblPrEx>
        <w:trPr>
          <w:trHeight w:val="628"/>
        </w:trPr>
        <w:tc>
          <w:tcPr>
            <w:tcW w:w="1166" w:type="dxa"/>
            <w:vMerge/>
            <w:tcBorders>
              <w:top w:val="nil"/>
              <w:left w:val="single" w:sz="6" w:space="0" w:color="000000"/>
              <w:bottom w:val="nil"/>
            </w:tcBorders>
            <w:vAlign w:val="top"/>
          </w:tcPr>
          <w:p/>
        </w:tc>
        <w:tc>
          <w:tcPr>
            <w:tcW w:w="2016" w:type="dxa"/>
            <w:vAlign w:val="top"/>
          </w:tcPr>
          <w:p/>
        </w:tc>
        <w:tc>
          <w:tcPr>
            <w:tcW w:w="1863" w:type="dxa"/>
            <w:vAlign w:val="top"/>
          </w:tcPr>
          <w:p/>
        </w:tc>
        <w:tc>
          <w:tcPr>
            <w:tcW w:w="4529" w:type="dxa"/>
            <w:tcBorders>
              <w:right w:val="single" w:sz="6" w:space="0" w:color="000000"/>
            </w:tcBorders>
            <w:vAlign w:val="top"/>
          </w:tcPr>
          <w:p>
            <w:pPr>
              <w:pStyle w:val="TableText"/>
              <w:spacing w:before="0" w:line="255" w:lineRule="auto"/>
              <w:ind w:left="115" w:right="103" w:firstLine="21"/>
            </w:pPr>
            <w:r>
              <w:rPr>
                <w:spacing w:val="8"/>
              </w:rPr>
              <w:t>单位为主要功能的区域</w:t>
            </w:r>
          </w:p>
        </w:tc>
      </w:tr>
      <w:tr>
        <w:tblPrEx>
          <w:tblW w:w="9574" w:type="dxa"/>
          <w:tblInd w:w="7" w:type="dxa"/>
          <w:tblLayout w:type="fixed"/>
        </w:tblPrEx>
        <w:trPr>
          <w:trHeight w:val="317"/>
        </w:trPr>
        <w:tc>
          <w:tcPr>
            <w:tcW w:w="1166" w:type="dxa"/>
            <w:vMerge/>
            <w:tcBorders>
              <w:top w:val="nil"/>
              <w:left w:val="single" w:sz="6" w:space="0" w:color="000000"/>
              <w:bottom w:val="nil"/>
            </w:tcBorders>
            <w:vAlign w:val="top"/>
          </w:tcPr>
          <w:p>
            <w:pPr>
              <w:rPr>
                <w:rFonts w:ascii="Arial"/>
                <w:sz w:val="21"/>
              </w:rPr>
            </w:pPr>
          </w:p>
        </w:tc>
        <w:tc>
          <w:tcPr>
            <w:tcW w:w="2016" w:type="dxa"/>
            <w:vAlign w:val="top"/>
          </w:tcPr>
          <w:p>
            <w:pPr>
              <w:pStyle w:val="TableText"/>
              <w:spacing w:before="66" w:line="222" w:lineRule="auto"/>
              <w:ind w:left="482"/>
            </w:pPr>
            <w:r>
              <w:rPr>
                <w:spacing w:val="8"/>
              </w:rPr>
              <w:t>旅游发展区</w:t>
            </w:r>
          </w:p>
        </w:tc>
        <w:tc>
          <w:tcPr>
            <w:tcW w:w="1863" w:type="dxa"/>
            <w:vAlign w:val="top"/>
          </w:tcPr>
          <w:p>
            <w:pPr>
              <w:rPr>
                <w:rFonts w:ascii="Arial"/>
                <w:sz w:val="21"/>
              </w:rPr>
            </w:pPr>
          </w:p>
        </w:tc>
        <w:tc>
          <w:tcPr>
            <w:tcW w:w="4529" w:type="dxa"/>
            <w:tcBorders>
              <w:right w:val="single" w:sz="6" w:space="0" w:color="000000"/>
            </w:tcBorders>
            <w:vAlign w:val="top"/>
          </w:tcPr>
          <w:p>
            <w:pPr>
              <w:pStyle w:val="TableText"/>
              <w:spacing w:before="66" w:line="222" w:lineRule="auto"/>
              <w:ind w:left="137"/>
            </w:pPr>
            <w:r>
              <w:rPr>
                <w:spacing w:val="8"/>
              </w:rPr>
              <w:t>以旅游度假、游览设施为主要功能的区域</w:t>
            </w:r>
          </w:p>
        </w:tc>
      </w:tr>
      <w:tr>
        <w:tblPrEx>
          <w:tblW w:w="9574" w:type="dxa"/>
          <w:tblInd w:w="7" w:type="dxa"/>
          <w:tblLayout w:type="fixed"/>
        </w:tblPrEx>
        <w:trPr>
          <w:trHeight w:val="629"/>
        </w:trPr>
        <w:tc>
          <w:tcPr>
            <w:tcW w:w="1166" w:type="dxa"/>
            <w:vMerge/>
            <w:tcBorders>
              <w:top w:val="nil"/>
              <w:left w:val="single" w:sz="6" w:space="0" w:color="000000"/>
              <w:bottom w:val="nil"/>
            </w:tcBorders>
            <w:vAlign w:val="top"/>
          </w:tcPr>
          <w:p>
            <w:pPr>
              <w:rPr>
                <w:rFonts w:ascii="Arial"/>
                <w:sz w:val="21"/>
              </w:rPr>
            </w:pPr>
          </w:p>
        </w:tc>
        <w:tc>
          <w:tcPr>
            <w:tcW w:w="2016" w:type="dxa"/>
            <w:vAlign w:val="top"/>
          </w:tcPr>
          <w:p>
            <w:pPr>
              <w:pStyle w:val="TableText"/>
              <w:spacing w:before="222" w:line="228" w:lineRule="auto"/>
              <w:ind w:left="484"/>
            </w:pPr>
            <w:r>
              <w:rPr>
                <w:spacing w:val="7"/>
              </w:rPr>
              <w:t>林业发展区</w:t>
            </w:r>
          </w:p>
        </w:tc>
        <w:tc>
          <w:tcPr>
            <w:tcW w:w="1863" w:type="dxa"/>
            <w:vAlign w:val="top"/>
          </w:tcPr>
          <w:p>
            <w:pPr>
              <w:rPr>
                <w:rFonts w:ascii="Arial"/>
                <w:sz w:val="21"/>
              </w:rPr>
            </w:pPr>
          </w:p>
        </w:tc>
        <w:tc>
          <w:tcPr>
            <w:tcW w:w="4529" w:type="dxa"/>
            <w:tcBorders>
              <w:right w:val="single" w:sz="6" w:space="0" w:color="000000"/>
            </w:tcBorders>
            <w:vAlign w:val="top"/>
          </w:tcPr>
          <w:p>
            <w:pPr>
              <w:pStyle w:val="TableText"/>
              <w:spacing w:before="66" w:line="255" w:lineRule="auto"/>
              <w:ind w:left="129" w:right="103" w:firstLine="8"/>
            </w:pPr>
            <w:r>
              <w:rPr>
                <w:spacing w:val="13"/>
              </w:rPr>
              <w:t>以规模化林业生产为主要利用功能导向划定的</w:t>
            </w:r>
            <w:r>
              <w:rPr>
                <w:spacing w:val="17"/>
              </w:rPr>
              <w:t xml:space="preserve"> </w:t>
            </w:r>
            <w:r>
              <w:rPr>
                <w:spacing w:val="-3"/>
              </w:rPr>
              <w:t>区域</w:t>
            </w:r>
          </w:p>
        </w:tc>
      </w:tr>
      <w:tr>
        <w:tblPrEx>
          <w:tblW w:w="9574" w:type="dxa"/>
          <w:tblInd w:w="7" w:type="dxa"/>
          <w:tblLayout w:type="fixed"/>
        </w:tblPrEx>
        <w:trPr>
          <w:trHeight w:val="629"/>
        </w:trPr>
        <w:tc>
          <w:tcPr>
            <w:tcW w:w="1166" w:type="dxa"/>
            <w:vMerge/>
            <w:tcBorders>
              <w:top w:val="nil"/>
              <w:left w:val="single" w:sz="6" w:space="0" w:color="000000"/>
              <w:bottom w:val="nil"/>
            </w:tcBorders>
            <w:vAlign w:val="top"/>
          </w:tcPr>
          <w:p>
            <w:pPr>
              <w:rPr>
                <w:rFonts w:ascii="Arial"/>
                <w:sz w:val="21"/>
              </w:rPr>
            </w:pPr>
          </w:p>
        </w:tc>
        <w:tc>
          <w:tcPr>
            <w:tcW w:w="2016" w:type="dxa"/>
            <w:vAlign w:val="top"/>
          </w:tcPr>
          <w:p>
            <w:pPr>
              <w:pStyle w:val="TableText"/>
              <w:spacing w:before="221" w:line="228" w:lineRule="auto"/>
              <w:ind w:left="484"/>
            </w:pPr>
            <w:r>
              <w:rPr>
                <w:spacing w:val="7"/>
              </w:rPr>
              <w:t>牧业发展区</w:t>
            </w:r>
          </w:p>
        </w:tc>
        <w:tc>
          <w:tcPr>
            <w:tcW w:w="1863" w:type="dxa"/>
            <w:vAlign w:val="top"/>
          </w:tcPr>
          <w:p>
            <w:pPr>
              <w:rPr>
                <w:rFonts w:ascii="Arial"/>
                <w:sz w:val="21"/>
              </w:rPr>
            </w:pPr>
          </w:p>
        </w:tc>
        <w:tc>
          <w:tcPr>
            <w:tcW w:w="4529" w:type="dxa"/>
            <w:tcBorders>
              <w:right w:val="single" w:sz="6" w:space="0" w:color="000000"/>
            </w:tcBorders>
            <w:vAlign w:val="top"/>
          </w:tcPr>
          <w:p>
            <w:pPr>
              <w:pStyle w:val="TableText"/>
              <w:spacing w:before="64" w:line="256" w:lineRule="auto"/>
              <w:ind w:left="129" w:right="103" w:firstLine="8"/>
            </w:pPr>
            <w:r>
              <w:rPr>
                <w:spacing w:val="13"/>
              </w:rPr>
              <w:t>以草原畜牧业发展为主要利用功能导向划定的</w:t>
            </w:r>
            <w:r>
              <w:rPr>
                <w:spacing w:val="17"/>
              </w:rPr>
              <w:t xml:space="preserve"> </w:t>
            </w:r>
            <w:r>
              <w:rPr>
                <w:spacing w:val="-3"/>
              </w:rPr>
              <w:t>区域</w:t>
            </w:r>
          </w:p>
        </w:tc>
      </w:tr>
      <w:tr>
        <w:tblPrEx>
          <w:tblW w:w="9574" w:type="dxa"/>
          <w:tblInd w:w="7" w:type="dxa"/>
          <w:tblLayout w:type="fixed"/>
        </w:tblPrEx>
        <w:trPr>
          <w:trHeight w:val="331"/>
        </w:trPr>
        <w:tc>
          <w:tcPr>
            <w:tcW w:w="1166" w:type="dxa"/>
            <w:vMerge/>
            <w:tcBorders>
              <w:top w:val="nil"/>
              <w:left w:val="single" w:sz="6" w:space="0" w:color="000000"/>
              <w:bottom w:val="single" w:sz="6" w:space="0" w:color="000000"/>
            </w:tcBorders>
            <w:vAlign w:val="top"/>
          </w:tcPr>
          <w:p>
            <w:pPr>
              <w:rPr>
                <w:rFonts w:ascii="Arial"/>
                <w:sz w:val="21"/>
              </w:rPr>
            </w:pPr>
          </w:p>
        </w:tc>
        <w:tc>
          <w:tcPr>
            <w:tcW w:w="2016" w:type="dxa"/>
            <w:tcBorders>
              <w:bottom w:val="single" w:sz="6" w:space="0" w:color="000000"/>
            </w:tcBorders>
            <w:vAlign w:val="top"/>
          </w:tcPr>
          <w:p>
            <w:pPr>
              <w:pStyle w:val="TableText"/>
              <w:spacing w:before="67" w:line="228" w:lineRule="auto"/>
              <w:ind w:left="482"/>
            </w:pPr>
            <w:r>
              <w:rPr>
                <w:spacing w:val="8"/>
              </w:rPr>
              <w:t>矿业发展区</w:t>
            </w:r>
          </w:p>
        </w:tc>
        <w:tc>
          <w:tcPr>
            <w:tcW w:w="1863" w:type="dxa"/>
            <w:tcBorders>
              <w:bottom w:val="single" w:sz="6" w:space="0" w:color="000000"/>
            </w:tcBorders>
            <w:vAlign w:val="top"/>
          </w:tcPr>
          <w:p>
            <w:pPr>
              <w:rPr>
                <w:rFonts w:ascii="Arial"/>
                <w:sz w:val="21"/>
              </w:rPr>
            </w:pPr>
          </w:p>
        </w:tc>
        <w:tc>
          <w:tcPr>
            <w:tcW w:w="4529" w:type="dxa"/>
            <w:tcBorders>
              <w:bottom w:val="single" w:sz="6" w:space="0" w:color="000000"/>
              <w:right w:val="single" w:sz="6" w:space="0" w:color="000000"/>
            </w:tcBorders>
            <w:vAlign w:val="top"/>
          </w:tcPr>
          <w:p>
            <w:pPr>
              <w:pStyle w:val="TableText"/>
              <w:spacing w:before="66" w:line="228" w:lineRule="auto"/>
              <w:ind w:left="137"/>
            </w:pPr>
            <w:r>
              <w:rPr>
                <w:spacing w:val="8"/>
              </w:rPr>
              <w:t>以矿产资源开采加工为主导功能的区域</w:t>
            </w:r>
          </w:p>
        </w:tc>
      </w:tr>
    </w:tbl>
    <w:p>
      <w:pPr>
        <w:pStyle w:val="BodyText"/>
        <w:spacing w:before="208" w:line="230" w:lineRule="auto"/>
        <w:ind w:left="120"/>
        <w:rPr>
          <w:sz w:val="20"/>
          <w:szCs w:val="20"/>
        </w:rPr>
      </w:pPr>
      <w:r>
        <w:rPr>
          <w:spacing w:val="8"/>
          <w:sz w:val="20"/>
          <w:szCs w:val="20"/>
        </w:rPr>
        <w:t>9.2</w:t>
      </w:r>
      <w:r>
        <w:rPr>
          <w:spacing w:val="8"/>
          <w:sz w:val="20"/>
          <w:szCs w:val="20"/>
        </w:rPr>
        <w:t xml:space="preserve">  </w:t>
      </w:r>
      <w:r>
        <w:rPr>
          <w:spacing w:val="8"/>
          <w:sz w:val="20"/>
          <w:szCs w:val="20"/>
        </w:rPr>
        <w:t>生态保护区管制规则</w:t>
      </w:r>
    </w:p>
    <w:p>
      <w:pPr>
        <w:spacing w:line="230" w:lineRule="auto"/>
        <w:rPr>
          <w:sz w:val="20"/>
          <w:szCs w:val="20"/>
        </w:rPr>
        <w:sectPr>
          <w:footerReference w:type="default" r:id="rId27"/>
          <w:type w:val="nextPage"/>
          <w:pgSz w:w="11906" w:h="16839"/>
          <w:pgMar w:top="1406" w:right="1016" w:bottom="1312" w:left="1300" w:header="0" w:footer="1134" w:gutter="0"/>
          <w:pgNumType w:start="26"/>
          <w:cols w:space="708"/>
          <w:titlePg w:val="0"/>
        </w:sectPr>
      </w:pPr>
    </w:p>
    <w:p>
      <w:pPr>
        <w:pStyle w:val="BodyText"/>
        <w:spacing w:before="42" w:line="265" w:lineRule="exact"/>
        <w:ind w:left="757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before="250" w:line="268" w:lineRule="auto"/>
        <w:ind w:left="5" w:right="62" w:firstLine="421"/>
        <w:jc w:val="both"/>
        <w:rPr>
          <w:rFonts w:ascii="SimSun" w:eastAsia="SimSun" w:hAnsi="SimSun" w:cs="SimSun"/>
          <w:sz w:val="20"/>
          <w:szCs w:val="20"/>
        </w:rPr>
      </w:pPr>
      <w:r>
        <w:rPr>
          <w:rFonts w:ascii="SimSun" w:eastAsia="SimSun" w:hAnsi="SimSun" w:cs="SimSun"/>
          <w:spacing w:val="12"/>
          <w:sz w:val="20"/>
          <w:szCs w:val="20"/>
        </w:rPr>
        <w:t>生态保护区是具有特殊重要生态功能或生态敏感脆弱、必须强制性严格保护的陆地和海洋自然区</w:t>
      </w:r>
      <w:r>
        <w:rPr>
          <w:rFonts w:ascii="SimSun" w:eastAsia="SimSun" w:hAnsi="SimSun" w:cs="SimSun"/>
          <w:spacing w:val="17"/>
          <w:sz w:val="20"/>
          <w:szCs w:val="20"/>
        </w:rPr>
        <w:t xml:space="preserve"> </w:t>
      </w:r>
      <w:r>
        <w:rPr>
          <w:rFonts w:ascii="SimSun" w:eastAsia="SimSun" w:hAnsi="SimSun" w:cs="SimSun"/>
          <w:spacing w:val="8"/>
          <w:sz w:val="20"/>
          <w:szCs w:val="20"/>
        </w:rPr>
        <w:t>域。核心保护红线区原则上禁止人为活动，其他区域严格禁</w:t>
      </w:r>
      <w:r>
        <w:rPr>
          <w:rFonts w:ascii="SimSun" w:eastAsia="SimSun" w:hAnsi="SimSun" w:cs="SimSun"/>
          <w:spacing w:val="7"/>
          <w:sz w:val="20"/>
          <w:szCs w:val="20"/>
        </w:rPr>
        <w:t>止不符合分区主导功能定位的开发性、生产</w:t>
      </w:r>
      <w:r>
        <w:rPr>
          <w:rFonts w:ascii="SimSun" w:eastAsia="SimSun" w:hAnsi="SimSun" w:cs="SimSun"/>
          <w:sz w:val="20"/>
          <w:szCs w:val="20"/>
        </w:rPr>
        <w:t xml:space="preserve"> </w:t>
      </w:r>
      <w:r>
        <w:rPr>
          <w:rFonts w:ascii="SimSun" w:eastAsia="SimSun" w:hAnsi="SimSun" w:cs="SimSun"/>
          <w:spacing w:val="6"/>
          <w:sz w:val="20"/>
          <w:szCs w:val="20"/>
        </w:rPr>
        <w:t>性建设活动。</w:t>
      </w:r>
    </w:p>
    <w:p>
      <w:pPr>
        <w:pStyle w:val="BodyText"/>
        <w:spacing w:before="219" w:line="228" w:lineRule="auto"/>
        <w:rPr>
          <w:sz w:val="20"/>
          <w:szCs w:val="20"/>
        </w:rPr>
      </w:pPr>
      <w:r>
        <w:rPr>
          <w:spacing w:val="7"/>
          <w:sz w:val="20"/>
          <w:szCs w:val="20"/>
        </w:rPr>
        <w:t>9.2.1</w:t>
      </w:r>
      <w:r>
        <w:rPr>
          <w:spacing w:val="7"/>
          <w:sz w:val="20"/>
          <w:szCs w:val="20"/>
        </w:rPr>
        <w:t xml:space="preserve">  </w:t>
      </w:r>
      <w:r>
        <w:rPr>
          <w:spacing w:val="7"/>
          <w:sz w:val="20"/>
          <w:szCs w:val="20"/>
        </w:rPr>
        <w:t>生态保护红线区管制规则</w:t>
      </w:r>
    </w:p>
    <w:p>
      <w:pPr>
        <w:spacing w:before="221" w:line="273" w:lineRule="auto"/>
        <w:ind w:left="7" w:right="62" w:firstLine="420"/>
        <w:rPr>
          <w:rFonts w:ascii="SimSun" w:eastAsia="SimSun" w:hAnsi="SimSun" w:cs="SimSun"/>
          <w:sz w:val="20"/>
          <w:szCs w:val="20"/>
        </w:rPr>
      </w:pPr>
      <w:r>
        <w:rPr>
          <w:rFonts w:ascii="SimSun" w:eastAsia="SimSun" w:hAnsi="SimSun" w:cs="SimSun"/>
          <w:spacing w:val="9"/>
          <w:sz w:val="20"/>
          <w:szCs w:val="20"/>
        </w:rPr>
        <w:t>生态保护红线区内国土空间用途准入、退出按照《中共中央办公厅</w:t>
      </w:r>
      <w:r>
        <w:rPr>
          <w:rFonts w:ascii="SimSun" w:eastAsia="SimSun" w:hAnsi="SimSun" w:cs="SimSun"/>
          <w:spacing w:val="44"/>
          <w:sz w:val="20"/>
          <w:szCs w:val="20"/>
        </w:rPr>
        <w:t xml:space="preserve"> </w:t>
      </w:r>
      <w:r>
        <w:rPr>
          <w:rFonts w:ascii="SimSun" w:eastAsia="SimSun" w:hAnsi="SimSun" w:cs="SimSun"/>
          <w:spacing w:val="9"/>
          <w:sz w:val="20"/>
          <w:szCs w:val="20"/>
        </w:rPr>
        <w:t>国务院办公厅印发〈关于划定</w:t>
      </w:r>
      <w:r>
        <w:rPr>
          <w:rFonts w:ascii="SimSun" w:eastAsia="SimSun" w:hAnsi="SimSun" w:cs="SimSun"/>
          <w:sz w:val="20"/>
          <w:szCs w:val="20"/>
        </w:rPr>
        <w:t xml:space="preserve"> </w:t>
      </w:r>
      <w:r>
        <w:rPr>
          <w:rFonts w:ascii="SimSun" w:eastAsia="SimSun" w:hAnsi="SimSun" w:cs="SimSun"/>
          <w:spacing w:val="10"/>
          <w:sz w:val="20"/>
          <w:szCs w:val="20"/>
        </w:rPr>
        <w:t>并严守生态保护红线的若干意见〉的通知》</w:t>
      </w:r>
      <w:r>
        <w:rPr>
          <w:rFonts w:ascii="SimSun" w:eastAsia="SimSun" w:hAnsi="SimSun" w:cs="SimSun"/>
          <w:spacing w:val="9"/>
          <w:sz w:val="20"/>
          <w:szCs w:val="20"/>
        </w:rPr>
        <w:t>（厅字〔2017〕2号）、《关于在国土空间规划中统筹划定</w:t>
      </w:r>
      <w:r>
        <w:rPr>
          <w:rFonts w:ascii="SimSun" w:eastAsia="SimSun" w:hAnsi="SimSun" w:cs="SimSun"/>
          <w:sz w:val="20"/>
          <w:szCs w:val="20"/>
        </w:rPr>
        <w:t xml:space="preserve"> </w:t>
      </w:r>
      <w:r>
        <w:rPr>
          <w:rFonts w:ascii="SimSun" w:eastAsia="SimSun" w:hAnsi="SimSun" w:cs="SimSun"/>
          <w:spacing w:val="7"/>
          <w:sz w:val="20"/>
          <w:szCs w:val="20"/>
        </w:rPr>
        <w:t>落实三条控制线的指导意见》（厅字〔2019〕48号）、《关于在国土空间规划中统筹划定落实三条控制</w:t>
      </w:r>
      <w:r>
        <w:rPr>
          <w:rFonts w:ascii="SimSun" w:eastAsia="SimSun" w:hAnsi="SimSun" w:cs="SimSun"/>
          <w:spacing w:val="3"/>
          <w:sz w:val="20"/>
          <w:szCs w:val="20"/>
        </w:rPr>
        <w:t xml:space="preserve"> </w:t>
      </w:r>
      <w:r>
        <w:rPr>
          <w:rFonts w:ascii="SimSun" w:eastAsia="SimSun" w:hAnsi="SimSun" w:cs="SimSun"/>
          <w:spacing w:val="7"/>
          <w:sz w:val="20"/>
          <w:szCs w:val="20"/>
        </w:rPr>
        <w:t>线的实施意见》（中共中央办公厅</w:t>
      </w:r>
      <w:r>
        <w:rPr>
          <w:rFonts w:ascii="SimSun" w:eastAsia="SimSun" w:hAnsi="SimSun" w:cs="SimSun"/>
          <w:spacing w:val="45"/>
          <w:sz w:val="20"/>
          <w:szCs w:val="20"/>
        </w:rPr>
        <w:t xml:space="preserve"> </w:t>
      </w:r>
      <w:r>
        <w:rPr>
          <w:rFonts w:ascii="SimSun" w:eastAsia="SimSun" w:hAnsi="SimSun" w:cs="SimSun"/>
          <w:spacing w:val="7"/>
          <w:sz w:val="20"/>
          <w:szCs w:val="20"/>
        </w:rPr>
        <w:t>国务院办公厅〔2019〕</w:t>
      </w:r>
      <w:r>
        <w:rPr>
          <w:rFonts w:ascii="SimSun" w:eastAsia="SimSun" w:hAnsi="SimSun" w:cs="SimSun"/>
          <w:spacing w:val="-60"/>
          <w:sz w:val="20"/>
          <w:szCs w:val="20"/>
        </w:rPr>
        <w:t xml:space="preserve"> </w:t>
      </w:r>
      <w:r>
        <w:rPr>
          <w:rFonts w:ascii="SimSun" w:eastAsia="SimSun" w:hAnsi="SimSun" w:cs="SimSun"/>
          <w:spacing w:val="7"/>
          <w:sz w:val="20"/>
          <w:szCs w:val="20"/>
        </w:rPr>
        <w:t>）等法律法规和文件进行管制。</w:t>
      </w:r>
    </w:p>
    <w:p>
      <w:pPr>
        <w:spacing w:before="64" w:line="258" w:lineRule="auto"/>
        <w:ind w:left="10" w:right="64" w:firstLine="416"/>
        <w:rPr>
          <w:rFonts w:ascii="SimSun" w:eastAsia="SimSun" w:hAnsi="SimSun" w:cs="SimSun"/>
          <w:sz w:val="20"/>
          <w:szCs w:val="20"/>
        </w:rPr>
      </w:pPr>
      <w:r>
        <w:rPr>
          <w:rFonts w:ascii="SimSun" w:eastAsia="SimSun" w:hAnsi="SimSun" w:cs="SimSun"/>
          <w:spacing w:val="7"/>
          <w:sz w:val="20"/>
          <w:szCs w:val="20"/>
        </w:rPr>
        <w:t>用途准入：生态保护红线区原则上禁止人为活动，但允许自然保护地核心保护区外开展《生态保护</w:t>
      </w:r>
      <w:r>
        <w:rPr>
          <w:rFonts w:ascii="SimSun" w:eastAsia="SimSun" w:hAnsi="SimSun" w:cs="SimSun"/>
          <w:spacing w:val="18"/>
          <w:sz w:val="20"/>
          <w:szCs w:val="20"/>
        </w:rPr>
        <w:t xml:space="preserve"> </w:t>
      </w:r>
      <w:r>
        <w:rPr>
          <w:rFonts w:ascii="SimSun" w:eastAsia="SimSun" w:hAnsi="SimSun" w:cs="SimSun"/>
          <w:spacing w:val="9"/>
          <w:sz w:val="20"/>
          <w:szCs w:val="20"/>
        </w:rPr>
        <w:t>红线管理办法（征求意见稿）》（自然资源空间规划函〔2020</w:t>
      </w:r>
      <w:r>
        <w:rPr>
          <w:rFonts w:ascii="SimSun" w:eastAsia="SimSun" w:hAnsi="SimSun" w:cs="SimSun"/>
          <w:spacing w:val="8"/>
          <w:sz w:val="20"/>
          <w:szCs w:val="20"/>
        </w:rPr>
        <w:t>〕234号）第九条规定的人为活动。</w:t>
      </w:r>
    </w:p>
    <w:p>
      <w:pPr>
        <w:spacing w:before="65" w:line="273" w:lineRule="auto"/>
        <w:ind w:left="6" w:right="5" w:firstLine="420"/>
        <w:rPr>
          <w:rFonts w:ascii="SimSun" w:eastAsia="SimSun" w:hAnsi="SimSun" w:cs="SimSun"/>
          <w:sz w:val="20"/>
          <w:szCs w:val="20"/>
        </w:rPr>
      </w:pPr>
      <w:r>
        <w:rPr>
          <w:rFonts w:ascii="SimSun" w:eastAsia="SimSun" w:hAnsi="SimSun" w:cs="SimSun"/>
          <w:spacing w:val="7"/>
          <w:sz w:val="20"/>
          <w:szCs w:val="20"/>
        </w:rPr>
        <w:t>用途退出：为切实维护生态功能系统性、完整性，对保留在生态保护区内、核心保护红线区外的对</w:t>
      </w:r>
      <w:r>
        <w:rPr>
          <w:rFonts w:ascii="SimSun" w:eastAsia="SimSun" w:hAnsi="SimSun" w:cs="SimSun"/>
          <w:spacing w:val="18"/>
          <w:sz w:val="20"/>
          <w:szCs w:val="20"/>
        </w:rPr>
        <w:t xml:space="preserve"> </w:t>
      </w:r>
      <w:r>
        <w:rPr>
          <w:rFonts w:ascii="SimSun" w:eastAsia="SimSun" w:hAnsi="SimSun" w:cs="SimSun"/>
          <w:spacing w:val="8"/>
          <w:sz w:val="20"/>
          <w:szCs w:val="20"/>
        </w:rPr>
        <w:t>生态功能不造成破坏的有限人为活动应遵循生态保护红线管控</w:t>
      </w:r>
      <w:r>
        <w:rPr>
          <w:rFonts w:ascii="SimSun" w:eastAsia="SimSun" w:hAnsi="SimSun" w:cs="SimSun"/>
          <w:spacing w:val="7"/>
          <w:sz w:val="20"/>
          <w:szCs w:val="20"/>
        </w:rPr>
        <w:t>要求。对不符合生态保护红线管控要求的</w:t>
      </w:r>
      <w:r>
        <w:rPr>
          <w:rFonts w:ascii="SimSun" w:eastAsia="SimSun" w:hAnsi="SimSun" w:cs="SimSun"/>
          <w:sz w:val="20"/>
          <w:szCs w:val="20"/>
        </w:rPr>
        <w:t xml:space="preserve"> </w:t>
      </w:r>
      <w:r>
        <w:rPr>
          <w:rFonts w:ascii="SimSun" w:eastAsia="SimSun" w:hAnsi="SimSun" w:cs="SimSun"/>
          <w:spacing w:val="4"/>
          <w:sz w:val="20"/>
          <w:szCs w:val="20"/>
        </w:rPr>
        <w:t>其他人为活动，可按照尊重历史、实事求是的原则，通过国土空间规划编制和实施，制定退出实施方案，</w:t>
      </w:r>
      <w:r>
        <w:rPr>
          <w:rFonts w:ascii="SimSun" w:eastAsia="SimSun" w:hAnsi="SimSun" w:cs="SimSun"/>
          <w:spacing w:val="15"/>
          <w:sz w:val="20"/>
          <w:szCs w:val="20"/>
        </w:rPr>
        <w:t xml:space="preserve"> </w:t>
      </w:r>
      <w:r>
        <w:rPr>
          <w:rFonts w:ascii="SimSun" w:eastAsia="SimSun" w:hAnsi="SimSun" w:cs="SimSun"/>
          <w:spacing w:val="9"/>
          <w:sz w:val="20"/>
          <w:szCs w:val="20"/>
        </w:rPr>
        <w:t>细化退出时限、补偿安置等安排，逐步有序退出。</w:t>
      </w:r>
    </w:p>
    <w:p>
      <w:pPr>
        <w:spacing w:before="64" w:line="268" w:lineRule="auto"/>
        <w:ind w:left="23" w:firstLine="405"/>
        <w:rPr>
          <w:rFonts w:ascii="SimSun" w:eastAsia="SimSun" w:hAnsi="SimSun" w:cs="SimSun"/>
          <w:sz w:val="20"/>
          <w:szCs w:val="20"/>
        </w:rPr>
      </w:pPr>
      <w:r>
        <w:rPr>
          <w:rFonts w:ascii="SimSun" w:eastAsia="SimSun" w:hAnsi="SimSun" w:cs="SimSun"/>
          <w:spacing w:val="8"/>
          <w:sz w:val="20"/>
          <w:szCs w:val="20"/>
        </w:rPr>
        <w:t>不符合生态保护区用途准入规则的农业生产</w:t>
      </w:r>
      <w:r>
        <w:rPr>
          <w:rFonts w:ascii="SimSun" w:eastAsia="SimSun" w:hAnsi="SimSun" w:cs="SimSun"/>
          <w:spacing w:val="7"/>
          <w:sz w:val="20"/>
          <w:szCs w:val="20"/>
        </w:rPr>
        <w:t>用地应逐步有序退出并恢复生态用途，永久基本农田退</w:t>
      </w:r>
      <w:r>
        <w:rPr>
          <w:rFonts w:ascii="SimSun" w:eastAsia="SimSun" w:hAnsi="SimSun" w:cs="SimSun"/>
          <w:sz w:val="20"/>
          <w:szCs w:val="20"/>
        </w:rPr>
        <w:t xml:space="preserve"> </w:t>
      </w:r>
      <w:r>
        <w:rPr>
          <w:rFonts w:ascii="SimSun" w:eastAsia="SimSun" w:hAnsi="SimSun" w:cs="SimSun"/>
          <w:spacing w:val="7"/>
          <w:sz w:val="20"/>
          <w:szCs w:val="20"/>
        </w:rPr>
        <w:t>出后，应按照相关规定进行补划，实地可保留为耕地，并按照生态保护红线管控要求执行。暂时无法退</w:t>
      </w:r>
      <w:r>
        <w:rPr>
          <w:rFonts w:ascii="SimSun" w:eastAsia="SimSun" w:hAnsi="SimSun" w:cs="SimSun"/>
          <w:spacing w:val="10"/>
          <w:sz w:val="20"/>
          <w:szCs w:val="20"/>
        </w:rPr>
        <w:t xml:space="preserve"> </w:t>
      </w:r>
      <w:r>
        <w:rPr>
          <w:rFonts w:ascii="SimSun" w:eastAsia="SimSun" w:hAnsi="SimSun" w:cs="SimSun"/>
          <w:spacing w:val="9"/>
          <w:sz w:val="20"/>
          <w:szCs w:val="20"/>
        </w:rPr>
        <w:t>出的农业生产用地，应严格控制农业活动的规模和强度，禁止</w:t>
      </w:r>
      <w:r>
        <w:rPr>
          <w:rFonts w:ascii="SimSun" w:eastAsia="SimSun" w:hAnsi="SimSun" w:cs="SimSun"/>
          <w:spacing w:val="8"/>
          <w:sz w:val="20"/>
          <w:szCs w:val="20"/>
        </w:rPr>
        <w:t>使用可能造成面源污染的各类化肥农药。</w:t>
      </w:r>
    </w:p>
    <w:p>
      <w:pPr>
        <w:spacing w:before="67" w:line="278" w:lineRule="auto"/>
        <w:ind w:left="5" w:right="62" w:firstLine="423"/>
        <w:rPr>
          <w:rFonts w:ascii="SimSun" w:eastAsia="SimSun" w:hAnsi="SimSun" w:cs="SimSun"/>
          <w:sz w:val="20"/>
          <w:szCs w:val="20"/>
        </w:rPr>
      </w:pPr>
      <w:r>
        <w:rPr>
          <w:rFonts w:ascii="SimSun" w:eastAsia="SimSun" w:hAnsi="SimSun" w:cs="SimSun"/>
          <w:spacing w:val="8"/>
          <w:sz w:val="20"/>
          <w:szCs w:val="20"/>
        </w:rPr>
        <w:t>不符合生态保护区用途准入规则的非农活动</w:t>
      </w:r>
      <w:r>
        <w:rPr>
          <w:rFonts w:ascii="SimSun" w:eastAsia="SimSun" w:hAnsi="SimSun" w:cs="SimSun"/>
          <w:spacing w:val="7"/>
          <w:sz w:val="20"/>
          <w:szCs w:val="20"/>
        </w:rPr>
        <w:t>或建设用地，应逐步退出并恢复生态用途。退出前，严</w:t>
      </w:r>
      <w:r>
        <w:rPr>
          <w:rFonts w:ascii="SimSun" w:eastAsia="SimSun" w:hAnsi="SimSun" w:cs="SimSun"/>
          <w:sz w:val="20"/>
          <w:szCs w:val="20"/>
        </w:rPr>
        <w:t xml:space="preserve"> </w:t>
      </w:r>
      <w:r>
        <w:rPr>
          <w:rFonts w:ascii="SimSun" w:eastAsia="SimSun" w:hAnsi="SimSun" w:cs="SimSun"/>
          <w:spacing w:val="8"/>
          <w:sz w:val="20"/>
          <w:szCs w:val="20"/>
        </w:rPr>
        <w:t>禁扩大规模，并严格控制活动强度。可能产生污水、废弃、</w:t>
      </w:r>
      <w:r>
        <w:rPr>
          <w:rFonts w:ascii="SimSun" w:eastAsia="SimSun" w:hAnsi="SimSun" w:cs="SimSun"/>
          <w:spacing w:val="7"/>
          <w:sz w:val="20"/>
          <w:szCs w:val="20"/>
        </w:rPr>
        <w:t>垃圾、固体废弃物及其他可能危害生态系统</w:t>
      </w:r>
      <w:r>
        <w:rPr>
          <w:rFonts w:ascii="SimSun" w:eastAsia="SimSun" w:hAnsi="SimSun" w:cs="SimSun"/>
          <w:sz w:val="20"/>
          <w:szCs w:val="20"/>
        </w:rPr>
        <w:t xml:space="preserve"> </w:t>
      </w:r>
      <w:r>
        <w:rPr>
          <w:rFonts w:ascii="SimSun" w:eastAsia="SimSun" w:hAnsi="SimSun" w:cs="SimSun"/>
          <w:spacing w:val="8"/>
          <w:sz w:val="20"/>
          <w:szCs w:val="20"/>
        </w:rPr>
        <w:t>功能的，应限期强制退出。统筹考虑矿业权人合法权益、矿区人</w:t>
      </w:r>
      <w:r>
        <w:rPr>
          <w:rFonts w:ascii="SimSun" w:eastAsia="SimSun" w:hAnsi="SimSun" w:cs="SimSun"/>
          <w:spacing w:val="7"/>
          <w:sz w:val="20"/>
          <w:szCs w:val="20"/>
        </w:rPr>
        <w:t>员安置及区域社会稳定等因素，对需退</w:t>
      </w:r>
      <w:r>
        <w:rPr>
          <w:rFonts w:ascii="SimSun" w:eastAsia="SimSun" w:hAnsi="SimSun" w:cs="SimSun"/>
          <w:sz w:val="20"/>
          <w:szCs w:val="20"/>
        </w:rPr>
        <w:t xml:space="preserve"> </w:t>
      </w:r>
      <w:r>
        <w:rPr>
          <w:rFonts w:ascii="SimSun" w:eastAsia="SimSun" w:hAnsi="SimSun" w:cs="SimSun"/>
          <w:spacing w:val="8"/>
          <w:sz w:val="20"/>
          <w:szCs w:val="20"/>
        </w:rPr>
        <w:t>出的矿业权采取自行废止、避让变更、整体注销等方式分类</w:t>
      </w:r>
      <w:r>
        <w:rPr>
          <w:rFonts w:ascii="SimSun" w:eastAsia="SimSun" w:hAnsi="SimSun" w:cs="SimSun"/>
          <w:spacing w:val="7"/>
          <w:sz w:val="20"/>
          <w:szCs w:val="20"/>
        </w:rPr>
        <w:t>处理。位于生态保护红线内自然保护地核心</w:t>
      </w:r>
      <w:r>
        <w:rPr>
          <w:rFonts w:ascii="SimSun" w:eastAsia="SimSun" w:hAnsi="SimSun" w:cs="SimSun"/>
          <w:sz w:val="20"/>
          <w:szCs w:val="20"/>
        </w:rPr>
        <w:t xml:space="preserve"> </w:t>
      </w:r>
      <w:r>
        <w:rPr>
          <w:rFonts w:ascii="SimSun" w:eastAsia="SimSun" w:hAnsi="SimSun" w:cs="SimSun"/>
          <w:spacing w:val="10"/>
          <w:sz w:val="20"/>
          <w:szCs w:val="20"/>
        </w:rPr>
        <w:t>保护区外已依法设立的油气探矿权,当发现可供开采油气资源并探明储量时，可将</w:t>
      </w:r>
      <w:r>
        <w:rPr>
          <w:rFonts w:ascii="SimSun" w:eastAsia="SimSun" w:hAnsi="SimSun" w:cs="SimSun"/>
          <w:spacing w:val="9"/>
          <w:sz w:val="20"/>
          <w:szCs w:val="20"/>
        </w:rPr>
        <w:t>拟开采范围调出自然</w:t>
      </w:r>
      <w:r>
        <w:rPr>
          <w:rFonts w:ascii="SimSun" w:eastAsia="SimSun" w:hAnsi="SimSun" w:cs="SimSun"/>
          <w:sz w:val="20"/>
          <w:szCs w:val="20"/>
        </w:rPr>
        <w:t xml:space="preserve"> </w:t>
      </w:r>
      <w:r>
        <w:rPr>
          <w:rFonts w:ascii="SimSun" w:eastAsia="SimSun" w:hAnsi="SimSun" w:cs="SimSun"/>
          <w:spacing w:val="8"/>
          <w:sz w:val="20"/>
          <w:szCs w:val="20"/>
        </w:rPr>
        <w:t>保护地和生态保护红线。</w:t>
      </w:r>
    </w:p>
    <w:p>
      <w:pPr>
        <w:pStyle w:val="BodyText"/>
        <w:spacing w:before="220" w:line="229" w:lineRule="auto"/>
        <w:rPr>
          <w:sz w:val="20"/>
          <w:szCs w:val="20"/>
        </w:rPr>
      </w:pPr>
      <w:hyperlink r:id="rId28" w:history="1">
        <w:r>
          <w:rPr>
            <w:spacing w:val="8"/>
            <w:sz w:val="20"/>
            <w:szCs w:val="20"/>
          </w:rPr>
          <w:t>9.2.1.1</w:t>
        </w:r>
      </w:hyperlink>
      <w:r>
        <w:rPr>
          <w:spacing w:val="8"/>
          <w:sz w:val="20"/>
          <w:szCs w:val="20"/>
        </w:rPr>
        <w:t xml:space="preserve"> </w:t>
      </w:r>
      <w:r>
        <w:rPr>
          <w:spacing w:val="8"/>
          <w:sz w:val="20"/>
          <w:szCs w:val="20"/>
        </w:rPr>
        <w:t>三级分区——自然保护地核心保护区管制规则</w:t>
      </w:r>
    </w:p>
    <w:p>
      <w:pPr>
        <w:spacing w:before="220" w:line="278" w:lineRule="auto"/>
        <w:ind w:left="4" w:right="62" w:firstLine="455"/>
        <w:jc w:val="both"/>
        <w:rPr>
          <w:rFonts w:ascii="SimSun" w:eastAsia="SimSun" w:hAnsi="SimSun" w:cs="SimSun"/>
          <w:sz w:val="20"/>
          <w:szCs w:val="20"/>
        </w:rPr>
      </w:pPr>
      <w:r>
        <w:rPr>
          <w:rFonts w:ascii="SimSun" w:eastAsia="SimSun" w:hAnsi="SimSun" w:cs="SimSun"/>
          <w:spacing w:val="7"/>
          <w:sz w:val="20"/>
          <w:szCs w:val="20"/>
        </w:rPr>
        <w:t>自然保护地核心保护区原则上禁止人为活动，其他区域严格禁止开发性</w:t>
      </w:r>
      <w:r>
        <w:rPr>
          <w:rFonts w:ascii="SimSun" w:eastAsia="SimSun" w:hAnsi="SimSun" w:cs="SimSun"/>
          <w:spacing w:val="6"/>
          <w:sz w:val="20"/>
          <w:szCs w:val="20"/>
        </w:rPr>
        <w:t>、生产性建设活动，在符合</w:t>
      </w:r>
      <w:r>
        <w:rPr>
          <w:rFonts w:ascii="SimSun" w:eastAsia="SimSun" w:hAnsi="SimSun" w:cs="SimSun"/>
          <w:sz w:val="20"/>
          <w:szCs w:val="20"/>
        </w:rPr>
        <w:t xml:space="preserve"> </w:t>
      </w:r>
      <w:r>
        <w:rPr>
          <w:rFonts w:ascii="SimSun" w:eastAsia="SimSun" w:hAnsi="SimSun" w:cs="SimSun"/>
          <w:spacing w:val="8"/>
          <w:sz w:val="20"/>
          <w:szCs w:val="20"/>
        </w:rPr>
        <w:t>现行法律法规前提下，除国家重大战略项目外，仅允许开展《</w:t>
      </w:r>
      <w:r>
        <w:rPr>
          <w:rFonts w:ascii="SimSun" w:eastAsia="SimSun" w:hAnsi="SimSun" w:cs="SimSun"/>
          <w:spacing w:val="7"/>
          <w:sz w:val="20"/>
          <w:szCs w:val="20"/>
        </w:rPr>
        <w:t>关于在国土空间规划中统筹划定落实三条</w:t>
      </w:r>
      <w:r>
        <w:rPr>
          <w:rFonts w:ascii="SimSun" w:eastAsia="SimSun" w:hAnsi="SimSun" w:cs="SimSun"/>
          <w:sz w:val="20"/>
          <w:szCs w:val="20"/>
        </w:rPr>
        <w:t xml:space="preserve"> </w:t>
      </w:r>
      <w:r>
        <w:rPr>
          <w:rFonts w:ascii="SimSun" w:eastAsia="SimSun" w:hAnsi="SimSun" w:cs="SimSun"/>
          <w:spacing w:val="7"/>
          <w:sz w:val="20"/>
          <w:szCs w:val="20"/>
        </w:rPr>
        <w:t>控制线的指导意见》（厅字〔2019〕48号）第（四）款规定的人为活动和《关于做好自然保护区范围及</w:t>
      </w:r>
      <w:r>
        <w:rPr>
          <w:rFonts w:ascii="SimSun" w:eastAsia="SimSun" w:hAnsi="SimSun" w:cs="SimSun"/>
          <w:spacing w:val="6"/>
          <w:sz w:val="20"/>
          <w:szCs w:val="20"/>
        </w:rPr>
        <w:t xml:space="preserve"> </w:t>
      </w:r>
      <w:r>
        <w:rPr>
          <w:rFonts w:ascii="SimSun" w:eastAsia="SimSun" w:hAnsi="SimSun" w:cs="SimSun"/>
          <w:spacing w:val="7"/>
          <w:sz w:val="20"/>
          <w:szCs w:val="20"/>
        </w:rPr>
        <w:t>功能分区优化调整前期有关工作的函》（自然资〔2020〕71号）第五条（一）款中规定的差别化管控措</w:t>
      </w:r>
      <w:r>
        <w:rPr>
          <w:rFonts w:ascii="SimSun" w:eastAsia="SimSun" w:hAnsi="SimSun" w:cs="SimSun"/>
          <w:spacing w:val="8"/>
          <w:sz w:val="20"/>
          <w:szCs w:val="20"/>
        </w:rPr>
        <w:t xml:space="preserve"> </w:t>
      </w:r>
      <w:r>
        <w:rPr>
          <w:rFonts w:ascii="SimSun" w:eastAsia="SimSun" w:hAnsi="SimSun" w:cs="SimSun"/>
          <w:spacing w:val="8"/>
          <w:sz w:val="20"/>
          <w:szCs w:val="20"/>
        </w:rPr>
        <w:t>施。自然保护地核心保护区内的永久基本农田、镇村、矿业权</w:t>
      </w:r>
      <w:r>
        <w:rPr>
          <w:rFonts w:ascii="SimSun" w:eastAsia="SimSun" w:hAnsi="SimSun" w:cs="SimSun"/>
          <w:spacing w:val="7"/>
          <w:sz w:val="20"/>
          <w:szCs w:val="20"/>
        </w:rPr>
        <w:t>、城市建成区、成片集体人工商品林和自</w:t>
      </w:r>
      <w:r>
        <w:rPr>
          <w:rFonts w:ascii="SimSun" w:eastAsia="SimSun" w:hAnsi="SimSun" w:cs="SimSun"/>
          <w:sz w:val="20"/>
          <w:szCs w:val="20"/>
        </w:rPr>
        <w:t xml:space="preserve"> </w:t>
      </w:r>
      <w:r>
        <w:rPr>
          <w:rFonts w:ascii="SimSun" w:eastAsia="SimSun" w:hAnsi="SimSun" w:cs="SimSun"/>
          <w:spacing w:val="9"/>
          <w:sz w:val="20"/>
          <w:szCs w:val="20"/>
        </w:rPr>
        <w:t>然保护区设立前存在的经济开发区逐步有序退出。</w:t>
      </w:r>
    </w:p>
    <w:p>
      <w:pPr>
        <w:pStyle w:val="BodyText"/>
        <w:spacing w:before="221" w:line="229" w:lineRule="auto"/>
        <w:rPr>
          <w:sz w:val="20"/>
          <w:szCs w:val="20"/>
        </w:rPr>
      </w:pPr>
      <w:hyperlink r:id="rId29" w:history="1">
        <w:r>
          <w:rPr>
            <w:spacing w:val="8"/>
            <w:sz w:val="20"/>
            <w:szCs w:val="20"/>
          </w:rPr>
          <w:t>9.2.1.2</w:t>
        </w:r>
      </w:hyperlink>
      <w:r>
        <w:rPr>
          <w:spacing w:val="8"/>
          <w:sz w:val="20"/>
          <w:szCs w:val="20"/>
        </w:rPr>
        <w:t xml:space="preserve"> </w:t>
      </w:r>
      <w:r>
        <w:rPr>
          <w:spacing w:val="8"/>
          <w:sz w:val="20"/>
          <w:szCs w:val="20"/>
        </w:rPr>
        <w:t>三级分区——自然保护地一般控制区管制规则</w:t>
      </w:r>
    </w:p>
    <w:p>
      <w:pPr>
        <w:spacing w:before="219" w:line="276" w:lineRule="auto"/>
        <w:ind w:left="4" w:right="4" w:firstLine="455"/>
        <w:jc w:val="both"/>
        <w:rPr>
          <w:rFonts w:ascii="SimSun" w:eastAsia="SimSun" w:hAnsi="SimSun" w:cs="SimSun"/>
          <w:sz w:val="20"/>
          <w:szCs w:val="20"/>
        </w:rPr>
      </w:pPr>
      <w:r>
        <w:rPr>
          <w:rFonts w:ascii="SimSun" w:eastAsia="SimSun" w:hAnsi="SimSun" w:cs="SimSun"/>
          <w:spacing w:val="7"/>
          <w:sz w:val="20"/>
          <w:szCs w:val="20"/>
        </w:rPr>
        <w:t>自然保护地一般控制区除满足国家特殊战略需要的有关活动外，原</w:t>
      </w:r>
      <w:r>
        <w:rPr>
          <w:rFonts w:ascii="SimSun" w:eastAsia="SimSun" w:hAnsi="SimSun" w:cs="SimSun"/>
          <w:spacing w:val="6"/>
          <w:sz w:val="20"/>
          <w:szCs w:val="20"/>
        </w:rPr>
        <w:t>则上禁止开发性、生产性建设活</w:t>
      </w:r>
      <w:r>
        <w:rPr>
          <w:rFonts w:ascii="SimSun" w:eastAsia="SimSun" w:hAnsi="SimSun" w:cs="SimSun"/>
          <w:sz w:val="20"/>
          <w:szCs w:val="20"/>
        </w:rPr>
        <w:t xml:space="preserve"> </w:t>
      </w:r>
      <w:r>
        <w:rPr>
          <w:rFonts w:ascii="SimSun" w:eastAsia="SimSun" w:hAnsi="SimSun" w:cs="SimSun"/>
          <w:spacing w:val="9"/>
          <w:sz w:val="20"/>
          <w:szCs w:val="20"/>
        </w:rPr>
        <w:t>动，仅允许开展《关于做好自然保护区范围及功能分区优</w:t>
      </w:r>
      <w:r>
        <w:rPr>
          <w:rFonts w:ascii="SimSun" w:eastAsia="SimSun" w:hAnsi="SimSun" w:cs="SimSun"/>
          <w:spacing w:val="8"/>
          <w:sz w:val="20"/>
          <w:szCs w:val="20"/>
        </w:rPr>
        <w:t>化调整前期有关工作的函》（自然资〔2020〕</w:t>
      </w:r>
      <w:r>
        <w:rPr>
          <w:rFonts w:ascii="SimSun" w:eastAsia="SimSun" w:hAnsi="SimSun" w:cs="SimSun"/>
          <w:sz w:val="20"/>
          <w:szCs w:val="20"/>
        </w:rPr>
        <w:t xml:space="preserve"> </w:t>
      </w:r>
      <w:r>
        <w:rPr>
          <w:rFonts w:ascii="SimSun" w:eastAsia="SimSun" w:hAnsi="SimSun" w:cs="SimSun"/>
          <w:spacing w:val="8"/>
          <w:sz w:val="20"/>
          <w:szCs w:val="20"/>
        </w:rPr>
        <w:t>71号）第五条第（二）款规定的人为活动。</w:t>
      </w:r>
      <w:r>
        <w:rPr>
          <w:rFonts w:ascii="SimSun" w:eastAsia="SimSun" w:hAnsi="SimSun" w:cs="SimSun"/>
          <w:spacing w:val="7"/>
          <w:sz w:val="20"/>
          <w:szCs w:val="20"/>
        </w:rPr>
        <w:t>自然保护地一般控制区内的永久基本农田、镇村、矿业权根</w:t>
      </w:r>
      <w:r>
        <w:rPr>
          <w:rFonts w:ascii="SimSun" w:eastAsia="SimSun" w:hAnsi="SimSun" w:cs="SimSun"/>
          <w:sz w:val="20"/>
          <w:szCs w:val="20"/>
        </w:rPr>
        <w:t xml:space="preserve"> </w:t>
      </w:r>
      <w:r>
        <w:rPr>
          <w:rFonts w:ascii="SimSun" w:eastAsia="SimSun" w:hAnsi="SimSun" w:cs="SimSun"/>
          <w:spacing w:val="8"/>
          <w:sz w:val="20"/>
          <w:szCs w:val="20"/>
        </w:rPr>
        <w:t>据对生态功能造成的影响确定是否退出，其中，造成明显影响</w:t>
      </w:r>
      <w:r>
        <w:rPr>
          <w:rFonts w:ascii="SimSun" w:eastAsia="SimSun" w:hAnsi="SimSun" w:cs="SimSun"/>
          <w:spacing w:val="7"/>
          <w:sz w:val="20"/>
          <w:szCs w:val="20"/>
        </w:rPr>
        <w:t>的逐步有序退出，不造成明显影响的可采</w:t>
      </w:r>
      <w:r>
        <w:rPr>
          <w:rFonts w:ascii="SimSun" w:eastAsia="SimSun" w:hAnsi="SimSun" w:cs="SimSun"/>
          <w:sz w:val="20"/>
          <w:szCs w:val="20"/>
        </w:rPr>
        <w:t xml:space="preserve"> </w:t>
      </w:r>
      <w:r>
        <w:rPr>
          <w:rFonts w:ascii="SimSun" w:eastAsia="SimSun" w:hAnsi="SimSun" w:cs="SimSun"/>
          <w:spacing w:val="9"/>
          <w:sz w:val="20"/>
          <w:szCs w:val="20"/>
        </w:rPr>
        <w:t>取依法依规相应调整一般控制区范围等措施妥善处理。</w:t>
      </w:r>
    </w:p>
    <w:p>
      <w:pPr>
        <w:pStyle w:val="BodyText"/>
        <w:spacing w:before="221" w:line="228" w:lineRule="auto"/>
        <w:rPr>
          <w:sz w:val="20"/>
          <w:szCs w:val="20"/>
        </w:rPr>
      </w:pPr>
      <w:hyperlink r:id="rId30" w:history="1">
        <w:r>
          <w:rPr>
            <w:spacing w:val="8"/>
            <w:sz w:val="20"/>
            <w:szCs w:val="20"/>
          </w:rPr>
          <w:t>9.2.1.3</w:t>
        </w:r>
      </w:hyperlink>
      <w:r>
        <w:rPr>
          <w:spacing w:val="8"/>
          <w:sz w:val="20"/>
          <w:szCs w:val="20"/>
        </w:rPr>
        <w:t xml:space="preserve"> </w:t>
      </w:r>
      <w:r>
        <w:rPr>
          <w:spacing w:val="8"/>
          <w:sz w:val="20"/>
          <w:szCs w:val="20"/>
        </w:rPr>
        <w:t>三级分区——其他红线区管制规则</w:t>
      </w:r>
    </w:p>
    <w:p>
      <w:pPr>
        <w:spacing w:before="222" w:line="228" w:lineRule="auto"/>
        <w:ind w:left="426"/>
        <w:rPr>
          <w:rFonts w:ascii="SimSun" w:eastAsia="SimSun" w:hAnsi="SimSun" w:cs="SimSun"/>
          <w:sz w:val="20"/>
          <w:szCs w:val="20"/>
        </w:rPr>
      </w:pPr>
      <w:r>
        <w:rPr>
          <w:rFonts w:ascii="SimSun" w:eastAsia="SimSun" w:hAnsi="SimSun" w:cs="SimSun"/>
          <w:spacing w:val="8"/>
          <w:sz w:val="20"/>
          <w:szCs w:val="20"/>
        </w:rPr>
        <w:t>其他红线区遵循生态红线保护区管制规则。</w:t>
      </w:r>
    </w:p>
    <w:p>
      <w:pPr>
        <w:spacing w:line="228" w:lineRule="auto"/>
        <w:rPr>
          <w:rFonts w:ascii="SimSun" w:eastAsia="SimSun" w:hAnsi="SimSun" w:cs="SimSun"/>
          <w:sz w:val="20"/>
          <w:szCs w:val="20"/>
        </w:rPr>
        <w:sectPr>
          <w:footerReference w:type="default" r:id="rId31"/>
          <w:pgSz w:w="11906" w:h="16839"/>
          <w:pgMar w:top="1406" w:right="1072" w:bottom="1313" w:left="1420" w:header="0" w:footer="1134" w:gutter="0"/>
          <w:pgNumType w:start="27"/>
          <w:cols w:space="708"/>
        </w:sectPr>
      </w:pPr>
    </w:p>
    <w:p>
      <w:pPr>
        <w:pStyle w:val="BodyText"/>
        <w:spacing w:before="42" w:line="265" w:lineRule="exact"/>
        <w:ind w:left="757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pStyle w:val="BodyText"/>
        <w:spacing w:before="248" w:line="230" w:lineRule="auto"/>
        <w:rPr>
          <w:sz w:val="20"/>
          <w:szCs w:val="20"/>
        </w:rPr>
      </w:pPr>
      <w:r>
        <w:rPr>
          <w:spacing w:val="7"/>
          <w:sz w:val="20"/>
          <w:szCs w:val="20"/>
        </w:rPr>
        <w:t>9.2.2</w:t>
      </w:r>
      <w:r>
        <w:rPr>
          <w:spacing w:val="7"/>
          <w:sz w:val="20"/>
          <w:szCs w:val="20"/>
        </w:rPr>
        <w:t xml:space="preserve">  </w:t>
      </w:r>
      <w:r>
        <w:rPr>
          <w:spacing w:val="7"/>
          <w:sz w:val="20"/>
          <w:szCs w:val="20"/>
        </w:rPr>
        <w:t>生态保护控制区管制规则</w:t>
      </w:r>
    </w:p>
    <w:p>
      <w:pPr>
        <w:spacing w:before="219" w:line="276" w:lineRule="auto"/>
        <w:ind w:left="4" w:right="16" w:firstLine="422"/>
        <w:jc w:val="both"/>
        <w:rPr>
          <w:rFonts w:ascii="SimSun" w:eastAsia="SimSun" w:hAnsi="SimSun" w:cs="SimSun"/>
          <w:sz w:val="20"/>
          <w:szCs w:val="20"/>
        </w:rPr>
      </w:pPr>
      <w:r>
        <w:rPr>
          <w:rFonts w:ascii="SimSun" w:eastAsia="SimSun" w:hAnsi="SimSun" w:cs="SimSun"/>
          <w:spacing w:val="4"/>
          <w:sz w:val="20"/>
          <w:szCs w:val="20"/>
        </w:rPr>
        <w:t xml:space="preserve">生态保护控制区按照《中华人民共和国森林法》（主席令〔2019〕39号）、《湖南省林业条例(2021 </w:t>
      </w:r>
      <w:r>
        <w:rPr>
          <w:rFonts w:ascii="SimSun" w:eastAsia="SimSun" w:hAnsi="SimSun" w:cs="SimSun"/>
          <w:spacing w:val="8"/>
          <w:sz w:val="20"/>
          <w:szCs w:val="20"/>
        </w:rPr>
        <w:t xml:space="preserve">修正二)》（湘人大公告〔2001〕55号）、《湖南省公益林管理办法》（湘林资〔2013〕28号）、《中 </w:t>
      </w:r>
      <w:r>
        <w:rPr>
          <w:rFonts w:ascii="SimSun" w:eastAsia="SimSun" w:hAnsi="SimSun" w:cs="SimSun"/>
          <w:spacing w:val="4"/>
          <w:sz w:val="20"/>
          <w:szCs w:val="20"/>
        </w:rPr>
        <w:t>华人民共和国水法》（主席令〔2016〕48号）、《湖南省湿地保护条例(2021修正二)》（湘人常〔</w:t>
      </w:r>
      <w:r>
        <w:rPr>
          <w:rFonts w:ascii="SimSun" w:eastAsia="SimSun" w:hAnsi="SimSun" w:cs="SimSun"/>
          <w:spacing w:val="3"/>
          <w:sz w:val="20"/>
          <w:szCs w:val="20"/>
        </w:rPr>
        <w:t>2005〕</w:t>
      </w:r>
      <w:r>
        <w:rPr>
          <w:rFonts w:ascii="SimSun" w:eastAsia="SimSun" w:hAnsi="SimSun" w:cs="SimSun"/>
          <w:sz w:val="20"/>
          <w:szCs w:val="20"/>
        </w:rPr>
        <w:t xml:space="preserve"> </w:t>
      </w:r>
      <w:r>
        <w:rPr>
          <w:rFonts w:ascii="SimSun" w:eastAsia="SimSun" w:hAnsi="SimSun" w:cs="SimSun"/>
          <w:spacing w:val="7"/>
          <w:sz w:val="20"/>
          <w:szCs w:val="20"/>
        </w:rPr>
        <w:t>48号）和《湖南省实施〈中华人民共和国水法〉办法》（湘人常〔2</w:t>
      </w:r>
      <w:r>
        <w:rPr>
          <w:rFonts w:ascii="SimSun" w:eastAsia="SimSun" w:hAnsi="SimSun" w:cs="SimSun"/>
          <w:spacing w:val="6"/>
          <w:sz w:val="20"/>
          <w:szCs w:val="20"/>
        </w:rPr>
        <w:t xml:space="preserve">004〕21号）等法律法规和文件的要 </w:t>
      </w:r>
      <w:r>
        <w:rPr>
          <w:rFonts w:ascii="SimSun" w:eastAsia="SimSun" w:hAnsi="SimSun" w:cs="SimSun"/>
          <w:spacing w:val="6"/>
          <w:sz w:val="20"/>
          <w:szCs w:val="20"/>
        </w:rPr>
        <w:t>求进行管制。</w:t>
      </w:r>
    </w:p>
    <w:p>
      <w:pPr>
        <w:spacing w:before="66" w:line="275" w:lineRule="auto"/>
        <w:ind w:left="4" w:right="83" w:firstLine="422"/>
        <w:jc w:val="both"/>
        <w:rPr>
          <w:rFonts w:ascii="SimSun" w:eastAsia="SimSun" w:hAnsi="SimSun" w:cs="SimSun"/>
          <w:sz w:val="20"/>
          <w:szCs w:val="20"/>
        </w:rPr>
      </w:pPr>
      <w:r>
        <w:rPr>
          <w:rFonts w:ascii="SimSun" w:eastAsia="SimSun" w:hAnsi="SimSun" w:cs="SimSun"/>
          <w:spacing w:val="8"/>
          <w:sz w:val="20"/>
          <w:szCs w:val="20"/>
        </w:rPr>
        <w:t>用途准入：鼓励依据国土空间规划及其他相关规</w:t>
      </w:r>
      <w:r>
        <w:rPr>
          <w:rFonts w:ascii="SimSun" w:eastAsia="SimSun" w:hAnsi="SimSun" w:cs="SimSun"/>
          <w:spacing w:val="7"/>
          <w:sz w:val="20"/>
          <w:szCs w:val="20"/>
        </w:rPr>
        <w:t>划，按照自然恢复为主、人工修复为辅的原则，实</w:t>
      </w:r>
      <w:r>
        <w:rPr>
          <w:rFonts w:ascii="SimSun" w:eastAsia="SimSun" w:hAnsi="SimSun" w:cs="SimSun"/>
          <w:sz w:val="20"/>
          <w:szCs w:val="20"/>
        </w:rPr>
        <w:t xml:space="preserve"> </w:t>
      </w:r>
      <w:r>
        <w:rPr>
          <w:rFonts w:ascii="SimSun" w:eastAsia="SimSun" w:hAnsi="SimSun" w:cs="SimSun"/>
          <w:spacing w:val="8"/>
          <w:sz w:val="20"/>
          <w:szCs w:val="20"/>
        </w:rPr>
        <w:t>施生态修复工程，提升生态功能。严格限制农业开发占用生态控制</w:t>
      </w:r>
      <w:r>
        <w:rPr>
          <w:rFonts w:ascii="SimSun" w:eastAsia="SimSun" w:hAnsi="SimSun" w:cs="SimSun"/>
          <w:spacing w:val="7"/>
          <w:sz w:val="20"/>
          <w:szCs w:val="20"/>
        </w:rPr>
        <w:t>区，在不涉及林地、水域和天然牧草</w:t>
      </w:r>
      <w:r>
        <w:rPr>
          <w:rFonts w:ascii="SimSun" w:eastAsia="SimSun" w:hAnsi="SimSun" w:cs="SimSun"/>
          <w:sz w:val="20"/>
          <w:szCs w:val="20"/>
        </w:rPr>
        <w:t xml:space="preserve"> </w:t>
      </w:r>
      <w:r>
        <w:rPr>
          <w:rFonts w:ascii="SimSun" w:eastAsia="SimSun" w:hAnsi="SimSun" w:cs="SimSun"/>
          <w:spacing w:val="8"/>
          <w:sz w:val="20"/>
          <w:szCs w:val="20"/>
        </w:rPr>
        <w:t>地的前提下，经评估有利于提升生态功能的，可依据国土空间规划</w:t>
      </w:r>
      <w:r>
        <w:rPr>
          <w:rFonts w:ascii="SimSun" w:eastAsia="SimSun" w:hAnsi="SimSun" w:cs="SimSun"/>
          <w:spacing w:val="7"/>
          <w:sz w:val="20"/>
          <w:szCs w:val="20"/>
        </w:rPr>
        <w:t>或其他相关规划开展土地整治新增耕</w:t>
      </w:r>
      <w:r>
        <w:rPr>
          <w:rFonts w:ascii="SimSun" w:eastAsia="SimSun" w:hAnsi="SimSun" w:cs="SimSun"/>
          <w:sz w:val="20"/>
          <w:szCs w:val="20"/>
        </w:rPr>
        <w:t xml:space="preserve"> </w:t>
      </w:r>
      <w:r>
        <w:rPr>
          <w:rFonts w:ascii="SimSun" w:eastAsia="SimSun" w:hAnsi="SimSun" w:cs="SimSun"/>
          <w:sz w:val="20"/>
          <w:szCs w:val="20"/>
        </w:rPr>
        <w:t>地。</w:t>
      </w:r>
    </w:p>
    <w:p>
      <w:pPr>
        <w:spacing w:before="53" w:line="276" w:lineRule="auto"/>
        <w:ind w:left="4" w:right="11" w:firstLine="421"/>
        <w:jc w:val="both"/>
        <w:rPr>
          <w:rFonts w:ascii="SimSun" w:eastAsia="SimSun" w:hAnsi="SimSun" w:cs="SimSun"/>
          <w:sz w:val="20"/>
          <w:szCs w:val="20"/>
        </w:rPr>
      </w:pPr>
      <w:r>
        <w:rPr>
          <w:rFonts w:ascii="SimSun" w:eastAsia="SimSun" w:hAnsi="SimSun" w:cs="SimSun"/>
          <w:spacing w:val="7"/>
          <w:sz w:val="20"/>
          <w:szCs w:val="20"/>
        </w:rPr>
        <w:t xml:space="preserve">严控新增建设占用生态控制区，建设用途准入应符合国土空间规划和其他相关规划。各类风景名胜 </w:t>
      </w:r>
      <w:r>
        <w:rPr>
          <w:rFonts w:ascii="SimSun" w:eastAsia="SimSun" w:hAnsi="SimSun" w:cs="SimSun"/>
          <w:spacing w:val="5"/>
          <w:sz w:val="20"/>
          <w:szCs w:val="20"/>
        </w:rPr>
        <w:t>区等必要的配套设施建设、符合区域功能定位的旅游服务设施、道路交通</w:t>
      </w:r>
      <w:r>
        <w:rPr>
          <w:rFonts w:ascii="SimSun" w:eastAsia="SimSun" w:hAnsi="SimSun" w:cs="SimSun"/>
          <w:spacing w:val="4"/>
          <w:sz w:val="20"/>
          <w:szCs w:val="20"/>
        </w:rPr>
        <w:t>基础设施、水利市政基础设施、</w:t>
      </w:r>
      <w:r>
        <w:rPr>
          <w:rFonts w:ascii="SimSun" w:eastAsia="SimSun" w:hAnsi="SimSun" w:cs="SimSun"/>
          <w:sz w:val="20"/>
          <w:szCs w:val="20"/>
        </w:rPr>
        <w:t xml:space="preserve"> </w:t>
      </w:r>
      <w:r>
        <w:rPr>
          <w:rFonts w:ascii="SimSun" w:eastAsia="SimSun" w:hAnsi="SimSun" w:cs="SimSun"/>
          <w:spacing w:val="5"/>
          <w:sz w:val="20"/>
          <w:szCs w:val="20"/>
        </w:rPr>
        <w:t>公益性设施以及其他必要的特殊设施建设必须占用的，需做好选址论证，</w:t>
      </w:r>
      <w:r>
        <w:rPr>
          <w:rFonts w:ascii="SimSun" w:eastAsia="SimSun" w:hAnsi="SimSun" w:cs="SimSun"/>
          <w:spacing w:val="4"/>
          <w:sz w:val="20"/>
          <w:szCs w:val="20"/>
        </w:rPr>
        <w:t>严格控制建筑规模与开发强度。</w:t>
      </w:r>
      <w:r>
        <w:rPr>
          <w:rFonts w:ascii="SimSun" w:eastAsia="SimSun" w:hAnsi="SimSun" w:cs="SimSun"/>
          <w:sz w:val="20"/>
          <w:szCs w:val="20"/>
        </w:rPr>
        <w:t xml:space="preserve"> </w:t>
      </w:r>
      <w:r>
        <w:rPr>
          <w:rFonts w:ascii="SimSun" w:eastAsia="SimSun" w:hAnsi="SimSun" w:cs="SimSun"/>
          <w:spacing w:val="7"/>
          <w:sz w:val="20"/>
          <w:szCs w:val="20"/>
        </w:rPr>
        <w:t xml:space="preserve">细则中应对准入的各类设施和工程的规模、开发强度、布局、环境保护、风貌等提出要求，并明确需要 </w:t>
      </w:r>
      <w:r>
        <w:rPr>
          <w:rFonts w:ascii="SimSun" w:eastAsia="SimSun" w:hAnsi="SimSun" w:cs="SimSun"/>
          <w:spacing w:val="9"/>
          <w:sz w:val="20"/>
          <w:szCs w:val="20"/>
        </w:rPr>
        <w:t>选址论证的项目以及选址论证报告的内容和审批程序。</w:t>
      </w:r>
    </w:p>
    <w:p>
      <w:pPr>
        <w:spacing w:before="69" w:line="279" w:lineRule="auto"/>
        <w:ind w:left="5" w:right="36" w:firstLine="421"/>
        <w:jc w:val="both"/>
        <w:rPr>
          <w:rFonts w:ascii="SimSun" w:eastAsia="SimSun" w:hAnsi="SimSun" w:cs="SimSun"/>
          <w:sz w:val="20"/>
          <w:szCs w:val="20"/>
        </w:rPr>
      </w:pPr>
      <w:r>
        <w:rPr>
          <w:rFonts w:ascii="SimSun" w:eastAsia="SimSun" w:hAnsi="SimSun" w:cs="SimSun"/>
          <w:spacing w:val="8"/>
          <w:sz w:val="20"/>
          <w:szCs w:val="20"/>
        </w:rPr>
        <w:t>用途退出：生态保护控制区内原有的各种不符合</w:t>
      </w:r>
      <w:r>
        <w:rPr>
          <w:rFonts w:ascii="SimSun" w:eastAsia="SimSun" w:hAnsi="SimSun" w:cs="SimSun"/>
          <w:spacing w:val="7"/>
          <w:sz w:val="20"/>
          <w:szCs w:val="20"/>
        </w:rPr>
        <w:t>生态保护要求、防洪安全的生产、开发活动应当逐</w:t>
      </w:r>
      <w:r>
        <w:rPr>
          <w:rFonts w:ascii="SimSun" w:eastAsia="SimSun" w:hAnsi="SimSun" w:cs="SimSun"/>
          <w:sz w:val="20"/>
          <w:szCs w:val="20"/>
        </w:rPr>
        <w:t xml:space="preserve"> </w:t>
      </w:r>
      <w:r>
        <w:rPr>
          <w:rFonts w:ascii="SimSun" w:eastAsia="SimSun" w:hAnsi="SimSun" w:cs="SimSun"/>
          <w:spacing w:val="8"/>
          <w:sz w:val="20"/>
          <w:szCs w:val="20"/>
        </w:rPr>
        <w:t>步退出，并进行生态修复。退出不应对生态环境造成重大影响；</w:t>
      </w:r>
      <w:r>
        <w:rPr>
          <w:rFonts w:ascii="SimSun" w:eastAsia="SimSun" w:hAnsi="SimSun" w:cs="SimSun"/>
          <w:spacing w:val="7"/>
          <w:sz w:val="20"/>
          <w:szCs w:val="20"/>
        </w:rPr>
        <w:t>对区内主要保护对象及其栖息地环境造</w:t>
      </w:r>
      <w:r>
        <w:rPr>
          <w:rFonts w:ascii="SimSun" w:eastAsia="SimSun" w:hAnsi="SimSun" w:cs="SimSun"/>
          <w:sz w:val="20"/>
          <w:szCs w:val="20"/>
        </w:rPr>
        <w:t xml:space="preserve"> </w:t>
      </w:r>
      <w:r>
        <w:rPr>
          <w:rFonts w:ascii="SimSun" w:eastAsia="SimSun" w:hAnsi="SimSun" w:cs="SimSun"/>
          <w:spacing w:val="8"/>
          <w:sz w:val="20"/>
          <w:szCs w:val="20"/>
        </w:rPr>
        <w:t>成的负面影响轻微或可控制；符合国土空间规划和其他相关</w:t>
      </w:r>
      <w:r>
        <w:rPr>
          <w:rFonts w:ascii="SimSun" w:eastAsia="SimSun" w:hAnsi="SimSun" w:cs="SimSun"/>
          <w:spacing w:val="7"/>
          <w:sz w:val="20"/>
          <w:szCs w:val="20"/>
        </w:rPr>
        <w:t>规划。现有的围湖造田，应当按照国家规定</w:t>
      </w:r>
      <w:r>
        <w:rPr>
          <w:rFonts w:ascii="SimSun" w:eastAsia="SimSun" w:hAnsi="SimSun" w:cs="SimSun"/>
          <w:sz w:val="20"/>
          <w:szCs w:val="20"/>
        </w:rPr>
        <w:t xml:space="preserve"> </w:t>
      </w:r>
      <w:r>
        <w:rPr>
          <w:rFonts w:ascii="SimSun" w:eastAsia="SimSun" w:hAnsi="SimSun" w:cs="SimSun"/>
          <w:spacing w:val="8"/>
          <w:sz w:val="20"/>
          <w:szCs w:val="20"/>
        </w:rPr>
        <w:t>的防洪标准进行治理，逐步退田还湖。对国有林</w:t>
      </w:r>
      <w:r>
        <w:rPr>
          <w:rFonts w:ascii="SimSun" w:eastAsia="SimSun" w:hAnsi="SimSun" w:cs="SimSun"/>
          <w:spacing w:val="7"/>
          <w:sz w:val="20"/>
          <w:szCs w:val="20"/>
        </w:rPr>
        <w:t>场和坡度25度以上已经开垦种植的林地要逐步还林。对</w:t>
      </w:r>
      <w:r>
        <w:rPr>
          <w:rFonts w:ascii="SimSun" w:eastAsia="SimSun" w:hAnsi="SimSun" w:cs="SimSun"/>
          <w:sz w:val="20"/>
          <w:szCs w:val="20"/>
        </w:rPr>
        <w:t xml:space="preserve"> </w:t>
      </w:r>
      <w:r>
        <w:rPr>
          <w:rFonts w:ascii="SimSun" w:eastAsia="SimSun" w:hAnsi="SimSun" w:cs="SimSun"/>
          <w:spacing w:val="9"/>
          <w:sz w:val="20"/>
          <w:szCs w:val="20"/>
        </w:rPr>
        <w:t>于现状建设，应当进行评估后制定分类处置方案：对于违法建设和经</w:t>
      </w:r>
      <w:r>
        <w:rPr>
          <w:rFonts w:ascii="SimSun" w:eastAsia="SimSun" w:hAnsi="SimSun" w:cs="SimSun"/>
          <w:spacing w:val="8"/>
          <w:sz w:val="20"/>
          <w:szCs w:val="20"/>
        </w:rPr>
        <w:t>评估对生态保护存在不利影响的，</w:t>
      </w:r>
      <w:r>
        <w:rPr>
          <w:rFonts w:ascii="SimSun" w:eastAsia="SimSun" w:hAnsi="SimSun" w:cs="SimSun"/>
          <w:sz w:val="20"/>
          <w:szCs w:val="20"/>
        </w:rPr>
        <w:t xml:space="preserve"> </w:t>
      </w:r>
      <w:r>
        <w:rPr>
          <w:rFonts w:ascii="SimSun" w:eastAsia="SimSun" w:hAnsi="SimSun" w:cs="SimSun"/>
          <w:spacing w:val="8"/>
          <w:sz w:val="20"/>
          <w:szCs w:val="20"/>
        </w:rPr>
        <w:t>应当逐步退出；对于历史形成的合法现状建设用地，经评估对生</w:t>
      </w:r>
      <w:r>
        <w:rPr>
          <w:rFonts w:ascii="SimSun" w:eastAsia="SimSun" w:hAnsi="SimSun" w:cs="SimSun"/>
          <w:spacing w:val="7"/>
          <w:sz w:val="20"/>
          <w:szCs w:val="20"/>
        </w:rPr>
        <w:t>态环境无影响的，可予以保留，但不得</w:t>
      </w:r>
      <w:r>
        <w:rPr>
          <w:rFonts w:ascii="SimSun" w:eastAsia="SimSun" w:hAnsi="SimSun" w:cs="SimSun"/>
          <w:sz w:val="20"/>
          <w:szCs w:val="20"/>
        </w:rPr>
        <w:t xml:space="preserve"> </w:t>
      </w:r>
      <w:r>
        <w:rPr>
          <w:rFonts w:ascii="SimSun" w:eastAsia="SimSun" w:hAnsi="SimSun" w:cs="SimSun"/>
          <w:spacing w:val="8"/>
          <w:sz w:val="20"/>
          <w:szCs w:val="20"/>
        </w:rPr>
        <w:t>随意改变用途或进行改扩建。</w:t>
      </w:r>
    </w:p>
    <w:p>
      <w:pPr>
        <w:pStyle w:val="BodyText"/>
        <w:spacing w:before="221" w:line="229" w:lineRule="auto"/>
        <w:rPr>
          <w:sz w:val="20"/>
          <w:szCs w:val="20"/>
        </w:rPr>
      </w:pPr>
      <w:hyperlink r:id="rId32" w:history="1">
        <w:r>
          <w:rPr>
            <w:spacing w:val="8"/>
            <w:sz w:val="20"/>
            <w:szCs w:val="20"/>
          </w:rPr>
          <w:t>9.2.2.1</w:t>
        </w:r>
      </w:hyperlink>
      <w:r>
        <w:rPr>
          <w:spacing w:val="8"/>
          <w:sz w:val="20"/>
          <w:szCs w:val="20"/>
        </w:rPr>
        <w:t xml:space="preserve"> </w:t>
      </w:r>
      <w:r>
        <w:rPr>
          <w:spacing w:val="8"/>
          <w:sz w:val="20"/>
          <w:szCs w:val="20"/>
        </w:rPr>
        <w:t>三级分区——森林生态控制区管制规则</w:t>
      </w:r>
    </w:p>
    <w:p>
      <w:pPr>
        <w:spacing w:before="220" w:line="268" w:lineRule="auto"/>
        <w:ind w:left="6" w:right="36" w:firstLine="419"/>
        <w:jc w:val="both"/>
        <w:rPr>
          <w:rFonts w:ascii="SimSun" w:eastAsia="SimSun" w:hAnsi="SimSun" w:cs="SimSun"/>
          <w:sz w:val="20"/>
          <w:szCs w:val="20"/>
        </w:rPr>
      </w:pPr>
      <w:r>
        <w:rPr>
          <w:rFonts w:ascii="SimSun" w:eastAsia="SimSun" w:hAnsi="SimSun" w:cs="SimSun"/>
          <w:spacing w:val="9"/>
          <w:sz w:val="20"/>
          <w:szCs w:val="20"/>
        </w:rPr>
        <w:t>森林生态控制区实施局部封禁管护，鼓励采取人工造林、人</w:t>
      </w:r>
      <w:r>
        <w:rPr>
          <w:rFonts w:ascii="SimSun" w:eastAsia="SimSun" w:hAnsi="SimSun" w:cs="SimSun"/>
          <w:spacing w:val="8"/>
          <w:sz w:val="20"/>
          <w:szCs w:val="20"/>
        </w:rPr>
        <w:t>工促进天然更新或者封山育林等措施，</w:t>
      </w:r>
      <w:r>
        <w:rPr>
          <w:rFonts w:ascii="SimSun" w:eastAsia="SimSun" w:hAnsi="SimSun" w:cs="SimSun"/>
          <w:sz w:val="20"/>
          <w:szCs w:val="20"/>
        </w:rPr>
        <w:t xml:space="preserve"> </w:t>
      </w:r>
      <w:r>
        <w:rPr>
          <w:rFonts w:ascii="SimSun" w:eastAsia="SimSun" w:hAnsi="SimSun" w:cs="SimSun"/>
          <w:spacing w:val="8"/>
          <w:sz w:val="20"/>
          <w:szCs w:val="20"/>
        </w:rPr>
        <w:t>增加森林植被，提升生态功能，禁止商业性采伐。除必需的工</w:t>
      </w:r>
      <w:r>
        <w:rPr>
          <w:rFonts w:ascii="SimSun" w:eastAsia="SimSun" w:hAnsi="SimSun" w:cs="SimSun"/>
          <w:spacing w:val="7"/>
          <w:sz w:val="20"/>
          <w:szCs w:val="20"/>
        </w:rPr>
        <w:t>程建设占用外，不得以其他任何方式改变</w:t>
      </w:r>
      <w:r>
        <w:rPr>
          <w:rFonts w:ascii="SimSun" w:eastAsia="SimSun" w:hAnsi="SimSun" w:cs="SimSun"/>
          <w:sz w:val="20"/>
          <w:szCs w:val="20"/>
        </w:rPr>
        <w:t xml:space="preserve"> </w:t>
      </w:r>
      <w:r>
        <w:rPr>
          <w:rFonts w:ascii="SimSun" w:eastAsia="SimSun" w:hAnsi="SimSun" w:cs="SimSun"/>
          <w:spacing w:val="9"/>
          <w:sz w:val="20"/>
          <w:szCs w:val="20"/>
        </w:rPr>
        <w:t>林地用途，禁止建设工程占用森林，其他地类严格控制。</w:t>
      </w:r>
    </w:p>
    <w:p>
      <w:pPr>
        <w:pStyle w:val="BodyText"/>
        <w:spacing w:before="221" w:line="229" w:lineRule="auto"/>
        <w:rPr>
          <w:sz w:val="20"/>
          <w:szCs w:val="20"/>
        </w:rPr>
      </w:pPr>
      <w:hyperlink r:id="rId33" w:history="1">
        <w:r>
          <w:rPr>
            <w:spacing w:val="8"/>
            <w:sz w:val="20"/>
            <w:szCs w:val="20"/>
          </w:rPr>
          <w:t>9.2.2.2</w:t>
        </w:r>
      </w:hyperlink>
      <w:r>
        <w:rPr>
          <w:spacing w:val="8"/>
          <w:sz w:val="20"/>
          <w:szCs w:val="20"/>
        </w:rPr>
        <w:t xml:space="preserve"> </w:t>
      </w:r>
      <w:r>
        <w:rPr>
          <w:spacing w:val="8"/>
          <w:sz w:val="20"/>
          <w:szCs w:val="20"/>
        </w:rPr>
        <w:t>三级分区——水体和湿地生态控制区管制规则</w:t>
      </w:r>
    </w:p>
    <w:p>
      <w:pPr>
        <w:spacing w:before="220" w:line="273" w:lineRule="auto"/>
        <w:ind w:left="7" w:firstLine="420"/>
        <w:jc w:val="both"/>
        <w:rPr>
          <w:rFonts w:ascii="SimSun" w:eastAsia="SimSun" w:hAnsi="SimSun" w:cs="SimSun"/>
          <w:sz w:val="20"/>
          <w:szCs w:val="20"/>
        </w:rPr>
      </w:pPr>
      <w:r>
        <w:rPr>
          <w:rFonts w:ascii="SimSun" w:eastAsia="SimSun" w:hAnsi="SimSun" w:cs="SimSun"/>
          <w:spacing w:val="9"/>
          <w:sz w:val="20"/>
          <w:szCs w:val="20"/>
        </w:rPr>
        <w:t>水体生态控制区内国土空间用途准入、退出按照《中华人民共和国河道管理条例（2018修正四）》</w:t>
      </w:r>
      <w:r>
        <w:rPr>
          <w:rFonts w:ascii="SimSun" w:eastAsia="SimSun" w:hAnsi="SimSun" w:cs="SimSun"/>
          <w:sz w:val="20"/>
          <w:szCs w:val="20"/>
        </w:rPr>
        <w:t xml:space="preserve"> </w:t>
      </w:r>
      <w:r>
        <w:rPr>
          <w:rFonts w:ascii="SimSun" w:eastAsia="SimSun" w:hAnsi="SimSun" w:cs="SimSun"/>
          <w:spacing w:val="5"/>
          <w:sz w:val="20"/>
          <w:szCs w:val="20"/>
        </w:rPr>
        <w:t>（国令〔1988〕第3号）、《湖南省实施〈中华人民共和国水法〉办法》（湘人常</w:t>
      </w:r>
      <w:r>
        <w:rPr>
          <w:rFonts w:ascii="SimSun" w:eastAsia="SimSun" w:hAnsi="SimSun" w:cs="SimSun"/>
          <w:spacing w:val="4"/>
          <w:sz w:val="20"/>
          <w:szCs w:val="20"/>
        </w:rPr>
        <w:t>〔2004〕21号）和《湖</w:t>
      </w:r>
      <w:r>
        <w:rPr>
          <w:rFonts w:ascii="SimSun" w:eastAsia="SimSun" w:hAnsi="SimSun" w:cs="SimSun"/>
          <w:sz w:val="20"/>
          <w:szCs w:val="20"/>
        </w:rPr>
        <w:t xml:space="preserve">  </w:t>
      </w:r>
      <w:r>
        <w:rPr>
          <w:rFonts w:ascii="SimSun" w:eastAsia="SimSun" w:hAnsi="SimSun" w:cs="SimSun"/>
          <w:spacing w:val="7"/>
          <w:sz w:val="20"/>
          <w:szCs w:val="20"/>
        </w:rPr>
        <w:t>南省实施〈中华人民共和国河道管理条例〉办法（2008修正）》（湘政令〔1995</w:t>
      </w:r>
      <w:r>
        <w:rPr>
          <w:rFonts w:ascii="SimSun" w:eastAsia="SimSun" w:hAnsi="SimSun" w:cs="SimSun"/>
          <w:spacing w:val="6"/>
          <w:sz w:val="20"/>
          <w:szCs w:val="20"/>
        </w:rPr>
        <w:t>〕43号）等法律法规和</w:t>
      </w:r>
      <w:r>
        <w:rPr>
          <w:rFonts w:ascii="SimSun" w:eastAsia="SimSun" w:hAnsi="SimSun" w:cs="SimSun"/>
          <w:sz w:val="20"/>
          <w:szCs w:val="20"/>
        </w:rPr>
        <w:t xml:space="preserve">  </w:t>
      </w:r>
      <w:r>
        <w:rPr>
          <w:rFonts w:ascii="SimSun" w:eastAsia="SimSun" w:hAnsi="SimSun" w:cs="SimSun"/>
          <w:spacing w:val="6"/>
          <w:sz w:val="20"/>
          <w:szCs w:val="20"/>
        </w:rPr>
        <w:t>文件进行管控。</w:t>
      </w:r>
    </w:p>
    <w:p>
      <w:pPr>
        <w:spacing w:before="64" w:line="276" w:lineRule="auto"/>
        <w:ind w:left="4" w:right="22" w:firstLine="420"/>
        <w:jc w:val="both"/>
        <w:rPr>
          <w:rFonts w:ascii="SimSun" w:eastAsia="SimSun" w:hAnsi="SimSun" w:cs="SimSun"/>
          <w:sz w:val="20"/>
          <w:szCs w:val="20"/>
        </w:rPr>
      </w:pPr>
      <w:r>
        <w:rPr>
          <w:rFonts w:ascii="SimSun" w:eastAsia="SimSun" w:hAnsi="SimSun" w:cs="SimSun"/>
          <w:spacing w:val="9"/>
          <w:sz w:val="20"/>
          <w:szCs w:val="20"/>
        </w:rPr>
        <w:t>湿地生态控制区内严格控制开垦或者占用湿地、污染环境、狩猎捕捞以及不利于湿地保护的参</w:t>
      </w:r>
      <w:r>
        <w:rPr>
          <w:rFonts w:ascii="SimSun" w:eastAsia="SimSun" w:hAnsi="SimSun" w:cs="SimSun"/>
          <w:spacing w:val="8"/>
          <w:sz w:val="20"/>
          <w:szCs w:val="20"/>
        </w:rPr>
        <w:t>观、</w:t>
      </w:r>
      <w:r>
        <w:rPr>
          <w:rFonts w:ascii="SimSun" w:eastAsia="SimSun" w:hAnsi="SimSun" w:cs="SimSun"/>
          <w:sz w:val="20"/>
          <w:szCs w:val="20"/>
        </w:rPr>
        <w:t xml:space="preserve"> </w:t>
      </w:r>
      <w:r>
        <w:rPr>
          <w:rFonts w:ascii="SimSun" w:eastAsia="SimSun" w:hAnsi="SimSun" w:cs="SimSun"/>
          <w:spacing w:val="8"/>
          <w:sz w:val="20"/>
          <w:szCs w:val="20"/>
        </w:rPr>
        <w:t>旅游和生产经营等活动。在湿地自然保护区的核心区和缓冲区内，</w:t>
      </w:r>
      <w:r>
        <w:rPr>
          <w:rFonts w:ascii="SimSun" w:eastAsia="SimSun" w:hAnsi="SimSun" w:cs="SimSun"/>
          <w:spacing w:val="7"/>
          <w:sz w:val="20"/>
          <w:szCs w:val="20"/>
        </w:rPr>
        <w:t>不得建设任何生产设施。在湿地自然</w:t>
      </w:r>
      <w:r>
        <w:rPr>
          <w:rFonts w:ascii="SimSun" w:eastAsia="SimSun" w:hAnsi="SimSun" w:cs="SimSun"/>
          <w:sz w:val="20"/>
          <w:szCs w:val="20"/>
        </w:rPr>
        <w:t xml:space="preserve"> </w:t>
      </w:r>
      <w:r>
        <w:rPr>
          <w:rFonts w:ascii="SimSun" w:eastAsia="SimSun" w:hAnsi="SimSun" w:cs="SimSun"/>
          <w:spacing w:val="8"/>
          <w:sz w:val="20"/>
          <w:szCs w:val="20"/>
        </w:rPr>
        <w:t>保护区的实验区内，不得建设污染环境、破坏湿地资源的生产</w:t>
      </w:r>
      <w:r>
        <w:rPr>
          <w:rFonts w:ascii="SimSun" w:eastAsia="SimSun" w:hAnsi="SimSun" w:cs="SimSun"/>
          <w:spacing w:val="7"/>
          <w:sz w:val="20"/>
          <w:szCs w:val="20"/>
        </w:rPr>
        <w:t>设施。引进外来物种、进行科学研究、教</w:t>
      </w:r>
      <w:r>
        <w:rPr>
          <w:rFonts w:ascii="SimSun" w:eastAsia="SimSun" w:hAnsi="SimSun" w:cs="SimSun"/>
          <w:sz w:val="20"/>
          <w:szCs w:val="20"/>
        </w:rPr>
        <w:t xml:space="preserve"> </w:t>
      </w:r>
      <w:r>
        <w:rPr>
          <w:rFonts w:ascii="SimSun" w:eastAsia="SimSun" w:hAnsi="SimSun" w:cs="SimSun"/>
          <w:spacing w:val="8"/>
          <w:sz w:val="20"/>
          <w:szCs w:val="20"/>
        </w:rPr>
        <w:t>学实习和标本采集或者向重要湿地施药的活动需要事先办理审</w:t>
      </w:r>
      <w:r>
        <w:rPr>
          <w:rFonts w:ascii="SimSun" w:eastAsia="SimSun" w:hAnsi="SimSun" w:cs="SimSun"/>
          <w:spacing w:val="7"/>
          <w:sz w:val="20"/>
          <w:szCs w:val="20"/>
        </w:rPr>
        <w:t>批手续或者提交申请。县级以上人民政府</w:t>
      </w:r>
      <w:r>
        <w:rPr>
          <w:rFonts w:ascii="SimSun" w:eastAsia="SimSun" w:hAnsi="SimSun" w:cs="SimSun"/>
          <w:sz w:val="20"/>
          <w:szCs w:val="20"/>
        </w:rPr>
        <w:t xml:space="preserve"> </w:t>
      </w:r>
      <w:r>
        <w:rPr>
          <w:rFonts w:ascii="SimSun" w:eastAsia="SimSun" w:hAnsi="SimSun" w:cs="SimSun"/>
          <w:spacing w:val="9"/>
          <w:sz w:val="20"/>
          <w:szCs w:val="20"/>
        </w:rPr>
        <w:t>应当采取措施，对退化的湿地进行恢复改造。 鼓励和支持自愿从事湿地恢复改造的活动。</w:t>
      </w:r>
    </w:p>
    <w:p>
      <w:pPr>
        <w:pStyle w:val="BodyText"/>
        <w:spacing w:before="222" w:line="229" w:lineRule="auto"/>
        <w:rPr>
          <w:sz w:val="20"/>
          <w:szCs w:val="20"/>
        </w:rPr>
      </w:pPr>
      <w:hyperlink r:id="rId34" w:history="1">
        <w:r>
          <w:rPr>
            <w:spacing w:val="8"/>
            <w:sz w:val="20"/>
            <w:szCs w:val="20"/>
          </w:rPr>
          <w:t>9.2.2.3</w:t>
        </w:r>
      </w:hyperlink>
      <w:r>
        <w:rPr>
          <w:spacing w:val="8"/>
          <w:sz w:val="20"/>
          <w:szCs w:val="20"/>
        </w:rPr>
        <w:t xml:space="preserve"> </w:t>
      </w:r>
      <w:r>
        <w:rPr>
          <w:spacing w:val="8"/>
          <w:sz w:val="20"/>
          <w:szCs w:val="20"/>
        </w:rPr>
        <w:t>三级分区——其他生态控制区管制规则</w:t>
      </w:r>
    </w:p>
    <w:p>
      <w:pPr>
        <w:spacing w:before="220" w:line="228" w:lineRule="auto"/>
        <w:ind w:left="426"/>
        <w:rPr>
          <w:rFonts w:ascii="SimSun" w:eastAsia="SimSun" w:hAnsi="SimSun" w:cs="SimSun"/>
          <w:sz w:val="20"/>
          <w:szCs w:val="20"/>
        </w:rPr>
        <w:sectPr>
          <w:footerReference w:type="default" r:id="rId35"/>
          <w:pgSz w:w="11906" w:h="16839"/>
          <w:pgMar w:top="1406" w:right="1051" w:bottom="1313" w:left="1420" w:header="0" w:footer="1134" w:gutter="0"/>
          <w:pgNumType w:start="28"/>
          <w:cols w:space="708"/>
        </w:sectPr>
      </w:pPr>
      <w:r>
        <w:rPr>
          <w:rFonts w:ascii="SimSun" w:eastAsia="SimSun" w:hAnsi="SimSun" w:cs="SimSun"/>
          <w:spacing w:val="9"/>
          <w:sz w:val="20"/>
          <w:szCs w:val="20"/>
        </w:rPr>
        <w:t>其他生态控制区遵循生态保护控制区管制规</w:t>
      </w:r>
      <w:r>
        <w:rPr>
          <w:rFonts w:ascii="SimSun" w:eastAsia="SimSun" w:hAnsi="SimSun" w:cs="SimSun"/>
          <w:spacing w:val="8"/>
          <w:sz w:val="20"/>
          <w:szCs w:val="20"/>
        </w:rPr>
        <w:t>则。</w:t>
      </w:r>
    </w:p>
    <w:p>
      <w:pPr>
        <w:pStyle w:val="BodyText"/>
        <w:spacing w:before="221" w:line="230" w:lineRule="auto"/>
        <w:rPr>
          <w:sz w:val="20"/>
          <w:szCs w:val="20"/>
        </w:rPr>
      </w:pPr>
      <w:r>
        <w:rPr>
          <w:spacing w:val="8"/>
          <w:sz w:val="20"/>
          <w:szCs w:val="20"/>
        </w:rPr>
        <w:t>9.3</w:t>
      </w:r>
      <w:r>
        <w:rPr>
          <w:spacing w:val="8"/>
          <w:sz w:val="20"/>
          <w:szCs w:val="20"/>
        </w:rPr>
        <w:t xml:space="preserve">  </w:t>
      </w:r>
      <w:r>
        <w:rPr>
          <w:spacing w:val="8"/>
          <w:sz w:val="20"/>
          <w:szCs w:val="20"/>
        </w:rPr>
        <w:t>耕地保护区管制规则</w:t>
      </w:r>
    </w:p>
    <w:p>
      <w:pPr>
        <w:spacing w:line="230" w:lineRule="auto"/>
        <w:rPr>
          <w:sz w:val="20"/>
          <w:szCs w:val="20"/>
        </w:rPr>
        <w:sectPr>
          <w:footerReference w:type="default" r:id="rId36"/>
          <w:type w:val="nextPage"/>
          <w:pgSz w:w="11906" w:h="16839"/>
          <w:pgMar w:top="1406" w:right="1051" w:bottom="1313" w:left="1420" w:header="0" w:footer="1134" w:gutter="0"/>
          <w:pgNumType w:start="29"/>
          <w:cols w:space="708"/>
          <w:titlePg w:val="0"/>
        </w:sectPr>
      </w:pPr>
    </w:p>
    <w:p>
      <w:pPr>
        <w:pStyle w:val="BodyText"/>
        <w:spacing w:before="42" w:line="265" w:lineRule="exact"/>
        <w:jc w:val="right"/>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before="248" w:line="268" w:lineRule="auto"/>
        <w:ind w:left="5" w:right="1" w:firstLine="420"/>
        <w:jc w:val="both"/>
        <w:rPr>
          <w:rFonts w:ascii="SimSun" w:eastAsia="SimSun" w:hAnsi="SimSun" w:cs="SimSun"/>
          <w:sz w:val="20"/>
          <w:szCs w:val="20"/>
        </w:rPr>
      </w:pPr>
      <w:r>
        <w:rPr>
          <w:rFonts w:ascii="SimSun" w:eastAsia="SimSun" w:hAnsi="SimSun" w:cs="SimSun"/>
          <w:spacing w:val="8"/>
          <w:sz w:val="20"/>
          <w:szCs w:val="20"/>
        </w:rPr>
        <w:t>耕地保护区是为保障国家粮食安全，依法确定不得</w:t>
      </w:r>
      <w:r>
        <w:rPr>
          <w:rFonts w:ascii="SimSun" w:eastAsia="SimSun" w:hAnsi="SimSun" w:cs="SimSun"/>
          <w:spacing w:val="7"/>
          <w:sz w:val="20"/>
          <w:szCs w:val="20"/>
        </w:rPr>
        <w:t>擅自占用或改变用途、实施特殊保护的永久基本</w:t>
      </w:r>
      <w:r>
        <w:rPr>
          <w:rFonts w:ascii="SimSun" w:eastAsia="SimSun" w:hAnsi="SimSun" w:cs="SimSun"/>
          <w:sz w:val="20"/>
          <w:szCs w:val="20"/>
        </w:rPr>
        <w:t xml:space="preserve"> </w:t>
      </w:r>
      <w:r>
        <w:rPr>
          <w:rFonts w:ascii="SimSun" w:eastAsia="SimSun" w:hAnsi="SimSun" w:cs="SimSun"/>
          <w:spacing w:val="8"/>
          <w:sz w:val="20"/>
          <w:szCs w:val="20"/>
        </w:rPr>
        <w:t>农田集中区域。耕地保护区重点用于粮食生产，原则上严禁</w:t>
      </w:r>
      <w:r>
        <w:rPr>
          <w:rFonts w:ascii="SimSun" w:eastAsia="SimSun" w:hAnsi="SimSun" w:cs="SimSun"/>
          <w:spacing w:val="7"/>
          <w:sz w:val="20"/>
          <w:szCs w:val="20"/>
        </w:rPr>
        <w:t>开发建设活动，符合法定条件的重点项目难</w:t>
      </w:r>
      <w:r>
        <w:rPr>
          <w:rFonts w:ascii="SimSun" w:eastAsia="SimSun" w:hAnsi="SimSun" w:cs="SimSun"/>
          <w:sz w:val="20"/>
          <w:szCs w:val="20"/>
        </w:rPr>
        <w:t xml:space="preserve"> </w:t>
      </w:r>
      <w:r>
        <w:rPr>
          <w:rFonts w:ascii="SimSun" w:eastAsia="SimSun" w:hAnsi="SimSun" w:cs="SimSun"/>
          <w:spacing w:val="9"/>
          <w:sz w:val="20"/>
          <w:szCs w:val="20"/>
        </w:rPr>
        <w:t>以避让永久基本农田的，必须进行严格论证并按照有关要求调整补划。</w:t>
      </w:r>
    </w:p>
    <w:p>
      <w:pPr>
        <w:pStyle w:val="BodyText"/>
        <w:spacing w:before="221" w:line="230" w:lineRule="auto"/>
        <w:rPr>
          <w:sz w:val="20"/>
          <w:szCs w:val="20"/>
        </w:rPr>
      </w:pPr>
      <w:r>
        <w:rPr>
          <w:spacing w:val="8"/>
          <w:sz w:val="20"/>
          <w:szCs w:val="20"/>
        </w:rPr>
        <w:t>9.3.1</w:t>
      </w:r>
      <w:r>
        <w:rPr>
          <w:spacing w:val="8"/>
          <w:sz w:val="20"/>
          <w:szCs w:val="20"/>
        </w:rPr>
        <w:t xml:space="preserve">  </w:t>
      </w:r>
      <w:r>
        <w:rPr>
          <w:spacing w:val="8"/>
          <w:sz w:val="20"/>
          <w:szCs w:val="20"/>
        </w:rPr>
        <w:t>永久基本农田保护区管制规则</w:t>
      </w:r>
    </w:p>
    <w:p>
      <w:pPr>
        <w:spacing w:before="219" w:line="273" w:lineRule="auto"/>
        <w:ind w:left="5" w:right="1" w:firstLine="421"/>
        <w:jc w:val="both"/>
        <w:rPr>
          <w:rFonts w:ascii="SimSun" w:eastAsia="SimSun" w:hAnsi="SimSun" w:cs="SimSun"/>
          <w:sz w:val="20"/>
          <w:szCs w:val="20"/>
        </w:rPr>
      </w:pPr>
      <w:r>
        <w:rPr>
          <w:rFonts w:ascii="SimSun" w:eastAsia="SimSun" w:hAnsi="SimSun" w:cs="SimSun"/>
          <w:spacing w:val="9"/>
          <w:sz w:val="20"/>
          <w:szCs w:val="20"/>
        </w:rPr>
        <w:t>永久基本农田保护区按照《基本农田保护条例（2011修正）》（国令〔1998〕</w:t>
      </w:r>
      <w:r>
        <w:rPr>
          <w:rFonts w:ascii="SimSun" w:eastAsia="SimSun" w:hAnsi="SimSun" w:cs="SimSun"/>
          <w:spacing w:val="8"/>
          <w:sz w:val="20"/>
          <w:szCs w:val="20"/>
        </w:rPr>
        <w:t>257号）、《湖南省</w:t>
      </w:r>
      <w:r>
        <w:rPr>
          <w:rFonts w:ascii="SimSun" w:eastAsia="SimSun" w:hAnsi="SimSun" w:cs="SimSun"/>
          <w:sz w:val="20"/>
          <w:szCs w:val="20"/>
        </w:rPr>
        <w:t xml:space="preserve"> </w:t>
      </w:r>
      <w:r>
        <w:rPr>
          <w:rFonts w:ascii="SimSun" w:eastAsia="SimSun" w:hAnsi="SimSun" w:cs="SimSun"/>
          <w:spacing w:val="7"/>
          <w:sz w:val="20"/>
          <w:szCs w:val="20"/>
        </w:rPr>
        <w:t>基本农田保护条例（2000年修正）》（湖南省第九届人民代表大会常务委员会第十六会议修正）和《自</w:t>
      </w:r>
      <w:r>
        <w:rPr>
          <w:rFonts w:ascii="SimSun" w:eastAsia="SimSun" w:hAnsi="SimSun" w:cs="SimSun"/>
          <w:spacing w:val="14"/>
          <w:sz w:val="20"/>
          <w:szCs w:val="20"/>
        </w:rPr>
        <w:t xml:space="preserve"> </w:t>
      </w:r>
      <w:r>
        <w:rPr>
          <w:rFonts w:ascii="SimSun" w:eastAsia="SimSun" w:hAnsi="SimSun" w:cs="SimSun"/>
          <w:spacing w:val="7"/>
          <w:sz w:val="20"/>
          <w:szCs w:val="20"/>
        </w:rPr>
        <w:t>然资源部 农业农村部关于加强和改进永久基本农田保护工作的通知》（自然资规〔2019〕1号）等法律</w:t>
      </w:r>
      <w:r>
        <w:rPr>
          <w:rFonts w:ascii="SimSun" w:eastAsia="SimSun" w:hAnsi="SimSun" w:cs="SimSun"/>
          <w:spacing w:val="5"/>
          <w:sz w:val="20"/>
          <w:szCs w:val="20"/>
        </w:rPr>
        <w:t xml:space="preserve"> </w:t>
      </w:r>
      <w:r>
        <w:rPr>
          <w:rFonts w:ascii="SimSun" w:eastAsia="SimSun" w:hAnsi="SimSun" w:cs="SimSun"/>
          <w:spacing w:val="8"/>
          <w:sz w:val="20"/>
          <w:szCs w:val="20"/>
        </w:rPr>
        <w:t>法规和文件的要求进行管制。</w:t>
      </w:r>
    </w:p>
    <w:p>
      <w:pPr>
        <w:spacing w:before="64" w:line="268" w:lineRule="auto"/>
        <w:ind w:left="5" w:firstLine="421"/>
        <w:jc w:val="both"/>
        <w:rPr>
          <w:rFonts w:ascii="SimSun" w:eastAsia="SimSun" w:hAnsi="SimSun" w:cs="SimSun"/>
          <w:sz w:val="20"/>
          <w:szCs w:val="20"/>
        </w:rPr>
      </w:pPr>
      <w:r>
        <w:rPr>
          <w:rFonts w:ascii="SimSun" w:eastAsia="SimSun" w:hAnsi="SimSun" w:cs="SimSun"/>
          <w:spacing w:val="10"/>
          <w:sz w:val="20"/>
          <w:szCs w:val="20"/>
        </w:rPr>
        <w:t>用途准入：永久基本农田保护区应重点用于粮食生产，按照《自然资源部</w:t>
      </w:r>
      <w:r>
        <w:rPr>
          <w:rFonts w:ascii="SimSun" w:eastAsia="SimSun" w:hAnsi="SimSun" w:cs="SimSun"/>
          <w:spacing w:val="9"/>
          <w:sz w:val="20"/>
          <w:szCs w:val="20"/>
        </w:rPr>
        <w:t xml:space="preserve"> 农业农村部关于加强和</w:t>
      </w:r>
      <w:r>
        <w:rPr>
          <w:rFonts w:ascii="SimSun" w:eastAsia="SimSun" w:hAnsi="SimSun" w:cs="SimSun"/>
          <w:sz w:val="20"/>
          <w:szCs w:val="20"/>
        </w:rPr>
        <w:t xml:space="preserve"> </w:t>
      </w:r>
      <w:r>
        <w:rPr>
          <w:rFonts w:ascii="SimSun" w:eastAsia="SimSun" w:hAnsi="SimSun" w:cs="SimSun"/>
          <w:spacing w:val="1"/>
          <w:sz w:val="20"/>
          <w:szCs w:val="20"/>
        </w:rPr>
        <w:t>改进永久基本农田保护工作的通知》（自然资规〔2019〕1号）第（六）款以及《基本农田保护</w:t>
      </w:r>
      <w:r>
        <w:rPr>
          <w:rFonts w:ascii="SimSun" w:eastAsia="SimSun" w:hAnsi="SimSun" w:cs="SimSun"/>
          <w:sz w:val="20"/>
          <w:szCs w:val="20"/>
        </w:rPr>
        <w:t xml:space="preserve">条例（2011 </w:t>
      </w:r>
      <w:r>
        <w:rPr>
          <w:rFonts w:ascii="SimSun" w:eastAsia="SimSun" w:hAnsi="SimSun" w:cs="SimSun"/>
          <w:spacing w:val="9"/>
          <w:sz w:val="20"/>
          <w:szCs w:val="20"/>
        </w:rPr>
        <w:t>修正）》（国令〔1998〕257号）第十七条的规定严格规范永久基本</w:t>
      </w:r>
      <w:r>
        <w:rPr>
          <w:rFonts w:ascii="SimSun" w:eastAsia="SimSun" w:hAnsi="SimSun" w:cs="SimSun"/>
          <w:spacing w:val="8"/>
          <w:sz w:val="20"/>
          <w:szCs w:val="20"/>
        </w:rPr>
        <w:t>农田上的农业生产活动。</w:t>
      </w:r>
    </w:p>
    <w:p>
      <w:pPr>
        <w:spacing w:before="64" w:line="273" w:lineRule="auto"/>
        <w:ind w:left="4" w:right="1" w:firstLine="422"/>
        <w:jc w:val="both"/>
        <w:rPr>
          <w:rFonts w:ascii="SimSun" w:eastAsia="SimSun" w:hAnsi="SimSun" w:cs="SimSun"/>
          <w:sz w:val="20"/>
          <w:szCs w:val="20"/>
        </w:rPr>
      </w:pPr>
      <w:r>
        <w:rPr>
          <w:rFonts w:ascii="SimSun" w:eastAsia="SimSun" w:hAnsi="SimSun" w:cs="SimSun"/>
          <w:spacing w:val="7"/>
          <w:sz w:val="20"/>
          <w:szCs w:val="20"/>
        </w:rPr>
        <w:t>永久基本农田保护区内鼓励依据国土空间规划、高标准农田建设规则和土地整治规划等相关规划开</w:t>
      </w:r>
      <w:r>
        <w:rPr>
          <w:rFonts w:ascii="SimSun" w:eastAsia="SimSun" w:hAnsi="SimSun" w:cs="SimSun"/>
          <w:spacing w:val="18"/>
          <w:sz w:val="20"/>
          <w:szCs w:val="20"/>
        </w:rPr>
        <w:t xml:space="preserve"> </w:t>
      </w:r>
      <w:r>
        <w:rPr>
          <w:rFonts w:ascii="SimSun" w:eastAsia="SimSun" w:hAnsi="SimSun" w:cs="SimSun"/>
          <w:spacing w:val="8"/>
          <w:sz w:val="20"/>
          <w:szCs w:val="20"/>
        </w:rPr>
        <w:t>展高标准农田建设、永久基本农田集中连片整治、即可恢复属性地</w:t>
      </w:r>
      <w:r>
        <w:rPr>
          <w:rFonts w:ascii="SimSun" w:eastAsia="SimSun" w:hAnsi="SimSun" w:cs="SimSun"/>
          <w:spacing w:val="7"/>
          <w:sz w:val="20"/>
          <w:szCs w:val="20"/>
        </w:rPr>
        <w:t>类耕地功能恢复等整治活动，提高永</w:t>
      </w:r>
      <w:r>
        <w:rPr>
          <w:rFonts w:ascii="SimSun" w:eastAsia="SimSun" w:hAnsi="SimSun" w:cs="SimSun"/>
          <w:sz w:val="20"/>
          <w:szCs w:val="20"/>
        </w:rPr>
        <w:t xml:space="preserve"> </w:t>
      </w:r>
      <w:r>
        <w:rPr>
          <w:rFonts w:ascii="SimSun" w:eastAsia="SimSun" w:hAnsi="SimSun" w:cs="SimSun"/>
          <w:spacing w:val="8"/>
          <w:sz w:val="20"/>
          <w:szCs w:val="20"/>
        </w:rPr>
        <w:t>久基本农田质量，引导区内废弃建设用地、其他农用地整治为耕地</w:t>
      </w:r>
      <w:r>
        <w:rPr>
          <w:rFonts w:ascii="SimSun" w:eastAsia="SimSun" w:hAnsi="SimSun" w:cs="SimSun"/>
          <w:spacing w:val="7"/>
          <w:sz w:val="20"/>
          <w:szCs w:val="20"/>
        </w:rPr>
        <w:t>，区内符合条件的一般耕地应优先划</w:t>
      </w:r>
      <w:r>
        <w:rPr>
          <w:rFonts w:ascii="SimSun" w:eastAsia="SimSun" w:hAnsi="SimSun" w:cs="SimSun"/>
          <w:sz w:val="20"/>
          <w:szCs w:val="20"/>
        </w:rPr>
        <w:t xml:space="preserve"> </w:t>
      </w:r>
      <w:r>
        <w:rPr>
          <w:rFonts w:ascii="SimSun" w:eastAsia="SimSun" w:hAnsi="SimSun" w:cs="SimSun"/>
          <w:spacing w:val="8"/>
          <w:sz w:val="20"/>
          <w:szCs w:val="20"/>
        </w:rPr>
        <w:t>入永久基本农田储备区。</w:t>
      </w:r>
    </w:p>
    <w:p>
      <w:pPr>
        <w:spacing w:before="66" w:line="273" w:lineRule="auto"/>
        <w:ind w:left="7" w:right="1" w:firstLine="420"/>
        <w:jc w:val="both"/>
        <w:rPr>
          <w:rFonts w:ascii="SimSun" w:eastAsia="SimSun" w:hAnsi="SimSun" w:cs="SimSun"/>
          <w:sz w:val="20"/>
          <w:szCs w:val="20"/>
        </w:rPr>
      </w:pPr>
      <w:r>
        <w:rPr>
          <w:rFonts w:ascii="SimSun" w:eastAsia="SimSun" w:hAnsi="SimSun" w:cs="SimSun"/>
          <w:spacing w:val="7"/>
          <w:sz w:val="20"/>
          <w:szCs w:val="20"/>
        </w:rPr>
        <w:t>永久基本农田保护区内限制准入农业设施建设用地，农业设施建设用地选址确实无法避让农田保护</w:t>
      </w:r>
      <w:r>
        <w:rPr>
          <w:rFonts w:ascii="SimSun" w:eastAsia="SimSun" w:hAnsi="SimSun" w:cs="SimSun"/>
          <w:spacing w:val="18"/>
          <w:sz w:val="20"/>
          <w:szCs w:val="20"/>
        </w:rPr>
        <w:t xml:space="preserve"> </w:t>
      </w:r>
      <w:r>
        <w:rPr>
          <w:rFonts w:ascii="SimSun" w:eastAsia="SimSun" w:hAnsi="SimSun" w:cs="SimSun"/>
          <w:spacing w:val="8"/>
          <w:sz w:val="20"/>
          <w:szCs w:val="20"/>
        </w:rPr>
        <w:t>区内的永久基本农田的，允许占用少量、零星的永久基本农田</w:t>
      </w:r>
      <w:r>
        <w:rPr>
          <w:rFonts w:ascii="SimSun" w:eastAsia="SimSun" w:hAnsi="SimSun" w:cs="SimSun"/>
          <w:spacing w:val="7"/>
          <w:sz w:val="20"/>
          <w:szCs w:val="20"/>
        </w:rPr>
        <w:t>，其中对于平原地区从事规模化粮食生产</w:t>
      </w:r>
      <w:r>
        <w:rPr>
          <w:rFonts w:ascii="SimSun" w:eastAsia="SimSun" w:hAnsi="SimSun" w:cs="SimSun"/>
          <w:sz w:val="20"/>
          <w:szCs w:val="20"/>
        </w:rPr>
        <w:t xml:space="preserve"> </w:t>
      </w:r>
      <w:r>
        <w:rPr>
          <w:rFonts w:ascii="SimSun" w:eastAsia="SimSun" w:hAnsi="SimSun" w:cs="SimSun"/>
          <w:spacing w:val="10"/>
          <w:sz w:val="20"/>
          <w:szCs w:val="20"/>
        </w:rPr>
        <w:t>涉及的配套设施建设占用基本农田按照《湖南省国土资源厅 湖南省农业委员会关于</w:t>
      </w:r>
      <w:r>
        <w:rPr>
          <w:rFonts w:ascii="SimSun" w:eastAsia="SimSun" w:hAnsi="SimSun" w:cs="SimSun"/>
          <w:spacing w:val="9"/>
          <w:sz w:val="20"/>
          <w:szCs w:val="20"/>
        </w:rPr>
        <w:t>进一步规范设施农</w:t>
      </w:r>
      <w:r>
        <w:rPr>
          <w:rFonts w:ascii="SimSun" w:eastAsia="SimSun" w:hAnsi="SimSun" w:cs="SimSun"/>
          <w:sz w:val="20"/>
          <w:szCs w:val="20"/>
        </w:rPr>
        <w:t xml:space="preserve"> </w:t>
      </w:r>
      <w:r>
        <w:rPr>
          <w:rFonts w:ascii="SimSun" w:eastAsia="SimSun" w:hAnsi="SimSun" w:cs="SimSun"/>
          <w:spacing w:val="9"/>
          <w:sz w:val="20"/>
          <w:szCs w:val="20"/>
        </w:rPr>
        <w:t>用地管理支持设施农业健康发展的通知》（湘国土资发〔2015〕46号）第二条第（</w:t>
      </w:r>
      <w:r>
        <w:rPr>
          <w:rFonts w:ascii="SimSun" w:eastAsia="SimSun" w:hAnsi="SimSun" w:cs="SimSun"/>
          <w:spacing w:val="8"/>
          <w:sz w:val="20"/>
          <w:szCs w:val="20"/>
        </w:rPr>
        <w:t>三）款规定执行。</w:t>
      </w:r>
    </w:p>
    <w:p>
      <w:pPr>
        <w:spacing w:before="66" w:line="268" w:lineRule="auto"/>
        <w:ind w:left="8" w:right="3" w:firstLine="418"/>
        <w:jc w:val="both"/>
        <w:rPr>
          <w:rFonts w:ascii="SimSun" w:eastAsia="SimSun" w:hAnsi="SimSun" w:cs="SimSun"/>
          <w:sz w:val="20"/>
          <w:szCs w:val="20"/>
        </w:rPr>
      </w:pPr>
      <w:r>
        <w:rPr>
          <w:rFonts w:ascii="SimSun" w:eastAsia="SimSun" w:hAnsi="SimSun" w:cs="SimSun"/>
          <w:spacing w:val="10"/>
          <w:sz w:val="20"/>
          <w:szCs w:val="20"/>
        </w:rPr>
        <w:t>永久基本农田保护区限制转变为林地、湿地、水域等用途，按照《自然资</w:t>
      </w:r>
      <w:r>
        <w:rPr>
          <w:rFonts w:ascii="SimSun" w:eastAsia="SimSun" w:hAnsi="SimSun" w:cs="SimSun"/>
          <w:spacing w:val="9"/>
          <w:sz w:val="20"/>
          <w:szCs w:val="20"/>
        </w:rPr>
        <w:t>源部 农业农村部关于加</w:t>
      </w:r>
      <w:r>
        <w:rPr>
          <w:rFonts w:ascii="SimSun" w:eastAsia="SimSun" w:hAnsi="SimSun" w:cs="SimSun"/>
          <w:sz w:val="20"/>
          <w:szCs w:val="20"/>
        </w:rPr>
        <w:t xml:space="preserve"> </w:t>
      </w:r>
      <w:r>
        <w:rPr>
          <w:rFonts w:ascii="SimSun" w:eastAsia="SimSun" w:hAnsi="SimSun" w:cs="SimSun"/>
          <w:spacing w:val="9"/>
          <w:sz w:val="20"/>
          <w:szCs w:val="20"/>
        </w:rPr>
        <w:t>强和改进永久基本农田保护工作的通知》（自然资规〔2019〕1号）第（九）款的规定协调安排生态建</w:t>
      </w:r>
      <w:r>
        <w:rPr>
          <w:rFonts w:ascii="SimSun" w:eastAsia="SimSun" w:hAnsi="SimSun" w:cs="SimSun"/>
          <w:spacing w:val="14"/>
          <w:sz w:val="20"/>
          <w:szCs w:val="20"/>
        </w:rPr>
        <w:t xml:space="preserve"> </w:t>
      </w:r>
      <w:r>
        <w:rPr>
          <w:rFonts w:ascii="SimSun" w:eastAsia="SimSun" w:hAnsi="SimSun" w:cs="SimSun"/>
          <w:spacing w:val="4"/>
          <w:sz w:val="20"/>
          <w:szCs w:val="20"/>
        </w:rPr>
        <w:t>设项目。</w:t>
      </w:r>
    </w:p>
    <w:p>
      <w:pPr>
        <w:spacing w:before="63" w:line="268" w:lineRule="auto"/>
        <w:ind w:left="8" w:right="1" w:firstLine="419"/>
        <w:jc w:val="both"/>
        <w:rPr>
          <w:rFonts w:ascii="SimSun" w:eastAsia="SimSun" w:hAnsi="SimSun" w:cs="SimSun"/>
          <w:sz w:val="20"/>
          <w:szCs w:val="20"/>
        </w:rPr>
      </w:pPr>
      <w:r>
        <w:rPr>
          <w:rFonts w:ascii="SimSun" w:eastAsia="SimSun" w:hAnsi="SimSun" w:cs="SimSun"/>
          <w:spacing w:val="7"/>
          <w:sz w:val="20"/>
          <w:szCs w:val="20"/>
        </w:rPr>
        <w:t>永久基本农田保护区内应按《湖南省基本农田保护条例（2000年修正）》（湖南省第九届人民代表</w:t>
      </w:r>
      <w:r>
        <w:rPr>
          <w:rFonts w:ascii="SimSun" w:eastAsia="SimSun" w:hAnsi="SimSun" w:cs="SimSun"/>
          <w:spacing w:val="4"/>
          <w:sz w:val="20"/>
          <w:szCs w:val="20"/>
        </w:rPr>
        <w:t xml:space="preserve"> </w:t>
      </w:r>
      <w:r>
        <w:rPr>
          <w:rFonts w:ascii="SimSun" w:eastAsia="SimSun" w:hAnsi="SimSun" w:cs="SimSun"/>
          <w:spacing w:val="8"/>
          <w:sz w:val="20"/>
          <w:szCs w:val="20"/>
        </w:rPr>
        <w:t>大会常务委员会第十六会议修正）第十七条和第十八条因地</w:t>
      </w:r>
      <w:r>
        <w:rPr>
          <w:rFonts w:ascii="SimSun" w:eastAsia="SimSun" w:hAnsi="SimSun" w:cs="SimSun"/>
          <w:spacing w:val="7"/>
          <w:sz w:val="20"/>
          <w:szCs w:val="20"/>
        </w:rPr>
        <w:t>制宜采取生物措施和工程措施，加强基本农</w:t>
      </w:r>
      <w:r>
        <w:rPr>
          <w:rFonts w:ascii="SimSun" w:eastAsia="SimSun" w:hAnsi="SimSun" w:cs="SimSun"/>
          <w:sz w:val="20"/>
          <w:szCs w:val="20"/>
        </w:rPr>
        <w:t xml:space="preserve"> </w:t>
      </w:r>
      <w:r>
        <w:rPr>
          <w:rFonts w:ascii="SimSun" w:eastAsia="SimSun" w:hAnsi="SimSun" w:cs="SimSun"/>
          <w:spacing w:val="8"/>
          <w:sz w:val="20"/>
          <w:szCs w:val="20"/>
        </w:rPr>
        <w:t>田水利、供电、林网、道路等基础设施建设。</w:t>
      </w:r>
    </w:p>
    <w:p>
      <w:pPr>
        <w:spacing w:before="64" w:line="274" w:lineRule="auto"/>
        <w:ind w:left="5" w:right="1" w:firstLine="421"/>
        <w:jc w:val="both"/>
        <w:rPr>
          <w:rFonts w:ascii="SimSun" w:eastAsia="SimSun" w:hAnsi="SimSun" w:cs="SimSun"/>
          <w:sz w:val="20"/>
          <w:szCs w:val="20"/>
        </w:rPr>
      </w:pPr>
      <w:r>
        <w:rPr>
          <w:rFonts w:ascii="SimSun" w:eastAsia="SimSun" w:hAnsi="SimSun" w:cs="SimSun"/>
          <w:spacing w:val="8"/>
          <w:sz w:val="20"/>
          <w:szCs w:val="20"/>
        </w:rPr>
        <w:t>用途退出：不符合永久基本农田保护区准入规则</w:t>
      </w:r>
      <w:r>
        <w:rPr>
          <w:rFonts w:ascii="SimSun" w:eastAsia="SimSun" w:hAnsi="SimSun" w:cs="SimSun"/>
          <w:spacing w:val="7"/>
          <w:sz w:val="20"/>
          <w:szCs w:val="20"/>
        </w:rPr>
        <w:t>、违法违规占用永久基本农田的用途，应按照国土</w:t>
      </w:r>
      <w:r>
        <w:rPr>
          <w:rFonts w:ascii="SimSun" w:eastAsia="SimSun" w:hAnsi="SimSun" w:cs="SimSun"/>
          <w:sz w:val="20"/>
          <w:szCs w:val="20"/>
        </w:rPr>
        <w:t xml:space="preserve"> </w:t>
      </w:r>
      <w:r>
        <w:rPr>
          <w:rFonts w:ascii="SimSun" w:eastAsia="SimSun" w:hAnsi="SimSun" w:cs="SimSun"/>
          <w:spacing w:val="8"/>
          <w:sz w:val="20"/>
          <w:szCs w:val="20"/>
        </w:rPr>
        <w:t>空间规划、土地整治规划等相关规划有序退出，并限期恢复</w:t>
      </w:r>
      <w:r>
        <w:rPr>
          <w:rFonts w:ascii="SimSun" w:eastAsia="SimSun" w:hAnsi="SimSun" w:cs="SimSun"/>
          <w:spacing w:val="7"/>
          <w:sz w:val="20"/>
          <w:szCs w:val="20"/>
        </w:rPr>
        <w:t>种植条件，规划期间确实不能恢复种植条件</w:t>
      </w:r>
      <w:r>
        <w:rPr>
          <w:rFonts w:ascii="SimSun" w:eastAsia="SimSun" w:hAnsi="SimSun" w:cs="SimSun"/>
          <w:sz w:val="20"/>
          <w:szCs w:val="20"/>
        </w:rPr>
        <w:t xml:space="preserve"> </w:t>
      </w:r>
      <w:r>
        <w:rPr>
          <w:rFonts w:ascii="SimSun" w:eastAsia="SimSun" w:hAnsi="SimSun" w:cs="SimSun"/>
          <w:spacing w:val="8"/>
          <w:sz w:val="20"/>
          <w:szCs w:val="20"/>
        </w:rPr>
        <w:t>的，经多部门联合论证，允许保留现状用途，但不得扩大面</w:t>
      </w:r>
      <w:r>
        <w:rPr>
          <w:rFonts w:ascii="SimSun" w:eastAsia="SimSun" w:hAnsi="SimSun" w:cs="SimSun"/>
          <w:spacing w:val="7"/>
          <w:sz w:val="20"/>
          <w:szCs w:val="20"/>
        </w:rPr>
        <w:t>积，并补划相同数量、相当质量的永久基本</w:t>
      </w:r>
      <w:r>
        <w:rPr>
          <w:rFonts w:ascii="SimSun" w:eastAsia="SimSun" w:hAnsi="SimSun" w:cs="SimSun"/>
          <w:sz w:val="20"/>
          <w:szCs w:val="20"/>
        </w:rPr>
        <w:t xml:space="preserve"> </w:t>
      </w:r>
      <w:r>
        <w:rPr>
          <w:rFonts w:ascii="SimSun" w:eastAsia="SimSun" w:hAnsi="SimSun" w:cs="SimSun"/>
          <w:spacing w:val="3"/>
          <w:sz w:val="20"/>
          <w:szCs w:val="20"/>
        </w:rPr>
        <w:t>农田。</w:t>
      </w:r>
    </w:p>
    <w:p>
      <w:pPr>
        <w:spacing w:before="62" w:line="268" w:lineRule="auto"/>
        <w:ind w:left="7" w:right="1" w:firstLine="420"/>
        <w:jc w:val="both"/>
        <w:rPr>
          <w:rFonts w:ascii="SimSun" w:eastAsia="SimSun" w:hAnsi="SimSun" w:cs="SimSun"/>
          <w:sz w:val="20"/>
          <w:szCs w:val="20"/>
        </w:rPr>
      </w:pPr>
      <w:r>
        <w:rPr>
          <w:rFonts w:ascii="SimSun" w:eastAsia="SimSun" w:hAnsi="SimSun" w:cs="SimSun"/>
          <w:spacing w:val="10"/>
          <w:sz w:val="20"/>
          <w:szCs w:val="20"/>
        </w:rPr>
        <w:t>永久基本农田保护区中符合《自然资源部 农业农村部关于加强和改进永久基</w:t>
      </w:r>
      <w:r>
        <w:rPr>
          <w:rFonts w:ascii="SimSun" w:eastAsia="SimSun" w:hAnsi="SimSun" w:cs="SimSun"/>
          <w:spacing w:val="9"/>
          <w:sz w:val="20"/>
          <w:szCs w:val="20"/>
        </w:rPr>
        <w:t>本农田保护工作的通</w:t>
      </w:r>
      <w:r>
        <w:rPr>
          <w:rFonts w:ascii="SimSun" w:eastAsia="SimSun" w:hAnsi="SimSun" w:cs="SimSun"/>
          <w:sz w:val="20"/>
          <w:szCs w:val="20"/>
        </w:rPr>
        <w:t xml:space="preserve"> </w:t>
      </w:r>
      <w:r>
        <w:rPr>
          <w:rFonts w:ascii="SimSun" w:eastAsia="SimSun" w:hAnsi="SimSun" w:cs="SimSun"/>
          <w:spacing w:val="9"/>
          <w:sz w:val="20"/>
          <w:szCs w:val="20"/>
        </w:rPr>
        <w:t>知》（自然资规〔2019〕1号）第（四）款、第（十）款规定的情形，应按照国土空间规划的要求退出</w:t>
      </w:r>
      <w:r>
        <w:rPr>
          <w:rFonts w:ascii="SimSun" w:eastAsia="SimSun" w:hAnsi="SimSun" w:cs="SimSun"/>
          <w:spacing w:val="18"/>
          <w:sz w:val="20"/>
          <w:szCs w:val="20"/>
        </w:rPr>
        <w:t xml:space="preserve"> </w:t>
      </w:r>
      <w:r>
        <w:rPr>
          <w:rFonts w:ascii="SimSun" w:eastAsia="SimSun" w:hAnsi="SimSun" w:cs="SimSun"/>
          <w:spacing w:val="6"/>
          <w:sz w:val="20"/>
          <w:szCs w:val="20"/>
        </w:rPr>
        <w:t>永久基本农田。</w:t>
      </w:r>
    </w:p>
    <w:p>
      <w:pPr>
        <w:pStyle w:val="BodyText"/>
        <w:spacing w:before="221" w:line="229" w:lineRule="auto"/>
        <w:rPr>
          <w:sz w:val="20"/>
          <w:szCs w:val="20"/>
        </w:rPr>
      </w:pPr>
      <w:r>
        <w:rPr>
          <w:spacing w:val="7"/>
          <w:sz w:val="20"/>
          <w:szCs w:val="20"/>
        </w:rPr>
        <w:t>9.3.2</w:t>
      </w:r>
      <w:r>
        <w:rPr>
          <w:spacing w:val="7"/>
          <w:sz w:val="20"/>
          <w:szCs w:val="20"/>
        </w:rPr>
        <w:t xml:space="preserve">  </w:t>
      </w:r>
      <w:r>
        <w:rPr>
          <w:spacing w:val="7"/>
          <w:sz w:val="20"/>
          <w:szCs w:val="20"/>
        </w:rPr>
        <w:t>一般耕地区管制规则</w:t>
      </w:r>
    </w:p>
    <w:p>
      <w:pPr>
        <w:pStyle w:val="BodyText"/>
        <w:spacing w:before="220" w:line="229" w:lineRule="auto"/>
        <w:rPr>
          <w:sz w:val="20"/>
          <w:szCs w:val="20"/>
        </w:rPr>
      </w:pPr>
      <w:hyperlink r:id="rId37" w:history="1">
        <w:r>
          <w:rPr>
            <w:spacing w:val="8"/>
            <w:sz w:val="20"/>
            <w:szCs w:val="20"/>
          </w:rPr>
          <w:t>9.3.2.1</w:t>
        </w:r>
      </w:hyperlink>
      <w:r>
        <w:rPr>
          <w:spacing w:val="8"/>
          <w:sz w:val="20"/>
          <w:szCs w:val="20"/>
        </w:rPr>
        <w:t xml:space="preserve"> </w:t>
      </w:r>
      <w:r>
        <w:rPr>
          <w:spacing w:val="8"/>
          <w:sz w:val="20"/>
          <w:szCs w:val="20"/>
        </w:rPr>
        <w:t>三级分区——永久基本农田重点储备区管制规则</w:t>
      </w:r>
    </w:p>
    <w:p>
      <w:pPr>
        <w:spacing w:before="220" w:line="228" w:lineRule="auto"/>
        <w:ind w:left="427"/>
        <w:rPr>
          <w:rFonts w:ascii="SimSun" w:eastAsia="SimSun" w:hAnsi="SimSun" w:cs="SimSun"/>
          <w:sz w:val="20"/>
          <w:szCs w:val="20"/>
        </w:rPr>
      </w:pPr>
      <w:r>
        <w:rPr>
          <w:rFonts w:ascii="SimSun" w:eastAsia="SimSun" w:hAnsi="SimSun" w:cs="SimSun"/>
          <w:spacing w:val="9"/>
          <w:sz w:val="20"/>
          <w:szCs w:val="20"/>
        </w:rPr>
        <w:t>永久基本农田重点储备区遵循永久基本农田保护区管制规则。</w:t>
      </w:r>
    </w:p>
    <w:p>
      <w:pPr>
        <w:pStyle w:val="BodyText"/>
        <w:spacing w:before="221" w:line="229" w:lineRule="auto"/>
        <w:rPr>
          <w:sz w:val="20"/>
          <w:szCs w:val="20"/>
        </w:rPr>
        <w:sectPr>
          <w:footerReference w:type="default" r:id="rId38"/>
          <w:pgSz w:w="11906" w:h="16839"/>
          <w:pgMar w:top="1406" w:right="1133" w:bottom="1313" w:left="1420" w:header="0" w:footer="1134" w:gutter="0"/>
          <w:pgNumType w:start="30"/>
          <w:cols w:space="708"/>
        </w:sectPr>
      </w:pPr>
      <w:hyperlink r:id="rId39" w:history="1">
        <w:r>
          <w:rPr>
            <w:spacing w:val="8"/>
            <w:sz w:val="20"/>
            <w:szCs w:val="20"/>
          </w:rPr>
          <w:t>9.3.2.2</w:t>
        </w:r>
      </w:hyperlink>
      <w:r>
        <w:rPr>
          <w:spacing w:val="8"/>
          <w:sz w:val="20"/>
          <w:szCs w:val="20"/>
        </w:rPr>
        <w:t xml:space="preserve"> </w:t>
      </w:r>
      <w:r>
        <w:rPr>
          <w:spacing w:val="8"/>
          <w:sz w:val="20"/>
          <w:szCs w:val="20"/>
        </w:rPr>
        <w:t>三级分区——其它耕地区管制规则</w:t>
      </w:r>
    </w:p>
    <w:p>
      <w:pPr>
        <w:spacing w:before="219" w:line="258" w:lineRule="auto"/>
        <w:ind w:left="5" w:right="3" w:firstLine="421"/>
        <w:rPr>
          <w:rFonts w:ascii="SimSun" w:eastAsia="SimSun" w:hAnsi="SimSun" w:cs="SimSun"/>
          <w:sz w:val="20"/>
          <w:szCs w:val="20"/>
        </w:rPr>
      </w:pPr>
      <w:r>
        <w:rPr>
          <w:rFonts w:ascii="SimSun" w:eastAsia="SimSun" w:hAnsi="SimSun" w:cs="SimSun"/>
          <w:spacing w:val="7"/>
          <w:sz w:val="20"/>
          <w:szCs w:val="20"/>
        </w:rPr>
        <w:t>用途准入：耕地应当优先用于粮食和棉、油、糖、蔬菜等农产品生产。按照国家有关规定需要将耕</w:t>
      </w:r>
      <w:r>
        <w:rPr>
          <w:rFonts w:ascii="SimSun" w:eastAsia="SimSun" w:hAnsi="SimSun" w:cs="SimSun"/>
          <w:spacing w:val="18"/>
          <w:sz w:val="20"/>
          <w:szCs w:val="20"/>
        </w:rPr>
        <w:t xml:space="preserve"> </w:t>
      </w:r>
      <w:r>
        <w:rPr>
          <w:rFonts w:ascii="SimSun" w:eastAsia="SimSun" w:hAnsi="SimSun" w:cs="SimSun"/>
          <w:spacing w:val="9"/>
          <w:sz w:val="20"/>
          <w:szCs w:val="20"/>
        </w:rPr>
        <w:t>地转为林地、草地、园地等其他农用地的，应当优先使用难以长期稳定利用的耕地。</w:t>
      </w:r>
    </w:p>
    <w:p>
      <w:pPr>
        <w:spacing w:line="258" w:lineRule="auto"/>
        <w:rPr>
          <w:rFonts w:ascii="SimSun" w:eastAsia="SimSun" w:hAnsi="SimSun" w:cs="SimSun"/>
          <w:sz w:val="20"/>
          <w:szCs w:val="20"/>
        </w:rPr>
        <w:sectPr>
          <w:footerReference w:type="default" r:id="rId40"/>
          <w:type w:val="nextPage"/>
          <w:pgSz w:w="11906" w:h="16839"/>
          <w:pgMar w:top="1406" w:right="1133" w:bottom="1313" w:left="1420" w:header="0" w:footer="1134" w:gutter="0"/>
          <w:pgNumType w:start="31"/>
          <w:cols w:space="708"/>
          <w:titlePg w:val="0"/>
        </w:sectPr>
      </w:pPr>
    </w:p>
    <w:p>
      <w:pPr>
        <w:pStyle w:val="BodyText"/>
        <w:spacing w:before="42" w:line="265" w:lineRule="exact"/>
        <w:ind w:left="757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before="248" w:line="268" w:lineRule="auto"/>
        <w:ind w:left="7" w:right="70" w:firstLine="421"/>
        <w:jc w:val="both"/>
        <w:rPr>
          <w:rFonts w:ascii="SimSun" w:eastAsia="SimSun" w:hAnsi="SimSun" w:cs="SimSun"/>
          <w:sz w:val="20"/>
          <w:szCs w:val="20"/>
        </w:rPr>
      </w:pPr>
      <w:r>
        <w:rPr>
          <w:rFonts w:ascii="SimSun" w:eastAsia="SimSun" w:hAnsi="SimSun" w:cs="SimSun"/>
          <w:spacing w:val="7"/>
          <w:sz w:val="20"/>
          <w:szCs w:val="20"/>
        </w:rPr>
        <w:t>一般耕地区内鼓励依据国土空间规划、高标准农田建设规则和土地整治规划等相关规划开展土地整</w:t>
      </w:r>
      <w:r>
        <w:rPr>
          <w:rFonts w:ascii="SimSun" w:eastAsia="SimSun" w:hAnsi="SimSun" w:cs="SimSun"/>
          <w:spacing w:val="16"/>
          <w:sz w:val="20"/>
          <w:szCs w:val="20"/>
        </w:rPr>
        <w:t xml:space="preserve"> </w:t>
      </w:r>
      <w:r>
        <w:rPr>
          <w:rFonts w:ascii="SimSun" w:eastAsia="SimSun" w:hAnsi="SimSun" w:cs="SimSun"/>
          <w:spacing w:val="8"/>
          <w:sz w:val="20"/>
          <w:szCs w:val="20"/>
        </w:rPr>
        <w:t>理、耕地修复、基础设施建设和耕地质量建设等活动，</w:t>
      </w:r>
      <w:r>
        <w:rPr>
          <w:rFonts w:ascii="SimSun" w:eastAsia="SimSun" w:hAnsi="SimSun" w:cs="SimSun"/>
          <w:spacing w:val="7"/>
          <w:sz w:val="20"/>
          <w:szCs w:val="20"/>
        </w:rPr>
        <w:t>提高耕地质量，引导区内废弃建设用地、其他农</w:t>
      </w:r>
      <w:r>
        <w:rPr>
          <w:rFonts w:ascii="SimSun" w:eastAsia="SimSun" w:hAnsi="SimSun" w:cs="SimSun"/>
          <w:sz w:val="20"/>
          <w:szCs w:val="20"/>
        </w:rPr>
        <w:t xml:space="preserve"> </w:t>
      </w:r>
      <w:r>
        <w:rPr>
          <w:rFonts w:ascii="SimSun" w:eastAsia="SimSun" w:hAnsi="SimSun" w:cs="SimSun"/>
          <w:spacing w:val="7"/>
          <w:sz w:val="20"/>
          <w:szCs w:val="20"/>
        </w:rPr>
        <w:t>用地整治为耕地。</w:t>
      </w:r>
    </w:p>
    <w:p>
      <w:pPr>
        <w:spacing w:before="64" w:line="268" w:lineRule="auto"/>
        <w:ind w:left="6" w:right="7" w:firstLine="420"/>
        <w:jc w:val="both"/>
        <w:rPr>
          <w:rFonts w:ascii="SimSun" w:eastAsia="SimSun" w:hAnsi="SimSun" w:cs="SimSun"/>
          <w:sz w:val="20"/>
          <w:szCs w:val="20"/>
        </w:rPr>
      </w:pPr>
      <w:r>
        <w:rPr>
          <w:rFonts w:ascii="SimSun" w:eastAsia="SimSun" w:hAnsi="SimSun" w:cs="SimSun"/>
          <w:spacing w:val="9"/>
          <w:sz w:val="20"/>
          <w:szCs w:val="20"/>
        </w:rPr>
        <w:t>用途退出：不符合一般耕地区准入规则、违法违规占用一般耕地区的用途，应按照国土空</w:t>
      </w:r>
      <w:r>
        <w:rPr>
          <w:rFonts w:ascii="SimSun" w:eastAsia="SimSun" w:hAnsi="SimSun" w:cs="SimSun"/>
          <w:spacing w:val="8"/>
          <w:sz w:val="20"/>
          <w:szCs w:val="20"/>
        </w:rPr>
        <w:t>间规划、</w:t>
      </w:r>
      <w:r>
        <w:rPr>
          <w:rFonts w:ascii="SimSun" w:eastAsia="SimSun" w:hAnsi="SimSun" w:cs="SimSun"/>
          <w:sz w:val="20"/>
          <w:szCs w:val="20"/>
        </w:rPr>
        <w:t xml:space="preserve"> </w:t>
      </w:r>
      <w:r>
        <w:rPr>
          <w:rFonts w:ascii="SimSun" w:eastAsia="SimSun" w:hAnsi="SimSun" w:cs="SimSun"/>
          <w:spacing w:val="8"/>
          <w:sz w:val="20"/>
          <w:szCs w:val="20"/>
        </w:rPr>
        <w:t>土地整治规划等相关规划有序退出，并限期恢复种植条件，规</w:t>
      </w:r>
      <w:r>
        <w:rPr>
          <w:rFonts w:ascii="SimSun" w:eastAsia="SimSun" w:hAnsi="SimSun" w:cs="SimSun"/>
          <w:spacing w:val="7"/>
          <w:sz w:val="20"/>
          <w:szCs w:val="20"/>
        </w:rPr>
        <w:t>划期间确实不能恢复种植条件的，经多部</w:t>
      </w:r>
      <w:r>
        <w:rPr>
          <w:rFonts w:ascii="SimSun" w:eastAsia="SimSun" w:hAnsi="SimSun" w:cs="SimSun"/>
          <w:sz w:val="20"/>
          <w:szCs w:val="20"/>
        </w:rPr>
        <w:t xml:space="preserve"> </w:t>
      </w:r>
      <w:r>
        <w:rPr>
          <w:rFonts w:ascii="SimSun" w:eastAsia="SimSun" w:hAnsi="SimSun" w:cs="SimSun"/>
          <w:spacing w:val="10"/>
          <w:sz w:val="20"/>
          <w:szCs w:val="20"/>
        </w:rPr>
        <w:t>门联合论证，允许保留现状用途，但不得扩大</w:t>
      </w:r>
      <w:r>
        <w:rPr>
          <w:rFonts w:ascii="SimSun" w:eastAsia="SimSun" w:hAnsi="SimSun" w:cs="SimSun"/>
          <w:spacing w:val="9"/>
          <w:sz w:val="20"/>
          <w:szCs w:val="20"/>
        </w:rPr>
        <w:t>面积，并补划相同数量、相当质量的一般耕地区。</w:t>
      </w:r>
    </w:p>
    <w:p>
      <w:pPr>
        <w:spacing w:before="65" w:line="268" w:lineRule="auto"/>
        <w:ind w:left="3" w:right="68" w:firstLine="425"/>
        <w:jc w:val="both"/>
        <w:rPr>
          <w:rFonts w:ascii="SimSun" w:eastAsia="SimSun" w:hAnsi="SimSun" w:cs="SimSun"/>
          <w:sz w:val="20"/>
          <w:szCs w:val="20"/>
        </w:rPr>
      </w:pPr>
      <w:r>
        <w:rPr>
          <w:rFonts w:ascii="SimSun" w:eastAsia="SimSun" w:hAnsi="SimSun" w:cs="SimSun"/>
          <w:spacing w:val="9"/>
          <w:sz w:val="20"/>
          <w:szCs w:val="20"/>
        </w:rPr>
        <w:t>一般耕地区内按《中华人民共和国土地管理法（2019修正二）》（主席令〔1998〕8号</w:t>
      </w:r>
      <w:r>
        <w:rPr>
          <w:rFonts w:ascii="SimSun" w:eastAsia="SimSun" w:hAnsi="SimSun" w:cs="SimSun"/>
          <w:spacing w:val="8"/>
          <w:sz w:val="20"/>
          <w:szCs w:val="20"/>
        </w:rPr>
        <w:t>）第三十七</w:t>
      </w:r>
      <w:r>
        <w:rPr>
          <w:rFonts w:ascii="SimSun" w:eastAsia="SimSun" w:hAnsi="SimSun" w:cs="SimSun"/>
          <w:sz w:val="20"/>
          <w:szCs w:val="20"/>
        </w:rPr>
        <w:t xml:space="preserve"> </w:t>
      </w:r>
      <w:r>
        <w:rPr>
          <w:rFonts w:ascii="SimSun" w:eastAsia="SimSun" w:hAnsi="SimSun" w:cs="SimSun"/>
          <w:spacing w:val="7"/>
          <w:sz w:val="20"/>
          <w:szCs w:val="20"/>
        </w:rPr>
        <w:t>条、第三十八条和第四十条以及《湖南省耕地质量管理条例》（湘人常〔2007〕89号）第十五条规定的</w:t>
      </w:r>
      <w:r>
        <w:rPr>
          <w:rFonts w:ascii="SimSun" w:eastAsia="SimSun" w:hAnsi="SimSun" w:cs="SimSun"/>
          <w:spacing w:val="9"/>
          <w:sz w:val="20"/>
          <w:szCs w:val="20"/>
        </w:rPr>
        <w:t xml:space="preserve"> </w:t>
      </w:r>
      <w:r>
        <w:rPr>
          <w:rFonts w:ascii="SimSun" w:eastAsia="SimSun" w:hAnsi="SimSun" w:cs="SimSun"/>
          <w:spacing w:val="9"/>
          <w:sz w:val="20"/>
          <w:szCs w:val="20"/>
        </w:rPr>
        <w:t>情形，应按照国土空间规划的要求退出一般耕地区。</w:t>
      </w:r>
    </w:p>
    <w:p>
      <w:pPr>
        <w:pStyle w:val="BodyText"/>
        <w:spacing w:before="221" w:line="229" w:lineRule="auto"/>
        <w:rPr>
          <w:sz w:val="20"/>
          <w:szCs w:val="20"/>
        </w:rPr>
      </w:pPr>
      <w:r>
        <w:rPr>
          <w:spacing w:val="8"/>
          <w:sz w:val="20"/>
          <w:szCs w:val="20"/>
        </w:rPr>
        <w:t>9.4</w:t>
      </w:r>
      <w:r>
        <w:rPr>
          <w:spacing w:val="8"/>
          <w:sz w:val="20"/>
          <w:szCs w:val="20"/>
        </w:rPr>
        <w:t xml:space="preserve">  </w:t>
      </w:r>
      <w:r>
        <w:rPr>
          <w:spacing w:val="8"/>
          <w:sz w:val="20"/>
          <w:szCs w:val="20"/>
        </w:rPr>
        <w:t>城镇发展区管制规则</w:t>
      </w:r>
    </w:p>
    <w:p>
      <w:pPr>
        <w:spacing w:before="219" w:line="258" w:lineRule="auto"/>
        <w:ind w:left="7" w:right="12" w:firstLine="418"/>
        <w:rPr>
          <w:rFonts w:ascii="SimSun" w:eastAsia="SimSun" w:hAnsi="SimSun" w:cs="SimSun"/>
          <w:sz w:val="20"/>
          <w:szCs w:val="20"/>
        </w:rPr>
      </w:pPr>
      <w:r>
        <w:rPr>
          <w:rFonts w:ascii="SimSun" w:eastAsia="SimSun" w:hAnsi="SimSun" w:cs="SimSun"/>
          <w:spacing w:val="4"/>
          <w:sz w:val="20"/>
          <w:szCs w:val="20"/>
        </w:rPr>
        <w:t xml:space="preserve">城镇发展区主要用于城镇建设，是允许开展城镇开发建设行为的核心区域，应实现详细规划全覆盖， </w:t>
      </w:r>
      <w:r>
        <w:rPr>
          <w:rFonts w:ascii="SimSun" w:eastAsia="SimSun" w:hAnsi="SimSun" w:cs="SimSun"/>
          <w:spacing w:val="9"/>
          <w:sz w:val="20"/>
          <w:szCs w:val="20"/>
        </w:rPr>
        <w:t>按照详细规划进行精细化管理，限制农业生产、土地整治和村庄建设。</w:t>
      </w:r>
    </w:p>
    <w:p>
      <w:pPr>
        <w:pStyle w:val="BodyText"/>
        <w:spacing w:before="221" w:line="230" w:lineRule="auto"/>
        <w:rPr>
          <w:sz w:val="20"/>
          <w:szCs w:val="20"/>
        </w:rPr>
      </w:pPr>
      <w:r>
        <w:rPr>
          <w:spacing w:val="7"/>
          <w:sz w:val="20"/>
          <w:szCs w:val="20"/>
        </w:rPr>
        <w:t>9.4.1</w:t>
      </w:r>
      <w:r>
        <w:rPr>
          <w:spacing w:val="7"/>
          <w:sz w:val="20"/>
          <w:szCs w:val="20"/>
        </w:rPr>
        <w:t xml:space="preserve">  </w:t>
      </w:r>
      <w:r>
        <w:rPr>
          <w:spacing w:val="7"/>
          <w:sz w:val="20"/>
          <w:szCs w:val="20"/>
        </w:rPr>
        <w:t>城镇集中建设区管制规则</w:t>
      </w:r>
    </w:p>
    <w:p>
      <w:pPr>
        <w:spacing w:before="220" w:line="268" w:lineRule="auto"/>
        <w:ind w:left="8" w:right="71" w:firstLine="416"/>
        <w:rPr>
          <w:rFonts w:ascii="SimSun" w:eastAsia="SimSun" w:hAnsi="SimSun" w:cs="SimSun"/>
          <w:sz w:val="20"/>
          <w:szCs w:val="20"/>
        </w:rPr>
      </w:pPr>
      <w:r>
        <w:rPr>
          <w:rFonts w:ascii="SimSun" w:eastAsia="SimSun" w:hAnsi="SimSun" w:cs="SimSun"/>
          <w:spacing w:val="10"/>
          <w:sz w:val="20"/>
          <w:szCs w:val="20"/>
        </w:rPr>
        <w:t>城镇集中建设区按照《自然资源部 城镇开发边界划定指南（试行，征求意见</w:t>
      </w:r>
      <w:r>
        <w:rPr>
          <w:rFonts w:ascii="SimSun" w:eastAsia="SimSun" w:hAnsi="SimSun" w:cs="SimSun"/>
          <w:spacing w:val="9"/>
          <w:sz w:val="20"/>
          <w:szCs w:val="20"/>
        </w:rPr>
        <w:t>稿）》、《国务院关</w:t>
      </w:r>
      <w:r>
        <w:rPr>
          <w:rFonts w:ascii="SimSun" w:eastAsia="SimSun" w:hAnsi="SimSun" w:cs="SimSun"/>
          <w:sz w:val="20"/>
          <w:szCs w:val="20"/>
        </w:rPr>
        <w:t xml:space="preserve"> </w:t>
      </w:r>
      <w:r>
        <w:rPr>
          <w:rFonts w:ascii="SimSun" w:eastAsia="SimSun" w:hAnsi="SimSun" w:cs="SimSun"/>
          <w:spacing w:val="9"/>
          <w:sz w:val="20"/>
          <w:szCs w:val="20"/>
        </w:rPr>
        <w:t>于促进节约集约用地的通知》（国发〔2008〕3号）、《市级国土空间总体规划编制指南（最终稿）》</w:t>
      </w:r>
      <w:r>
        <w:rPr>
          <w:rFonts w:ascii="SimSun" w:eastAsia="SimSun" w:hAnsi="SimSun" w:cs="SimSun"/>
          <w:spacing w:val="14"/>
          <w:sz w:val="20"/>
          <w:szCs w:val="20"/>
        </w:rPr>
        <w:t xml:space="preserve"> </w:t>
      </w:r>
      <w:r>
        <w:rPr>
          <w:rFonts w:ascii="SimSun" w:eastAsia="SimSun" w:hAnsi="SimSun" w:cs="SimSun"/>
          <w:spacing w:val="8"/>
          <w:sz w:val="20"/>
          <w:szCs w:val="20"/>
        </w:rPr>
        <w:t>（自然资办发〔2020〕46号）等法律法规和文件的要求进行管制。</w:t>
      </w:r>
    </w:p>
    <w:p>
      <w:pPr>
        <w:spacing w:before="63" w:line="268" w:lineRule="auto"/>
        <w:ind w:left="7" w:right="68" w:firstLine="420"/>
        <w:rPr>
          <w:rFonts w:ascii="SimSun" w:eastAsia="SimSun" w:hAnsi="SimSun" w:cs="SimSun"/>
          <w:sz w:val="20"/>
          <w:szCs w:val="20"/>
        </w:rPr>
      </w:pPr>
      <w:r>
        <w:rPr>
          <w:rFonts w:ascii="SimSun" w:eastAsia="SimSun" w:hAnsi="SimSun" w:cs="SimSun"/>
          <w:spacing w:val="8"/>
          <w:sz w:val="20"/>
          <w:szCs w:val="20"/>
        </w:rPr>
        <w:t>用途准入：城镇集中建设区各类城镇建设用途的</w:t>
      </w:r>
      <w:r>
        <w:rPr>
          <w:rFonts w:ascii="SimSun" w:eastAsia="SimSun" w:hAnsi="SimSun" w:cs="SimSun"/>
          <w:spacing w:val="7"/>
          <w:sz w:val="20"/>
          <w:szCs w:val="20"/>
        </w:rPr>
        <w:t>准入应符合国土空间规划和其他相关规划，优先使</w:t>
      </w:r>
      <w:r>
        <w:rPr>
          <w:rFonts w:ascii="SimSun" w:eastAsia="SimSun" w:hAnsi="SimSun" w:cs="SimSun"/>
          <w:sz w:val="20"/>
          <w:szCs w:val="20"/>
        </w:rPr>
        <w:t xml:space="preserve"> </w:t>
      </w:r>
      <w:r>
        <w:rPr>
          <w:rFonts w:ascii="SimSun" w:eastAsia="SimSun" w:hAnsi="SimSun" w:cs="SimSun"/>
          <w:spacing w:val="8"/>
          <w:sz w:val="20"/>
          <w:szCs w:val="20"/>
        </w:rPr>
        <w:t>用存量建设用地，引导城镇低效用地再开发，提高建设用地使</w:t>
      </w:r>
      <w:r>
        <w:rPr>
          <w:rFonts w:ascii="SimSun" w:eastAsia="SimSun" w:hAnsi="SimSun" w:cs="SimSun"/>
          <w:spacing w:val="7"/>
          <w:sz w:val="20"/>
          <w:szCs w:val="20"/>
        </w:rPr>
        <w:t>用效率，落实建设用地标准控制制度，开</w:t>
      </w:r>
      <w:r>
        <w:rPr>
          <w:rFonts w:ascii="SimSun" w:eastAsia="SimSun" w:hAnsi="SimSun" w:cs="SimSun"/>
          <w:sz w:val="20"/>
          <w:szCs w:val="20"/>
        </w:rPr>
        <w:t xml:space="preserve"> </w:t>
      </w:r>
      <w:r>
        <w:rPr>
          <w:rFonts w:ascii="SimSun" w:eastAsia="SimSun" w:hAnsi="SimSun" w:cs="SimSun"/>
          <w:spacing w:val="9"/>
          <w:sz w:val="20"/>
          <w:szCs w:val="20"/>
        </w:rPr>
        <w:t>展节约集约用地评价，推广应用节地技术和节地模式。</w:t>
      </w:r>
    </w:p>
    <w:p>
      <w:pPr>
        <w:spacing w:before="67" w:line="258" w:lineRule="auto"/>
        <w:ind w:left="8" w:right="7" w:firstLine="418"/>
        <w:rPr>
          <w:rFonts w:ascii="SimSun" w:eastAsia="SimSun" w:hAnsi="SimSun" w:cs="SimSun"/>
          <w:sz w:val="20"/>
          <w:szCs w:val="20"/>
        </w:rPr>
      </w:pPr>
      <w:r>
        <w:rPr>
          <w:rFonts w:ascii="SimSun" w:eastAsia="SimSun" w:hAnsi="SimSun" w:cs="SimSun"/>
          <w:spacing w:val="9"/>
          <w:sz w:val="20"/>
          <w:szCs w:val="20"/>
        </w:rPr>
        <w:t>现状建成区，规划集中连片的城镇建设区和城中村、城边村，依法合规设立的各类开发区</w:t>
      </w:r>
      <w:r>
        <w:rPr>
          <w:rFonts w:ascii="SimSun" w:eastAsia="SimSun" w:hAnsi="SimSun" w:cs="SimSun"/>
          <w:spacing w:val="8"/>
          <w:sz w:val="20"/>
          <w:szCs w:val="20"/>
        </w:rPr>
        <w:t>，国家、</w:t>
      </w:r>
      <w:r>
        <w:rPr>
          <w:rFonts w:ascii="SimSun" w:eastAsia="SimSun" w:hAnsi="SimSun" w:cs="SimSun"/>
          <w:sz w:val="20"/>
          <w:szCs w:val="20"/>
        </w:rPr>
        <w:t xml:space="preserve"> </w:t>
      </w:r>
      <w:r>
        <w:rPr>
          <w:rFonts w:ascii="SimSun" w:eastAsia="SimSun" w:hAnsi="SimSun" w:cs="SimSun"/>
          <w:spacing w:val="9"/>
          <w:sz w:val="20"/>
          <w:szCs w:val="20"/>
        </w:rPr>
        <w:t>省、市确定的重大建设项目用地等应划入城镇集中建设区。</w:t>
      </w:r>
    </w:p>
    <w:p>
      <w:pPr>
        <w:spacing w:before="65" w:line="273" w:lineRule="auto"/>
        <w:ind w:left="4" w:right="68" w:firstLine="422"/>
        <w:rPr>
          <w:rFonts w:ascii="SimSun" w:eastAsia="SimSun" w:hAnsi="SimSun" w:cs="SimSun"/>
          <w:sz w:val="20"/>
          <w:szCs w:val="20"/>
        </w:rPr>
      </w:pPr>
      <w:r>
        <w:rPr>
          <w:rFonts w:ascii="SimSun" w:eastAsia="SimSun" w:hAnsi="SimSun" w:cs="SimSun"/>
          <w:spacing w:val="7"/>
          <w:sz w:val="20"/>
          <w:szCs w:val="20"/>
        </w:rPr>
        <w:t>鼓励建设用地的复合性开发，设区市自然资源主管部门应在细则中按照用途相近、功能兼容、互无</w:t>
      </w:r>
      <w:r>
        <w:rPr>
          <w:rFonts w:ascii="SimSun" w:eastAsia="SimSun" w:hAnsi="SimSun" w:cs="SimSun"/>
          <w:spacing w:val="18"/>
          <w:sz w:val="20"/>
          <w:szCs w:val="20"/>
        </w:rPr>
        <w:t xml:space="preserve"> </w:t>
      </w:r>
      <w:r>
        <w:rPr>
          <w:rFonts w:ascii="SimSun" w:eastAsia="SimSun" w:hAnsi="SimSun" w:cs="SimSun"/>
          <w:spacing w:val="8"/>
          <w:sz w:val="20"/>
          <w:szCs w:val="20"/>
        </w:rPr>
        <w:t>干扰、基础设施共享的原则，研究制定有助于产城融合、生活便利</w:t>
      </w:r>
      <w:r>
        <w:rPr>
          <w:rFonts w:ascii="SimSun" w:eastAsia="SimSun" w:hAnsi="SimSun" w:cs="SimSun"/>
          <w:spacing w:val="7"/>
          <w:sz w:val="20"/>
          <w:szCs w:val="20"/>
        </w:rPr>
        <w:t>、各类用途相互促进的兼容性地类和</w:t>
      </w:r>
      <w:r>
        <w:rPr>
          <w:rFonts w:ascii="SimSun" w:eastAsia="SimSun" w:hAnsi="SimSun" w:cs="SimSun"/>
          <w:sz w:val="20"/>
          <w:szCs w:val="20"/>
        </w:rPr>
        <w:t xml:space="preserve"> </w:t>
      </w:r>
      <w:r>
        <w:rPr>
          <w:rFonts w:ascii="SimSun" w:eastAsia="SimSun" w:hAnsi="SimSun" w:cs="SimSun"/>
          <w:spacing w:val="8"/>
          <w:sz w:val="20"/>
          <w:szCs w:val="20"/>
        </w:rPr>
        <w:t>相关控制指标；会同发展改革主管部门，根据当地实际，研究制定</w:t>
      </w:r>
      <w:r>
        <w:rPr>
          <w:rFonts w:ascii="SimSun" w:eastAsia="SimSun" w:hAnsi="SimSun" w:cs="SimSun"/>
          <w:spacing w:val="7"/>
          <w:sz w:val="20"/>
          <w:szCs w:val="20"/>
        </w:rPr>
        <w:t>有助于新产业、新业态发展的兼容性</w:t>
      </w:r>
      <w:r>
        <w:rPr>
          <w:rFonts w:ascii="SimSun" w:eastAsia="SimSun" w:hAnsi="SimSun" w:cs="SimSun"/>
          <w:sz w:val="20"/>
          <w:szCs w:val="20"/>
        </w:rPr>
        <w:t xml:space="preserve"> </w:t>
      </w:r>
      <w:r>
        <w:rPr>
          <w:rFonts w:ascii="SimSun" w:eastAsia="SimSun" w:hAnsi="SimSun" w:cs="SimSun"/>
          <w:spacing w:val="8"/>
          <w:sz w:val="20"/>
          <w:szCs w:val="20"/>
        </w:rPr>
        <w:t>地类和相关控制指标。</w:t>
      </w:r>
    </w:p>
    <w:p>
      <w:pPr>
        <w:spacing w:before="65" w:line="258" w:lineRule="auto"/>
        <w:ind w:left="8" w:right="68" w:firstLine="416"/>
        <w:rPr>
          <w:rFonts w:ascii="SimSun" w:eastAsia="SimSun" w:hAnsi="SimSun" w:cs="SimSun"/>
          <w:sz w:val="20"/>
          <w:szCs w:val="20"/>
        </w:rPr>
      </w:pPr>
      <w:r>
        <w:rPr>
          <w:rFonts w:ascii="SimSun" w:eastAsia="SimSun" w:hAnsi="SimSun" w:cs="SimSun"/>
          <w:spacing w:val="13"/>
          <w:sz w:val="20"/>
          <w:szCs w:val="20"/>
        </w:rPr>
        <w:t>城镇集中建设区内的战略预留区宜维持现状</w:t>
      </w:r>
      <w:r>
        <w:rPr>
          <w:rFonts w:ascii="SimSun" w:eastAsia="SimSun" w:hAnsi="SimSun" w:cs="SimSun"/>
          <w:spacing w:val="12"/>
          <w:sz w:val="20"/>
          <w:szCs w:val="20"/>
        </w:rPr>
        <w:t>用途为主，在用途明确前应控制区内新建扩建各项建</w:t>
      </w:r>
      <w:r>
        <w:rPr>
          <w:rFonts w:ascii="SimSun" w:eastAsia="SimSun" w:hAnsi="SimSun" w:cs="SimSun"/>
          <w:sz w:val="20"/>
          <w:szCs w:val="20"/>
        </w:rPr>
        <w:t xml:space="preserve"> </w:t>
      </w:r>
      <w:r>
        <w:rPr>
          <w:rFonts w:ascii="SimSun" w:eastAsia="SimSun" w:hAnsi="SimSun" w:cs="SimSun"/>
          <w:spacing w:val="7"/>
          <w:sz w:val="20"/>
          <w:szCs w:val="20"/>
        </w:rPr>
        <w:t>设，按照原用途使用。</w:t>
      </w:r>
    </w:p>
    <w:p>
      <w:pPr>
        <w:spacing w:before="65" w:line="268" w:lineRule="auto"/>
        <w:ind w:left="6" w:right="68" w:firstLine="418"/>
        <w:rPr>
          <w:rFonts w:ascii="SimSun" w:eastAsia="SimSun" w:hAnsi="SimSun" w:cs="SimSun"/>
          <w:sz w:val="20"/>
          <w:szCs w:val="20"/>
        </w:rPr>
      </w:pPr>
      <w:r>
        <w:rPr>
          <w:rFonts w:ascii="SimSun" w:eastAsia="SimSun" w:hAnsi="SimSun" w:cs="SimSun"/>
          <w:spacing w:val="8"/>
          <w:sz w:val="20"/>
          <w:szCs w:val="20"/>
        </w:rPr>
        <w:t>在符合国土空间详细规划、城市地下空间开发利</w:t>
      </w:r>
      <w:r>
        <w:rPr>
          <w:rFonts w:ascii="SimSun" w:eastAsia="SimSun" w:hAnsi="SimSun" w:cs="SimSun"/>
          <w:spacing w:val="7"/>
          <w:sz w:val="20"/>
          <w:szCs w:val="20"/>
        </w:rPr>
        <w:t>用专项规划和控制性详细规划的前提下，城镇集中</w:t>
      </w:r>
      <w:r>
        <w:rPr>
          <w:rFonts w:ascii="SimSun" w:eastAsia="SimSun" w:hAnsi="SimSun" w:cs="SimSun"/>
          <w:sz w:val="20"/>
          <w:szCs w:val="20"/>
        </w:rPr>
        <w:t xml:space="preserve"> </w:t>
      </w:r>
      <w:r>
        <w:rPr>
          <w:rFonts w:ascii="SimSun" w:eastAsia="SimSun" w:hAnsi="SimSun" w:cs="SimSun"/>
          <w:spacing w:val="8"/>
          <w:sz w:val="20"/>
          <w:szCs w:val="20"/>
        </w:rPr>
        <w:t>建设区应强化地下空间综合开发、复合利用，开展地下空间普</w:t>
      </w:r>
      <w:r>
        <w:rPr>
          <w:rFonts w:ascii="SimSun" w:eastAsia="SimSun" w:hAnsi="SimSun" w:cs="SimSun"/>
          <w:spacing w:val="7"/>
          <w:sz w:val="20"/>
          <w:szCs w:val="20"/>
        </w:rPr>
        <w:t>查和建立地下空间信息系统，鼓励地下综</w:t>
      </w:r>
      <w:r>
        <w:rPr>
          <w:rFonts w:ascii="SimSun" w:eastAsia="SimSun" w:hAnsi="SimSun" w:cs="SimSun"/>
          <w:sz w:val="20"/>
          <w:szCs w:val="20"/>
        </w:rPr>
        <w:t xml:space="preserve"> </w:t>
      </w:r>
      <w:r>
        <w:rPr>
          <w:rFonts w:ascii="SimSun" w:eastAsia="SimSun" w:hAnsi="SimSun" w:cs="SimSun"/>
          <w:spacing w:val="8"/>
          <w:sz w:val="20"/>
          <w:szCs w:val="20"/>
        </w:rPr>
        <w:t>合管廊的建设，鼓励城市地下空间的互联互通）。</w:t>
      </w:r>
    </w:p>
    <w:p>
      <w:pPr>
        <w:spacing w:before="65" w:line="228" w:lineRule="auto"/>
        <w:jc w:val="right"/>
        <w:rPr>
          <w:rFonts w:ascii="SimSun" w:eastAsia="SimSun" w:hAnsi="SimSun" w:cs="SimSun"/>
          <w:sz w:val="20"/>
          <w:szCs w:val="20"/>
        </w:rPr>
      </w:pPr>
      <w:r>
        <w:rPr>
          <w:rFonts w:ascii="SimSun" w:eastAsia="SimSun" w:hAnsi="SimSun" w:cs="SimSun"/>
          <w:spacing w:val="9"/>
          <w:sz w:val="20"/>
          <w:szCs w:val="20"/>
        </w:rPr>
        <w:t>用途退出：对用途分区主导功能产生负面影响的用途应通过国土空间规划的编制和实施逐步</w:t>
      </w:r>
      <w:r>
        <w:rPr>
          <w:rFonts w:ascii="SimSun" w:eastAsia="SimSun" w:hAnsi="SimSun" w:cs="SimSun"/>
          <w:spacing w:val="8"/>
          <w:sz w:val="20"/>
          <w:szCs w:val="20"/>
        </w:rPr>
        <w:t>退出。</w:t>
      </w:r>
    </w:p>
    <w:p>
      <w:pPr>
        <w:pStyle w:val="BodyText"/>
        <w:spacing w:before="221" w:line="229" w:lineRule="auto"/>
        <w:rPr>
          <w:sz w:val="20"/>
          <w:szCs w:val="20"/>
        </w:rPr>
      </w:pPr>
      <w:hyperlink r:id="rId41" w:history="1">
        <w:r>
          <w:rPr>
            <w:spacing w:val="8"/>
            <w:sz w:val="20"/>
            <w:szCs w:val="20"/>
          </w:rPr>
          <w:t>9.4.1.1</w:t>
        </w:r>
      </w:hyperlink>
      <w:r>
        <w:rPr>
          <w:spacing w:val="8"/>
          <w:sz w:val="20"/>
          <w:szCs w:val="20"/>
        </w:rPr>
        <w:t xml:space="preserve"> </w:t>
      </w:r>
      <w:r>
        <w:rPr>
          <w:spacing w:val="8"/>
          <w:sz w:val="20"/>
          <w:szCs w:val="20"/>
        </w:rPr>
        <w:t>三级分区——居住生活区管制规则</w:t>
      </w:r>
    </w:p>
    <w:p>
      <w:pPr>
        <w:spacing w:before="220" w:line="268" w:lineRule="auto"/>
        <w:ind w:left="7" w:right="68" w:firstLine="420"/>
        <w:jc w:val="both"/>
        <w:rPr>
          <w:rFonts w:ascii="SimSun" w:eastAsia="SimSun" w:hAnsi="SimSun" w:cs="SimSun"/>
          <w:sz w:val="20"/>
          <w:szCs w:val="20"/>
        </w:rPr>
      </w:pPr>
      <w:r>
        <w:rPr>
          <w:rFonts w:ascii="SimSun" w:eastAsia="SimSun" w:hAnsi="SimSun" w:cs="SimSun"/>
          <w:spacing w:val="8"/>
          <w:sz w:val="20"/>
          <w:szCs w:val="20"/>
        </w:rPr>
        <w:t>居住生活区应构建健康、宜居的生活环境，提供</w:t>
      </w:r>
      <w:r>
        <w:rPr>
          <w:rFonts w:ascii="SimSun" w:eastAsia="SimSun" w:hAnsi="SimSun" w:cs="SimSun"/>
          <w:spacing w:val="7"/>
          <w:sz w:val="20"/>
          <w:szCs w:val="20"/>
        </w:rPr>
        <w:t>完善、便捷的日常生活服务功能。在保障主要功能</w:t>
      </w:r>
      <w:r>
        <w:rPr>
          <w:rFonts w:ascii="SimSun" w:eastAsia="SimSun" w:hAnsi="SimSun" w:cs="SimSun"/>
          <w:sz w:val="20"/>
          <w:szCs w:val="20"/>
        </w:rPr>
        <w:t xml:space="preserve"> </w:t>
      </w:r>
      <w:r>
        <w:rPr>
          <w:rFonts w:ascii="SimSun" w:eastAsia="SimSun" w:hAnsi="SimSun" w:cs="SimSun"/>
          <w:spacing w:val="8"/>
          <w:sz w:val="20"/>
          <w:szCs w:val="20"/>
        </w:rPr>
        <w:t>导向的前提下，鼓励多元功能的适度混合，避免重大妨</w:t>
      </w:r>
      <w:r>
        <w:rPr>
          <w:rFonts w:ascii="SimSun" w:eastAsia="SimSun" w:hAnsi="SimSun" w:cs="SimSun"/>
          <w:spacing w:val="7"/>
          <w:sz w:val="20"/>
          <w:szCs w:val="20"/>
        </w:rPr>
        <w:t>害功能的干扰；设置正面清单，允许居住、公园</w:t>
      </w:r>
      <w:r>
        <w:rPr>
          <w:rFonts w:ascii="SimSun" w:eastAsia="SimSun" w:hAnsi="SimSun" w:cs="SimSun"/>
          <w:sz w:val="20"/>
          <w:szCs w:val="20"/>
        </w:rPr>
        <w:t xml:space="preserve"> </w:t>
      </w:r>
      <w:r>
        <w:rPr>
          <w:rFonts w:ascii="SimSun" w:eastAsia="SimSun" w:hAnsi="SimSun" w:cs="SimSun"/>
          <w:spacing w:val="9"/>
          <w:sz w:val="20"/>
          <w:szCs w:val="20"/>
        </w:rPr>
        <w:t>绿地、公共服务与商业服务设施，设置负面清单，禁止新增工业用地和物流仓储用地。</w:t>
      </w:r>
    </w:p>
    <w:p>
      <w:pPr>
        <w:pStyle w:val="BodyText"/>
        <w:spacing w:before="221" w:line="229" w:lineRule="auto"/>
        <w:rPr>
          <w:sz w:val="20"/>
          <w:szCs w:val="20"/>
        </w:rPr>
        <w:sectPr>
          <w:footerReference w:type="default" r:id="rId42"/>
          <w:pgSz w:w="11906" w:h="16839"/>
          <w:pgMar w:top="1406" w:right="1066" w:bottom="1313" w:left="1420" w:header="0" w:footer="1134" w:gutter="0"/>
          <w:pgNumType w:start="32"/>
          <w:cols w:space="708"/>
        </w:sectPr>
      </w:pPr>
      <w:hyperlink r:id="rId43" w:history="1">
        <w:r>
          <w:rPr>
            <w:spacing w:val="8"/>
            <w:sz w:val="20"/>
            <w:szCs w:val="20"/>
          </w:rPr>
          <w:t>9.4.1.2</w:t>
        </w:r>
      </w:hyperlink>
      <w:r>
        <w:rPr>
          <w:spacing w:val="8"/>
          <w:sz w:val="20"/>
          <w:szCs w:val="20"/>
        </w:rPr>
        <w:t xml:space="preserve"> </w:t>
      </w:r>
      <w:r>
        <w:rPr>
          <w:spacing w:val="8"/>
          <w:sz w:val="20"/>
          <w:szCs w:val="20"/>
        </w:rPr>
        <w:t>三级分区——综合服务区管制规则</w:t>
      </w:r>
    </w:p>
    <w:p>
      <w:pPr>
        <w:spacing w:before="220" w:line="258" w:lineRule="auto"/>
        <w:ind w:left="6" w:firstLine="421"/>
        <w:rPr>
          <w:rFonts w:ascii="SimSun" w:eastAsia="SimSun" w:hAnsi="SimSun" w:cs="SimSun"/>
          <w:sz w:val="20"/>
          <w:szCs w:val="20"/>
        </w:rPr>
      </w:pPr>
      <w:r>
        <w:rPr>
          <w:rFonts w:ascii="SimSun" w:eastAsia="SimSun" w:hAnsi="SimSun" w:cs="SimSun"/>
          <w:spacing w:val="4"/>
          <w:sz w:val="20"/>
          <w:szCs w:val="20"/>
        </w:rPr>
        <w:t>综合服务区应集约紧凑，满足其提供行政办公、文化、教育、医疗、体育以及综合商业等服务等级、</w:t>
      </w:r>
      <w:r>
        <w:rPr>
          <w:rFonts w:ascii="SimSun" w:eastAsia="SimSun" w:hAnsi="SimSun" w:cs="SimSun"/>
          <w:spacing w:val="13"/>
          <w:sz w:val="20"/>
          <w:szCs w:val="20"/>
        </w:rPr>
        <w:t xml:space="preserve"> </w:t>
      </w:r>
      <w:r>
        <w:rPr>
          <w:rFonts w:ascii="SimSun" w:eastAsia="SimSun" w:hAnsi="SimSun" w:cs="SimSun"/>
          <w:spacing w:val="5"/>
          <w:sz w:val="20"/>
          <w:szCs w:val="20"/>
        </w:rPr>
        <w:t>规模及类型要求，保障一定比例以上的行政办公用地、文化用</w:t>
      </w:r>
      <w:r>
        <w:rPr>
          <w:rFonts w:ascii="SimSun" w:eastAsia="SimSun" w:hAnsi="SimSun" w:cs="SimSun"/>
          <w:spacing w:val="4"/>
          <w:sz w:val="20"/>
          <w:szCs w:val="20"/>
        </w:rPr>
        <w:t>地、教育用地、体育用地、医疗卫生用地、</w:t>
      </w:r>
    </w:p>
    <w:p>
      <w:pPr>
        <w:spacing w:line="258" w:lineRule="auto"/>
        <w:rPr>
          <w:rFonts w:ascii="SimSun" w:eastAsia="SimSun" w:hAnsi="SimSun" w:cs="SimSun"/>
          <w:sz w:val="20"/>
          <w:szCs w:val="20"/>
        </w:rPr>
        <w:sectPr>
          <w:footerReference w:type="default" r:id="rId44"/>
          <w:type w:val="nextPage"/>
          <w:pgSz w:w="11906" w:h="16839"/>
          <w:pgMar w:top="1406" w:right="1066" w:bottom="1313" w:left="1420" w:header="0" w:footer="1134" w:gutter="0"/>
          <w:pgNumType w:start="33"/>
          <w:cols w:space="708"/>
          <w:titlePg w:val="0"/>
        </w:sectPr>
      </w:pPr>
    </w:p>
    <w:p>
      <w:pPr>
        <w:pStyle w:val="BodyText"/>
        <w:spacing w:before="42" w:line="265" w:lineRule="exact"/>
        <w:ind w:left="757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spacing w:before="249" w:line="258" w:lineRule="auto"/>
        <w:ind w:left="5" w:right="25" w:firstLine="1"/>
        <w:rPr>
          <w:rFonts w:ascii="SimSun" w:eastAsia="SimSun" w:hAnsi="SimSun" w:cs="SimSun"/>
          <w:sz w:val="20"/>
          <w:szCs w:val="20"/>
        </w:rPr>
      </w:pPr>
      <w:r>
        <w:rPr>
          <w:rFonts w:ascii="SimSun" w:eastAsia="SimSun" w:hAnsi="SimSun" w:cs="SimSun"/>
          <w:spacing w:val="9"/>
          <w:sz w:val="20"/>
          <w:szCs w:val="20"/>
        </w:rPr>
        <w:t>社会福利用地；设置功能正面清单，允许商用混合、新型产业、</w:t>
      </w:r>
      <w:r>
        <w:rPr>
          <w:rFonts w:ascii="SimSun" w:eastAsia="SimSun" w:hAnsi="SimSun" w:cs="SimSun"/>
          <w:spacing w:val="8"/>
          <w:sz w:val="20"/>
          <w:szCs w:val="20"/>
        </w:rPr>
        <w:t>公园等辅助功能，设置功能负面清单，</w:t>
      </w:r>
      <w:r>
        <w:rPr>
          <w:rFonts w:ascii="SimSun" w:eastAsia="SimSun" w:hAnsi="SimSun" w:cs="SimSun"/>
          <w:sz w:val="20"/>
          <w:szCs w:val="20"/>
        </w:rPr>
        <w:t xml:space="preserve"> </w:t>
      </w:r>
      <w:r>
        <w:rPr>
          <w:rFonts w:ascii="SimSun" w:eastAsia="SimSun" w:hAnsi="SimSun" w:cs="SimSun"/>
          <w:spacing w:val="8"/>
          <w:sz w:val="20"/>
          <w:szCs w:val="20"/>
        </w:rPr>
        <w:t>禁止发展工业、物流仓储等功能。</w:t>
      </w:r>
    </w:p>
    <w:p>
      <w:pPr>
        <w:pStyle w:val="BodyText"/>
        <w:spacing w:before="220" w:line="229" w:lineRule="auto"/>
        <w:rPr>
          <w:sz w:val="20"/>
          <w:szCs w:val="20"/>
        </w:rPr>
      </w:pPr>
      <w:hyperlink r:id="rId45" w:history="1">
        <w:r>
          <w:rPr>
            <w:spacing w:val="8"/>
            <w:sz w:val="20"/>
            <w:szCs w:val="20"/>
          </w:rPr>
          <w:t>9.4.1.3</w:t>
        </w:r>
      </w:hyperlink>
      <w:r>
        <w:rPr>
          <w:spacing w:val="8"/>
          <w:sz w:val="20"/>
          <w:szCs w:val="20"/>
        </w:rPr>
        <w:t xml:space="preserve"> </w:t>
      </w:r>
      <w:r>
        <w:rPr>
          <w:spacing w:val="8"/>
          <w:sz w:val="20"/>
          <w:szCs w:val="20"/>
        </w:rPr>
        <w:t>三级分区——商业商务区管制规则</w:t>
      </w:r>
    </w:p>
    <w:p>
      <w:pPr>
        <w:spacing w:before="220" w:line="268" w:lineRule="auto"/>
        <w:ind w:left="4" w:right="9" w:firstLine="425"/>
        <w:jc w:val="both"/>
        <w:rPr>
          <w:rFonts w:ascii="SimSun" w:eastAsia="SimSun" w:hAnsi="SimSun" w:cs="SimSun"/>
          <w:sz w:val="20"/>
          <w:szCs w:val="20"/>
        </w:rPr>
      </w:pPr>
      <w:r>
        <w:rPr>
          <w:rFonts w:ascii="SimSun" w:eastAsia="SimSun" w:hAnsi="SimSun" w:cs="SimSun"/>
          <w:spacing w:val="7"/>
          <w:sz w:val="20"/>
          <w:szCs w:val="20"/>
        </w:rPr>
        <w:t>商业商务区应集约紧凑，满足其供商业、商务办公等就业功能服务等级、规模及类型要求，区内应</w:t>
      </w:r>
      <w:r>
        <w:rPr>
          <w:rFonts w:ascii="SimSun" w:eastAsia="SimSun" w:hAnsi="SimSun" w:cs="SimSun"/>
          <w:spacing w:val="18"/>
          <w:sz w:val="20"/>
          <w:szCs w:val="20"/>
        </w:rPr>
        <w:t xml:space="preserve"> </w:t>
      </w:r>
      <w:r>
        <w:rPr>
          <w:rFonts w:ascii="SimSun" w:eastAsia="SimSun" w:hAnsi="SimSun" w:cs="SimSun"/>
          <w:spacing w:val="8"/>
          <w:sz w:val="20"/>
          <w:szCs w:val="20"/>
        </w:rPr>
        <w:t>保障一定比例以上的商服用地；设置功能正面清单，允许准入</w:t>
      </w:r>
      <w:r>
        <w:rPr>
          <w:rFonts w:ascii="SimSun" w:eastAsia="SimSun" w:hAnsi="SimSun" w:cs="SimSun"/>
          <w:spacing w:val="7"/>
          <w:sz w:val="20"/>
          <w:szCs w:val="20"/>
        </w:rPr>
        <w:t>不存在干扰、污染和安全隐患的绿地与广</w:t>
      </w:r>
      <w:r>
        <w:rPr>
          <w:rFonts w:ascii="SimSun" w:eastAsia="SimSun" w:hAnsi="SimSun" w:cs="SimSun"/>
          <w:sz w:val="20"/>
          <w:szCs w:val="20"/>
        </w:rPr>
        <w:t xml:space="preserve"> </w:t>
      </w:r>
      <w:r>
        <w:rPr>
          <w:rFonts w:ascii="SimSun" w:eastAsia="SimSun" w:hAnsi="SimSun" w:cs="SimSun"/>
          <w:spacing w:val="9"/>
          <w:sz w:val="20"/>
          <w:szCs w:val="20"/>
        </w:rPr>
        <w:t>场用地、城镇住宅用地、社区服务设施用地等，设置功能负面清单，禁止发展工业、物流仓储等功能。</w:t>
      </w:r>
    </w:p>
    <w:p>
      <w:pPr>
        <w:pStyle w:val="BodyText"/>
        <w:spacing w:before="220" w:line="229" w:lineRule="auto"/>
        <w:rPr>
          <w:sz w:val="20"/>
          <w:szCs w:val="20"/>
        </w:rPr>
      </w:pPr>
      <w:hyperlink r:id="rId46" w:history="1">
        <w:r>
          <w:rPr>
            <w:spacing w:val="8"/>
            <w:sz w:val="20"/>
            <w:szCs w:val="20"/>
          </w:rPr>
          <w:t>9.4.1.4</w:t>
        </w:r>
      </w:hyperlink>
      <w:r>
        <w:rPr>
          <w:spacing w:val="8"/>
          <w:sz w:val="20"/>
          <w:szCs w:val="20"/>
        </w:rPr>
        <w:t xml:space="preserve"> </w:t>
      </w:r>
      <w:r>
        <w:rPr>
          <w:spacing w:val="8"/>
          <w:sz w:val="20"/>
          <w:szCs w:val="20"/>
        </w:rPr>
        <w:t>三级分区——工业物流区管制规则</w:t>
      </w:r>
    </w:p>
    <w:p>
      <w:pPr>
        <w:spacing w:before="220" w:line="273" w:lineRule="auto"/>
        <w:ind w:left="3" w:firstLine="424"/>
        <w:jc w:val="both"/>
        <w:rPr>
          <w:rFonts w:ascii="SimSun" w:eastAsia="SimSun" w:hAnsi="SimSun" w:cs="SimSun"/>
          <w:sz w:val="20"/>
          <w:szCs w:val="20"/>
        </w:rPr>
      </w:pPr>
      <w:r>
        <w:rPr>
          <w:rFonts w:ascii="SimSun" w:eastAsia="SimSun" w:hAnsi="SimSun" w:cs="SimSun"/>
          <w:spacing w:val="7"/>
          <w:sz w:val="20"/>
          <w:szCs w:val="20"/>
        </w:rPr>
        <w:t xml:space="preserve">工业物流区应统筹安排城市生产性功能，提升生产运行效率，严格遵守环保要求，降低工业及物流 </w:t>
      </w:r>
      <w:r>
        <w:rPr>
          <w:rFonts w:ascii="SimSun" w:eastAsia="SimSun" w:hAnsi="SimSun" w:cs="SimSun"/>
          <w:spacing w:val="7"/>
          <w:sz w:val="20"/>
          <w:szCs w:val="20"/>
        </w:rPr>
        <w:t xml:space="preserve">仓储功能会城市居住、公共环境、交通等的干扰，保障其他城市功能的有序运转；设置正面清单，重点 </w:t>
      </w:r>
      <w:r>
        <w:rPr>
          <w:rFonts w:ascii="SimSun" w:eastAsia="SimSun" w:hAnsi="SimSun" w:cs="SimSun"/>
          <w:spacing w:val="7"/>
          <w:sz w:val="20"/>
          <w:szCs w:val="20"/>
        </w:rPr>
        <w:t>引进支撑湖南“三高四新</w:t>
      </w:r>
      <w:r>
        <w:rPr>
          <w:rFonts w:ascii="SimSun" w:eastAsia="SimSun" w:hAnsi="SimSun" w:cs="SimSun"/>
          <w:spacing w:val="-70"/>
          <w:sz w:val="20"/>
          <w:szCs w:val="20"/>
        </w:rPr>
        <w:t xml:space="preserve"> </w:t>
      </w:r>
      <w:r>
        <w:rPr>
          <w:rFonts w:ascii="SimSun" w:eastAsia="SimSun" w:hAnsi="SimSun" w:cs="SimSun"/>
          <w:spacing w:val="7"/>
          <w:sz w:val="20"/>
          <w:szCs w:val="20"/>
        </w:rPr>
        <w:t>”战略产业门类，允许居住、公园绿地、社区</w:t>
      </w:r>
      <w:r>
        <w:rPr>
          <w:rFonts w:ascii="SimSun" w:eastAsia="SimSun" w:hAnsi="SimSun" w:cs="SimSun"/>
          <w:spacing w:val="6"/>
          <w:sz w:val="20"/>
          <w:szCs w:val="20"/>
        </w:rPr>
        <w:t xml:space="preserve">级公共服务与商业服务设施，设 </w:t>
      </w:r>
      <w:r>
        <w:rPr>
          <w:rFonts w:ascii="SimSun" w:eastAsia="SimSun" w:hAnsi="SimSun" w:cs="SimSun"/>
          <w:spacing w:val="5"/>
          <w:sz w:val="20"/>
          <w:szCs w:val="20"/>
        </w:rPr>
        <w:t>置负面清单，严禁国家产业政策规定的禁止类、淘汰类产业，禁止新增城市</w:t>
      </w:r>
      <w:r>
        <w:rPr>
          <w:rFonts w:ascii="SimSun" w:eastAsia="SimSun" w:hAnsi="SimSun" w:cs="SimSun"/>
          <w:spacing w:val="4"/>
          <w:sz w:val="20"/>
          <w:szCs w:val="20"/>
        </w:rPr>
        <w:t>级公共服务、商业服务设施。</w:t>
      </w:r>
    </w:p>
    <w:p>
      <w:pPr>
        <w:pStyle w:val="BodyText"/>
        <w:spacing w:before="221" w:line="229" w:lineRule="auto"/>
        <w:rPr>
          <w:sz w:val="20"/>
          <w:szCs w:val="20"/>
        </w:rPr>
      </w:pPr>
      <w:hyperlink r:id="rId47" w:history="1">
        <w:r>
          <w:rPr>
            <w:spacing w:val="8"/>
            <w:sz w:val="20"/>
            <w:szCs w:val="20"/>
          </w:rPr>
          <w:t>9.4.1.5</w:t>
        </w:r>
      </w:hyperlink>
      <w:r>
        <w:rPr>
          <w:spacing w:val="8"/>
          <w:sz w:val="20"/>
          <w:szCs w:val="20"/>
        </w:rPr>
        <w:t xml:space="preserve"> </w:t>
      </w:r>
      <w:r>
        <w:rPr>
          <w:spacing w:val="8"/>
          <w:sz w:val="20"/>
          <w:szCs w:val="20"/>
        </w:rPr>
        <w:t>三级分区——绿地休闲区管制规则</w:t>
      </w:r>
    </w:p>
    <w:p>
      <w:pPr>
        <w:spacing w:before="221" w:line="273" w:lineRule="auto"/>
        <w:ind w:left="3" w:right="10" w:firstLine="423"/>
        <w:jc w:val="both"/>
        <w:rPr>
          <w:rFonts w:ascii="SimSun" w:eastAsia="SimSun" w:hAnsi="SimSun" w:cs="SimSun"/>
          <w:sz w:val="20"/>
          <w:szCs w:val="20"/>
        </w:rPr>
      </w:pPr>
      <w:r>
        <w:rPr>
          <w:rFonts w:ascii="SimSun" w:eastAsia="SimSun" w:hAnsi="SimSun" w:cs="SimSun"/>
          <w:spacing w:val="7"/>
          <w:sz w:val="20"/>
          <w:szCs w:val="20"/>
        </w:rPr>
        <w:t>绿地休闲区应安排好“点、线、面</w:t>
      </w:r>
      <w:r>
        <w:rPr>
          <w:rFonts w:ascii="SimSun" w:eastAsia="SimSun" w:hAnsi="SimSun" w:cs="SimSun"/>
          <w:spacing w:val="-72"/>
          <w:sz w:val="20"/>
          <w:szCs w:val="20"/>
        </w:rPr>
        <w:t xml:space="preserve"> </w:t>
      </w:r>
      <w:r>
        <w:rPr>
          <w:rFonts w:ascii="SimSun" w:eastAsia="SimSun" w:hAnsi="SimSun" w:cs="SimSun"/>
          <w:spacing w:val="7"/>
          <w:sz w:val="20"/>
          <w:szCs w:val="20"/>
        </w:rPr>
        <w:t>”结合的城市绿地系统结构，为市民提供便捷可</w:t>
      </w:r>
      <w:r>
        <w:rPr>
          <w:rFonts w:ascii="SimSun" w:eastAsia="SimSun" w:hAnsi="SimSun" w:cs="SimSun"/>
          <w:spacing w:val="6"/>
          <w:sz w:val="20"/>
          <w:szCs w:val="20"/>
        </w:rPr>
        <w:t>达、充足友好的</w:t>
      </w:r>
      <w:r>
        <w:rPr>
          <w:rFonts w:ascii="SimSun" w:eastAsia="SimSun" w:hAnsi="SimSun" w:cs="SimSun"/>
          <w:sz w:val="20"/>
          <w:szCs w:val="20"/>
        </w:rPr>
        <w:t xml:space="preserve"> </w:t>
      </w:r>
      <w:r>
        <w:rPr>
          <w:rFonts w:ascii="SimSun" w:eastAsia="SimSun" w:hAnsi="SimSun" w:cs="SimSun"/>
          <w:spacing w:val="8"/>
          <w:sz w:val="20"/>
          <w:szCs w:val="20"/>
        </w:rPr>
        <w:t>游憩休闲空间，并确保相互干扰的功能区的防护隔离，区内应保障一</w:t>
      </w:r>
      <w:r>
        <w:rPr>
          <w:rFonts w:ascii="SimSun" w:eastAsia="SimSun" w:hAnsi="SimSun" w:cs="SimSun"/>
          <w:spacing w:val="7"/>
          <w:sz w:val="20"/>
          <w:szCs w:val="20"/>
        </w:rPr>
        <w:t>定比例以上的绿地与广场用地；设</w:t>
      </w:r>
      <w:r>
        <w:rPr>
          <w:rFonts w:ascii="SimSun" w:eastAsia="SimSun" w:hAnsi="SimSun" w:cs="SimSun"/>
          <w:sz w:val="20"/>
          <w:szCs w:val="20"/>
        </w:rPr>
        <w:t xml:space="preserve"> </w:t>
      </w:r>
      <w:r>
        <w:rPr>
          <w:rFonts w:ascii="SimSun" w:eastAsia="SimSun" w:hAnsi="SimSun" w:cs="SimSun"/>
          <w:spacing w:val="9"/>
          <w:sz w:val="20"/>
          <w:szCs w:val="20"/>
        </w:rPr>
        <w:t>置正面清单，允许公共服务与商业服务设施，小型公用设施用地进入，设置负面清单，禁止居住用地、</w:t>
      </w:r>
      <w:r>
        <w:rPr>
          <w:rFonts w:ascii="SimSun" w:eastAsia="SimSun" w:hAnsi="SimSun" w:cs="SimSun"/>
          <w:spacing w:val="1"/>
          <w:sz w:val="20"/>
          <w:szCs w:val="20"/>
        </w:rPr>
        <w:t xml:space="preserve"> </w:t>
      </w:r>
      <w:r>
        <w:rPr>
          <w:rFonts w:ascii="SimSun" w:eastAsia="SimSun" w:hAnsi="SimSun" w:cs="SimSun"/>
          <w:spacing w:val="8"/>
          <w:sz w:val="20"/>
          <w:szCs w:val="20"/>
        </w:rPr>
        <w:t>工业用地和物流仓储用地。</w:t>
      </w:r>
    </w:p>
    <w:p>
      <w:pPr>
        <w:pStyle w:val="BodyText"/>
        <w:spacing w:before="220" w:line="229" w:lineRule="auto"/>
        <w:rPr>
          <w:sz w:val="20"/>
          <w:szCs w:val="20"/>
        </w:rPr>
      </w:pPr>
      <w:hyperlink r:id="rId48" w:history="1">
        <w:r>
          <w:rPr>
            <w:spacing w:val="8"/>
            <w:sz w:val="20"/>
            <w:szCs w:val="20"/>
          </w:rPr>
          <w:t>9.4.1.6</w:t>
        </w:r>
      </w:hyperlink>
      <w:r>
        <w:rPr>
          <w:spacing w:val="8"/>
          <w:sz w:val="20"/>
          <w:szCs w:val="20"/>
        </w:rPr>
        <w:t xml:space="preserve"> </w:t>
      </w:r>
      <w:r>
        <w:rPr>
          <w:spacing w:val="8"/>
          <w:sz w:val="20"/>
          <w:szCs w:val="20"/>
        </w:rPr>
        <w:t>三级分区——交通枢纽区管制规则</w:t>
      </w:r>
    </w:p>
    <w:p>
      <w:pPr>
        <w:spacing w:before="220" w:line="273" w:lineRule="auto"/>
        <w:ind w:left="4" w:right="74" w:firstLine="425"/>
        <w:jc w:val="both"/>
        <w:rPr>
          <w:rFonts w:ascii="SimSun" w:eastAsia="SimSun" w:hAnsi="SimSun" w:cs="SimSun"/>
          <w:sz w:val="20"/>
          <w:szCs w:val="20"/>
        </w:rPr>
      </w:pPr>
      <w:r>
        <w:rPr>
          <w:rFonts w:ascii="SimSun" w:eastAsia="SimSun" w:hAnsi="SimSun" w:cs="SimSun"/>
          <w:spacing w:val="7"/>
          <w:sz w:val="20"/>
          <w:szCs w:val="20"/>
        </w:rPr>
        <w:t>交通枢纽区内应确定好机场、港口、铁路客货运站等重要交通设施的选址落位，统筹好与周边交通</w:t>
      </w:r>
      <w:r>
        <w:rPr>
          <w:rFonts w:ascii="SimSun" w:eastAsia="SimSun" w:hAnsi="SimSun" w:cs="SimSun"/>
          <w:spacing w:val="16"/>
          <w:sz w:val="20"/>
          <w:szCs w:val="20"/>
        </w:rPr>
        <w:t xml:space="preserve"> </w:t>
      </w:r>
      <w:r>
        <w:rPr>
          <w:rFonts w:ascii="SimSun" w:eastAsia="SimSun" w:hAnsi="SimSun" w:cs="SimSun"/>
          <w:spacing w:val="8"/>
          <w:sz w:val="20"/>
          <w:szCs w:val="20"/>
        </w:rPr>
        <w:t>线网的接驳以及多种运输方式的联乘联运，有序引导基于交通</w:t>
      </w:r>
      <w:r>
        <w:rPr>
          <w:rFonts w:ascii="SimSun" w:eastAsia="SimSun" w:hAnsi="SimSun" w:cs="SimSun"/>
          <w:spacing w:val="7"/>
          <w:sz w:val="20"/>
          <w:szCs w:val="20"/>
        </w:rPr>
        <w:t>枢纽的物流产业发展，区内应保障一定比</w:t>
      </w:r>
      <w:r>
        <w:rPr>
          <w:rFonts w:ascii="SimSun" w:eastAsia="SimSun" w:hAnsi="SimSun" w:cs="SimSun"/>
          <w:sz w:val="20"/>
          <w:szCs w:val="20"/>
        </w:rPr>
        <w:t xml:space="preserve"> </w:t>
      </w:r>
      <w:r>
        <w:rPr>
          <w:rFonts w:ascii="SimSun" w:eastAsia="SimSun" w:hAnsi="SimSun" w:cs="SimSun"/>
          <w:spacing w:val="8"/>
          <w:sz w:val="20"/>
          <w:szCs w:val="20"/>
        </w:rPr>
        <w:t>例以上的交通类区域基础设施用地、道路与交通设施用地；设</w:t>
      </w:r>
      <w:r>
        <w:rPr>
          <w:rFonts w:ascii="SimSun" w:eastAsia="SimSun" w:hAnsi="SimSun" w:cs="SimSun"/>
          <w:spacing w:val="7"/>
          <w:sz w:val="20"/>
          <w:szCs w:val="20"/>
        </w:rPr>
        <w:t>置正面清单，允许公共服务与商业服务设</w:t>
      </w:r>
      <w:r>
        <w:rPr>
          <w:rFonts w:ascii="SimSun" w:eastAsia="SimSun" w:hAnsi="SimSun" w:cs="SimSun"/>
          <w:sz w:val="20"/>
          <w:szCs w:val="20"/>
        </w:rPr>
        <w:t xml:space="preserve"> </w:t>
      </w:r>
      <w:r>
        <w:rPr>
          <w:rFonts w:ascii="SimSun" w:eastAsia="SimSun" w:hAnsi="SimSun" w:cs="SimSun"/>
          <w:spacing w:val="8"/>
          <w:sz w:val="20"/>
          <w:szCs w:val="20"/>
        </w:rPr>
        <w:t>施，工业、仓储物流用地进入。</w:t>
      </w:r>
    </w:p>
    <w:p>
      <w:pPr>
        <w:pStyle w:val="BodyText"/>
        <w:spacing w:before="220" w:line="228" w:lineRule="auto"/>
        <w:rPr>
          <w:sz w:val="20"/>
          <w:szCs w:val="20"/>
        </w:rPr>
      </w:pPr>
      <w:hyperlink r:id="rId49" w:history="1">
        <w:r>
          <w:rPr>
            <w:spacing w:val="8"/>
            <w:sz w:val="20"/>
            <w:szCs w:val="20"/>
          </w:rPr>
          <w:t>9.4.1.7</w:t>
        </w:r>
      </w:hyperlink>
      <w:r>
        <w:rPr>
          <w:spacing w:val="8"/>
          <w:sz w:val="20"/>
          <w:szCs w:val="20"/>
        </w:rPr>
        <w:t xml:space="preserve"> </w:t>
      </w:r>
      <w:r>
        <w:rPr>
          <w:spacing w:val="8"/>
          <w:sz w:val="20"/>
          <w:szCs w:val="20"/>
        </w:rPr>
        <w:t>三级分区——历史文化紫线区管制规则</w:t>
      </w:r>
    </w:p>
    <w:p>
      <w:pPr>
        <w:spacing w:before="222" w:line="276" w:lineRule="auto"/>
        <w:ind w:left="5" w:right="71" w:firstLine="419"/>
        <w:rPr>
          <w:rFonts w:ascii="SimSun" w:eastAsia="SimSun" w:hAnsi="SimSun" w:cs="SimSun"/>
          <w:sz w:val="20"/>
          <w:szCs w:val="20"/>
        </w:rPr>
      </w:pPr>
      <w:r>
        <w:rPr>
          <w:rFonts w:ascii="SimSun" w:eastAsia="SimSun" w:hAnsi="SimSun" w:cs="SimSun"/>
          <w:spacing w:val="8"/>
          <w:sz w:val="20"/>
          <w:szCs w:val="20"/>
        </w:rPr>
        <w:t>在历史文化紫线区内从事建设活动，应当符合相关保</w:t>
      </w:r>
      <w:r>
        <w:rPr>
          <w:rFonts w:ascii="SimSun" w:eastAsia="SimSun" w:hAnsi="SimSun" w:cs="SimSun"/>
          <w:spacing w:val="7"/>
          <w:sz w:val="20"/>
          <w:szCs w:val="20"/>
        </w:rPr>
        <w:t>护规划的要求，不得损害历史文化遗产的真实</w:t>
      </w:r>
      <w:r>
        <w:rPr>
          <w:rFonts w:ascii="SimSun" w:eastAsia="SimSun" w:hAnsi="SimSun" w:cs="SimSun"/>
          <w:sz w:val="20"/>
          <w:szCs w:val="20"/>
        </w:rPr>
        <w:t xml:space="preserve"> </w:t>
      </w:r>
      <w:r>
        <w:rPr>
          <w:rFonts w:ascii="SimSun" w:eastAsia="SimSun" w:hAnsi="SimSun" w:cs="SimSun"/>
          <w:spacing w:val="8"/>
          <w:sz w:val="20"/>
          <w:szCs w:val="20"/>
        </w:rPr>
        <w:t>性和完整性，不得对其传统格局和历史风貌构成破坏性影响</w:t>
      </w:r>
      <w:r>
        <w:rPr>
          <w:rFonts w:ascii="SimSun" w:eastAsia="SimSun" w:hAnsi="SimSun" w:cs="SimSun"/>
          <w:spacing w:val="7"/>
          <w:sz w:val="20"/>
          <w:szCs w:val="20"/>
        </w:rPr>
        <w:t>。涉及文物保护的，应按照《中华人民共和</w:t>
      </w:r>
      <w:r>
        <w:rPr>
          <w:rFonts w:ascii="SimSun" w:eastAsia="SimSun" w:hAnsi="SimSun" w:cs="SimSun"/>
          <w:sz w:val="20"/>
          <w:szCs w:val="20"/>
        </w:rPr>
        <w:t xml:space="preserve"> </w:t>
      </w:r>
      <w:r>
        <w:rPr>
          <w:rFonts w:ascii="SimSun" w:eastAsia="SimSun" w:hAnsi="SimSun" w:cs="SimSun"/>
          <w:spacing w:val="7"/>
          <w:sz w:val="20"/>
          <w:szCs w:val="20"/>
        </w:rPr>
        <w:t>国文物保护法(2017修正四)》（主席令〔2002〕76号）第十七至第</w:t>
      </w:r>
      <w:r>
        <w:rPr>
          <w:rFonts w:ascii="SimSun" w:eastAsia="SimSun" w:hAnsi="SimSun" w:cs="SimSun"/>
          <w:spacing w:val="6"/>
          <w:sz w:val="20"/>
          <w:szCs w:val="20"/>
        </w:rPr>
        <w:t>二十条执行。在符合现行法律法规前</w:t>
      </w:r>
      <w:r>
        <w:rPr>
          <w:rFonts w:ascii="SimSun" w:eastAsia="SimSun" w:hAnsi="SimSun" w:cs="SimSun"/>
          <w:sz w:val="20"/>
          <w:szCs w:val="20"/>
        </w:rPr>
        <w:t xml:space="preserve"> </w:t>
      </w:r>
      <w:r>
        <w:rPr>
          <w:rFonts w:ascii="SimSun" w:eastAsia="SimSun" w:hAnsi="SimSun" w:cs="SimSun"/>
          <w:spacing w:val="11"/>
          <w:sz w:val="20"/>
          <w:szCs w:val="20"/>
        </w:rPr>
        <w:t>提下，允许开展的和禁止开展的建设活动按照《历史文化名城名镇名村保护条例(2017修正)》</w:t>
      </w:r>
      <w:r>
        <w:rPr>
          <w:rFonts w:ascii="SimSun" w:eastAsia="SimSun" w:hAnsi="SimSun" w:cs="SimSun"/>
          <w:spacing w:val="-74"/>
          <w:sz w:val="20"/>
          <w:szCs w:val="20"/>
        </w:rPr>
        <w:t xml:space="preserve"> </w:t>
      </w:r>
      <w:r>
        <w:rPr>
          <w:rFonts w:ascii="SimSun" w:eastAsia="SimSun" w:hAnsi="SimSun" w:cs="SimSun"/>
          <w:spacing w:val="11"/>
          <w:sz w:val="20"/>
          <w:szCs w:val="20"/>
        </w:rPr>
        <w:t>（国令</w:t>
      </w:r>
      <w:r>
        <w:rPr>
          <w:rFonts w:ascii="SimSun" w:eastAsia="SimSun" w:hAnsi="SimSun" w:cs="SimSun"/>
          <w:sz w:val="20"/>
          <w:szCs w:val="20"/>
        </w:rPr>
        <w:t xml:space="preserve"> </w:t>
      </w:r>
      <w:r>
        <w:rPr>
          <w:rFonts w:ascii="SimSun" w:eastAsia="SimSun" w:hAnsi="SimSun" w:cs="SimSun"/>
          <w:spacing w:val="8"/>
          <w:sz w:val="20"/>
          <w:szCs w:val="20"/>
        </w:rPr>
        <w:t>〔2008〕524号）第二十四条至第二十八条规定执</w:t>
      </w:r>
      <w:r>
        <w:rPr>
          <w:rFonts w:ascii="SimSun" w:eastAsia="SimSun" w:hAnsi="SimSun" w:cs="SimSun"/>
          <w:spacing w:val="7"/>
          <w:sz w:val="20"/>
          <w:szCs w:val="20"/>
        </w:rPr>
        <w:t>行。</w:t>
      </w:r>
    </w:p>
    <w:p>
      <w:pPr>
        <w:pStyle w:val="BodyText"/>
        <w:spacing w:before="221" w:line="229" w:lineRule="auto"/>
        <w:rPr>
          <w:sz w:val="20"/>
          <w:szCs w:val="20"/>
        </w:rPr>
      </w:pPr>
      <w:hyperlink r:id="rId50" w:history="1">
        <w:r>
          <w:rPr>
            <w:spacing w:val="8"/>
            <w:sz w:val="20"/>
            <w:szCs w:val="20"/>
          </w:rPr>
          <w:t>9.4.1.8</w:t>
        </w:r>
      </w:hyperlink>
      <w:r>
        <w:rPr>
          <w:spacing w:val="8"/>
          <w:sz w:val="20"/>
          <w:szCs w:val="20"/>
        </w:rPr>
        <w:t xml:space="preserve"> </w:t>
      </w:r>
      <w:r>
        <w:rPr>
          <w:spacing w:val="8"/>
          <w:sz w:val="20"/>
          <w:szCs w:val="20"/>
        </w:rPr>
        <w:t>三级分区——战略预留区管制规则</w:t>
      </w:r>
    </w:p>
    <w:p>
      <w:pPr>
        <w:spacing w:before="223" w:line="280" w:lineRule="auto"/>
        <w:ind w:left="5" w:firstLine="429"/>
        <w:jc w:val="both"/>
        <w:rPr>
          <w:rFonts w:ascii="SimSun" w:eastAsia="SimSun" w:hAnsi="SimSun" w:cs="SimSun"/>
          <w:sz w:val="20"/>
          <w:szCs w:val="20"/>
        </w:rPr>
      </w:pPr>
      <w:r>
        <w:rPr>
          <w:rFonts w:ascii="SimSun" w:eastAsia="SimSun" w:hAnsi="SimSun" w:cs="SimSun"/>
          <w:spacing w:val="7"/>
          <w:sz w:val="20"/>
          <w:szCs w:val="20"/>
        </w:rPr>
        <w:t>战略预留区应在充分论证的基础上划定。战略预留区应明确规定主要的战略性功能指引，严格</w:t>
      </w:r>
      <w:r>
        <w:rPr>
          <w:rFonts w:ascii="SimSun" w:eastAsia="SimSun" w:hAnsi="SimSun" w:cs="SimSun"/>
          <w:spacing w:val="6"/>
          <w:sz w:val="20"/>
          <w:szCs w:val="20"/>
        </w:rPr>
        <w:t xml:space="preserve">管控 </w:t>
      </w:r>
      <w:r>
        <w:rPr>
          <w:rFonts w:ascii="SimSun" w:eastAsia="SimSun" w:hAnsi="SimSun" w:cs="SimSun"/>
          <w:spacing w:val="7"/>
          <w:sz w:val="20"/>
          <w:szCs w:val="20"/>
        </w:rPr>
        <w:t xml:space="preserve">区内的一切建设行为。待开发意向明确后，依据相关发展要求，在详细规划中细化具体的土地用途与空 </w:t>
      </w:r>
      <w:r>
        <w:rPr>
          <w:rFonts w:ascii="SimSun" w:eastAsia="SimSun" w:hAnsi="SimSun" w:cs="SimSun"/>
          <w:spacing w:val="7"/>
          <w:sz w:val="20"/>
          <w:szCs w:val="20"/>
        </w:rPr>
        <w:t xml:space="preserve">间布局。战略预留区内现存合法建筑物、构筑物予以保留，属于违法建设的纳入拆违计划限期拆除，无 </w:t>
      </w:r>
      <w:r>
        <w:rPr>
          <w:rFonts w:ascii="SimSun" w:eastAsia="SimSun" w:hAnsi="SimSun" w:cs="SimSun"/>
          <w:spacing w:val="7"/>
          <w:sz w:val="20"/>
          <w:szCs w:val="20"/>
        </w:rPr>
        <w:t xml:space="preserve">建筑物、构筑物的区域可实施临时绿化并挂牌公示；各区政府、开发区管委会应对战略留白用地内建筑 </w:t>
      </w:r>
      <w:r>
        <w:rPr>
          <w:rFonts w:ascii="SimSun" w:eastAsia="SimSun" w:hAnsi="SimSun" w:cs="SimSun"/>
          <w:spacing w:val="7"/>
          <w:sz w:val="20"/>
          <w:szCs w:val="20"/>
        </w:rPr>
        <w:t xml:space="preserve">物、构筑物及相关抵押贷款情况进行调查摸底、分析评估，制定分类清理方案，纳入国土空间近期规划 </w:t>
      </w:r>
      <w:r>
        <w:rPr>
          <w:rFonts w:ascii="SimSun" w:eastAsia="SimSun" w:hAnsi="SimSun" w:cs="SimSun"/>
          <w:spacing w:val="7"/>
          <w:sz w:val="20"/>
          <w:szCs w:val="20"/>
        </w:rPr>
        <w:t xml:space="preserve">和年度实施计划，至规划期末实现实地留白；各区政府、开发区管委会应采用土地资源整理等方式，在 </w:t>
      </w:r>
      <w:r>
        <w:rPr>
          <w:rFonts w:ascii="SimSun" w:eastAsia="SimSun" w:hAnsi="SimSun" w:cs="SimSun"/>
          <w:spacing w:val="7"/>
          <w:sz w:val="20"/>
          <w:szCs w:val="20"/>
        </w:rPr>
        <w:t xml:space="preserve">规划实施单元内统筹土地开发类项目和战略留白用地实施；鼓励各区政府、开发区管委会按照总量不减 </w:t>
      </w:r>
      <w:r>
        <w:rPr>
          <w:rFonts w:ascii="SimSun" w:eastAsia="SimSun" w:hAnsi="SimSun" w:cs="SimSun"/>
          <w:spacing w:val="5"/>
          <w:sz w:val="20"/>
          <w:szCs w:val="20"/>
        </w:rPr>
        <w:t>少、布局更优化、用地条件更合理的原则，通过用地置换的方式，逐步</w:t>
      </w:r>
      <w:r>
        <w:rPr>
          <w:rFonts w:ascii="SimSun" w:eastAsia="SimSun" w:hAnsi="SimSun" w:cs="SimSun"/>
          <w:spacing w:val="4"/>
          <w:sz w:val="20"/>
          <w:szCs w:val="20"/>
        </w:rPr>
        <w:t>实现战略留白用地集中连片分布。</w:t>
      </w:r>
    </w:p>
    <w:p>
      <w:pPr>
        <w:spacing w:line="280" w:lineRule="auto"/>
        <w:rPr>
          <w:rFonts w:ascii="SimSun" w:eastAsia="SimSun" w:hAnsi="SimSun" w:cs="SimSun"/>
          <w:sz w:val="20"/>
          <w:szCs w:val="20"/>
        </w:rPr>
        <w:sectPr>
          <w:footerReference w:type="default" r:id="rId51"/>
          <w:pgSz w:w="11906" w:h="16839"/>
          <w:pgMar w:top="1406" w:right="1062" w:bottom="1313" w:left="1420" w:header="0" w:footer="1134" w:gutter="0"/>
          <w:pgNumType w:start="34"/>
          <w:cols w:space="708"/>
        </w:sectPr>
      </w:pPr>
    </w:p>
    <w:p>
      <w:pPr>
        <w:pStyle w:val="BodyText"/>
        <w:spacing w:before="42" w:line="265" w:lineRule="exact"/>
        <w:ind w:left="7576"/>
        <w:rPr>
          <w:sz w:val="20"/>
          <w:szCs w:val="20"/>
        </w:rPr>
      </w:pPr>
      <w:r>
        <w:rPr>
          <w:position w:val="1"/>
          <w:sz w:val="20"/>
          <w:szCs w:val="20"/>
        </w:rPr>
        <w:t>DBXX</w:t>
      </w:r>
      <w:r>
        <w:rPr>
          <w:spacing w:val="25"/>
          <w:position w:val="1"/>
          <w:sz w:val="20"/>
          <w:szCs w:val="20"/>
        </w:rPr>
        <w:t>/</w:t>
      </w:r>
      <w:r>
        <w:rPr>
          <w:spacing w:val="25"/>
          <w:position w:val="1"/>
          <w:sz w:val="20"/>
          <w:szCs w:val="20"/>
        </w:rPr>
        <w:t xml:space="preserve"> </w:t>
      </w:r>
      <w:r>
        <w:rPr>
          <w:position w:val="1"/>
          <w:sz w:val="20"/>
          <w:szCs w:val="20"/>
        </w:rPr>
        <w:t>XXXXX</w:t>
      </w:r>
      <w:r>
        <w:rPr>
          <w:rFonts w:ascii="Times New Roman" w:eastAsia="Times New Roman" w:hAnsi="Times New Roman" w:cs="Times New Roman"/>
          <w:spacing w:val="25"/>
          <w:position w:val="1"/>
          <w:sz w:val="20"/>
          <w:szCs w:val="20"/>
        </w:rPr>
        <w:t>—</w:t>
      </w:r>
      <w:r>
        <w:rPr>
          <w:position w:val="1"/>
          <w:sz w:val="20"/>
          <w:szCs w:val="20"/>
        </w:rPr>
        <w:t>XXXX</w:t>
      </w:r>
    </w:p>
    <w:p>
      <w:pPr>
        <w:pStyle w:val="BodyText"/>
        <w:spacing w:before="249" w:line="229" w:lineRule="auto"/>
        <w:rPr>
          <w:sz w:val="20"/>
          <w:szCs w:val="20"/>
        </w:rPr>
      </w:pPr>
      <w:r>
        <w:rPr>
          <w:spacing w:val="7"/>
          <w:sz w:val="20"/>
          <w:szCs w:val="20"/>
        </w:rPr>
        <w:t>9.4.2</w:t>
      </w:r>
      <w:r>
        <w:rPr>
          <w:spacing w:val="7"/>
          <w:sz w:val="20"/>
          <w:szCs w:val="20"/>
        </w:rPr>
        <w:t xml:space="preserve">  </w:t>
      </w:r>
      <w:r>
        <w:rPr>
          <w:spacing w:val="7"/>
          <w:sz w:val="20"/>
          <w:szCs w:val="20"/>
        </w:rPr>
        <w:t>城镇弹性发展区管制规则</w:t>
      </w:r>
    </w:p>
    <w:p>
      <w:pPr>
        <w:spacing w:before="220" w:line="258" w:lineRule="auto"/>
        <w:ind w:left="10" w:firstLine="414"/>
        <w:rPr>
          <w:rFonts w:ascii="SimSun" w:eastAsia="SimSun" w:hAnsi="SimSun" w:cs="SimSun"/>
          <w:sz w:val="20"/>
          <w:szCs w:val="20"/>
        </w:rPr>
      </w:pPr>
      <w:r>
        <w:rPr>
          <w:rFonts w:ascii="SimSun" w:eastAsia="SimSun" w:hAnsi="SimSun" w:cs="SimSun"/>
          <w:spacing w:val="4"/>
          <w:sz w:val="20"/>
          <w:szCs w:val="20"/>
        </w:rPr>
        <w:t>城镇弹性发展区按照《市级国土空间总体规划编制指南（最终稿）》（自然资办发〔2020〕46号）、</w:t>
      </w:r>
      <w:r>
        <w:rPr>
          <w:rFonts w:ascii="SimSun" w:eastAsia="SimSun" w:hAnsi="SimSun" w:cs="SimSun"/>
          <w:spacing w:val="6"/>
          <w:sz w:val="20"/>
          <w:szCs w:val="20"/>
        </w:rPr>
        <w:t xml:space="preserve"> </w:t>
      </w:r>
      <w:r>
        <w:rPr>
          <w:rFonts w:ascii="SimSun" w:eastAsia="SimSun" w:hAnsi="SimSun" w:cs="SimSun"/>
          <w:spacing w:val="9"/>
          <w:sz w:val="20"/>
          <w:szCs w:val="20"/>
        </w:rPr>
        <w:t>《城镇开发边界划定指南（试行，征求意见稿）》等法律法规和文件的要求进行管制。</w:t>
      </w:r>
    </w:p>
    <w:p>
      <w:pPr>
        <w:spacing w:before="64" w:line="258" w:lineRule="auto"/>
        <w:ind w:left="6" w:right="74" w:firstLine="420"/>
        <w:rPr>
          <w:rFonts w:ascii="SimSun" w:eastAsia="SimSun" w:hAnsi="SimSun" w:cs="SimSun"/>
          <w:sz w:val="20"/>
          <w:szCs w:val="20"/>
        </w:rPr>
      </w:pPr>
      <w:r>
        <w:rPr>
          <w:rFonts w:ascii="SimSun" w:eastAsia="SimSun" w:hAnsi="SimSun" w:cs="SimSun"/>
          <w:spacing w:val="7"/>
          <w:sz w:val="20"/>
          <w:szCs w:val="20"/>
        </w:rPr>
        <w:t>用途准入：城镇弹性发展区应维持现状用途为主，限制开发城镇建设，仅允许符合国土空间规划和</w:t>
      </w:r>
      <w:r>
        <w:rPr>
          <w:rFonts w:ascii="SimSun" w:eastAsia="SimSun" w:hAnsi="SimSun" w:cs="SimSun"/>
          <w:spacing w:val="18"/>
          <w:sz w:val="20"/>
          <w:szCs w:val="20"/>
        </w:rPr>
        <w:t xml:space="preserve"> </w:t>
      </w:r>
      <w:r>
        <w:rPr>
          <w:rFonts w:ascii="SimSun" w:eastAsia="SimSun" w:hAnsi="SimSun" w:cs="SimSun"/>
          <w:spacing w:val="9"/>
          <w:sz w:val="20"/>
          <w:szCs w:val="20"/>
        </w:rPr>
        <w:t>其他相关规划的交通能源水利等基础设施建设和村民生活必需的少量的村庄建设。</w:t>
      </w:r>
    </w:p>
    <w:p>
      <w:pPr>
        <w:spacing w:before="64" w:line="268" w:lineRule="auto"/>
        <w:ind w:left="5" w:firstLine="422"/>
        <w:rPr>
          <w:rFonts w:ascii="SimSun" w:eastAsia="SimSun" w:hAnsi="SimSun" w:cs="SimSun"/>
          <w:sz w:val="20"/>
          <w:szCs w:val="20"/>
        </w:rPr>
      </w:pPr>
      <w:r>
        <w:rPr>
          <w:rFonts w:ascii="SimSun" w:eastAsia="SimSun" w:hAnsi="SimSun" w:cs="SimSun"/>
          <w:spacing w:val="7"/>
          <w:sz w:val="20"/>
          <w:szCs w:val="20"/>
        </w:rPr>
        <w:t xml:space="preserve">各项建设应当优先在城镇集中建设区进行选址，确有需要的可在不突破规划城镇建设用地规模、符 </w:t>
      </w:r>
      <w:r>
        <w:rPr>
          <w:rFonts w:ascii="SimSun" w:eastAsia="SimSun" w:hAnsi="SimSun" w:cs="SimSun"/>
          <w:spacing w:val="7"/>
          <w:sz w:val="20"/>
          <w:szCs w:val="20"/>
        </w:rPr>
        <w:t xml:space="preserve">合国土空间详细规划的前提下在城镇弹性发展区选址，并在城镇集中建设区核减相应规模的城镇建设用 </w:t>
      </w:r>
      <w:r>
        <w:rPr>
          <w:rFonts w:ascii="SimSun" w:eastAsia="SimSun" w:hAnsi="SimSun" w:cs="SimSun"/>
          <w:spacing w:val="5"/>
          <w:sz w:val="20"/>
          <w:szCs w:val="20"/>
        </w:rPr>
        <w:t>地）。各设区市自然管部门应在细则中明确城镇弹性发展区中各类用途</w:t>
      </w:r>
      <w:r>
        <w:rPr>
          <w:rFonts w:ascii="SimSun" w:eastAsia="SimSun" w:hAnsi="SimSun" w:cs="SimSun"/>
          <w:spacing w:val="4"/>
          <w:sz w:val="20"/>
          <w:szCs w:val="20"/>
        </w:rPr>
        <w:t>准入的程序要求和用途管制规则。</w:t>
      </w:r>
    </w:p>
    <w:p>
      <w:pPr>
        <w:spacing w:before="65" w:line="228" w:lineRule="auto"/>
        <w:ind w:left="427"/>
        <w:rPr>
          <w:rFonts w:ascii="SimSun" w:eastAsia="SimSun" w:hAnsi="SimSun" w:cs="SimSun"/>
          <w:sz w:val="20"/>
          <w:szCs w:val="20"/>
        </w:rPr>
      </w:pPr>
      <w:r>
        <w:rPr>
          <w:rFonts w:ascii="SimSun" w:eastAsia="SimSun" w:hAnsi="SimSun" w:cs="SimSun"/>
          <w:spacing w:val="9"/>
          <w:sz w:val="20"/>
          <w:szCs w:val="20"/>
        </w:rPr>
        <w:t>用途退出：城镇弹性发展区国土空间详细规划等相关规划要求退出的用途应逐步退出。</w:t>
      </w:r>
    </w:p>
    <w:p>
      <w:pPr>
        <w:pStyle w:val="BodyText"/>
        <w:spacing w:before="221" w:line="230" w:lineRule="auto"/>
        <w:rPr>
          <w:sz w:val="20"/>
          <w:szCs w:val="20"/>
        </w:rPr>
      </w:pPr>
      <w:r>
        <w:rPr>
          <w:spacing w:val="7"/>
          <w:sz w:val="20"/>
          <w:szCs w:val="20"/>
        </w:rPr>
        <w:t>9.4.3</w:t>
      </w:r>
      <w:r>
        <w:rPr>
          <w:spacing w:val="7"/>
          <w:sz w:val="20"/>
          <w:szCs w:val="20"/>
        </w:rPr>
        <w:t xml:space="preserve">  </w:t>
      </w:r>
      <w:r>
        <w:rPr>
          <w:spacing w:val="7"/>
          <w:sz w:val="20"/>
          <w:szCs w:val="20"/>
        </w:rPr>
        <w:t>特别用途区管制规则</w:t>
      </w:r>
    </w:p>
    <w:p>
      <w:pPr>
        <w:spacing w:before="219" w:line="273" w:lineRule="auto"/>
        <w:ind w:left="5" w:right="71" w:firstLine="421"/>
        <w:jc w:val="both"/>
        <w:rPr>
          <w:rFonts w:ascii="SimSun" w:eastAsia="SimSun" w:hAnsi="SimSun" w:cs="SimSun"/>
          <w:sz w:val="20"/>
          <w:szCs w:val="20"/>
        </w:rPr>
      </w:pPr>
      <w:r>
        <w:rPr>
          <w:rFonts w:ascii="SimSun" w:eastAsia="SimSun" w:hAnsi="SimSun" w:cs="SimSun"/>
          <w:spacing w:val="8"/>
          <w:sz w:val="20"/>
          <w:szCs w:val="20"/>
        </w:rPr>
        <w:t>用途准入：特别用途区内的用途准入应符合国土</w:t>
      </w:r>
      <w:r>
        <w:rPr>
          <w:rFonts w:ascii="SimSun" w:eastAsia="SimSun" w:hAnsi="SimSun" w:cs="SimSun"/>
          <w:spacing w:val="7"/>
          <w:sz w:val="20"/>
          <w:szCs w:val="20"/>
        </w:rPr>
        <w:t>空间详细规划和相关专项规划，以林地、水域、湿</w:t>
      </w:r>
      <w:r>
        <w:rPr>
          <w:rFonts w:ascii="SimSun" w:eastAsia="SimSun" w:hAnsi="SimSun" w:cs="SimSun"/>
          <w:sz w:val="20"/>
          <w:szCs w:val="20"/>
        </w:rPr>
        <w:t xml:space="preserve"> </w:t>
      </w:r>
      <w:r>
        <w:rPr>
          <w:rFonts w:ascii="SimSun" w:eastAsia="SimSun" w:hAnsi="SimSun" w:cs="SimSun"/>
          <w:spacing w:val="8"/>
          <w:sz w:val="20"/>
          <w:szCs w:val="20"/>
        </w:rPr>
        <w:t>地等为主的特别用途区鼓励准入生态整治修复工程。特别用</w:t>
      </w:r>
      <w:r>
        <w:rPr>
          <w:rFonts w:ascii="SimSun" w:eastAsia="SimSun" w:hAnsi="SimSun" w:cs="SimSun"/>
          <w:spacing w:val="7"/>
          <w:sz w:val="20"/>
          <w:szCs w:val="20"/>
        </w:rPr>
        <w:t>途区按照《市级国土空间总体规划编制指南</w:t>
      </w:r>
      <w:r>
        <w:rPr>
          <w:rFonts w:ascii="SimSun" w:eastAsia="SimSun" w:hAnsi="SimSun" w:cs="SimSun"/>
          <w:sz w:val="20"/>
          <w:szCs w:val="20"/>
        </w:rPr>
        <w:t xml:space="preserve"> </w:t>
      </w:r>
      <w:r>
        <w:rPr>
          <w:rFonts w:ascii="SimSun" w:eastAsia="SimSun" w:hAnsi="SimSun" w:cs="SimSun"/>
          <w:spacing w:val="7"/>
          <w:sz w:val="20"/>
          <w:szCs w:val="20"/>
        </w:rPr>
        <w:t>（最终稿）》（自然资办发〔2020〕46号）和《市县国土空间规划分区与用途分类指南(送审稿)》（自</w:t>
      </w:r>
      <w:r>
        <w:rPr>
          <w:rFonts w:ascii="SimSun" w:eastAsia="SimSun" w:hAnsi="SimSun" w:cs="SimSun"/>
          <w:sz w:val="20"/>
          <w:szCs w:val="20"/>
        </w:rPr>
        <w:t xml:space="preserve"> </w:t>
      </w:r>
      <w:r>
        <w:rPr>
          <w:rFonts w:ascii="SimSun" w:eastAsia="SimSun" w:hAnsi="SimSun" w:cs="SimSun"/>
          <w:spacing w:val="8"/>
          <w:sz w:val="20"/>
          <w:szCs w:val="20"/>
        </w:rPr>
        <w:t>然资源部发〔2019〕）等相关法律法规和文件进行管制。</w:t>
      </w:r>
    </w:p>
    <w:p>
      <w:pPr>
        <w:spacing w:before="65" w:line="268" w:lineRule="auto"/>
        <w:ind w:left="3" w:firstLine="421"/>
        <w:jc w:val="both"/>
        <w:rPr>
          <w:rFonts w:ascii="SimSun" w:eastAsia="SimSun" w:hAnsi="SimSun" w:cs="SimSun"/>
          <w:sz w:val="20"/>
          <w:szCs w:val="20"/>
        </w:rPr>
      </w:pPr>
      <w:r>
        <w:rPr>
          <w:rFonts w:ascii="SimSun" w:eastAsia="SimSun" w:hAnsi="SimSun" w:cs="SimSun"/>
          <w:spacing w:val="7"/>
          <w:sz w:val="20"/>
          <w:szCs w:val="20"/>
        </w:rPr>
        <w:t xml:space="preserve">特别用途区内的建设行为应严格管控，在对生态、人文环境不产生破坏并符合国土空间详细规划和 </w:t>
      </w:r>
      <w:r>
        <w:rPr>
          <w:rFonts w:ascii="SimSun" w:eastAsia="SimSun" w:hAnsi="SimSun" w:cs="SimSun"/>
          <w:spacing w:val="7"/>
          <w:sz w:val="20"/>
          <w:szCs w:val="20"/>
        </w:rPr>
        <w:t xml:space="preserve">其他相关规划的前提下，可适度开展休闲、游憩、科研、教育、必要的配套服务等相关活动；允许不可 </w:t>
      </w:r>
      <w:r>
        <w:rPr>
          <w:rFonts w:ascii="SimSun" w:eastAsia="SimSun" w:hAnsi="SimSun" w:cs="SimSun"/>
          <w:spacing w:val="5"/>
          <w:sz w:val="20"/>
          <w:szCs w:val="20"/>
        </w:rPr>
        <w:t>避让的、符合国土空间规划和其他相关规划的市政基础设施、交通设施、水</w:t>
      </w:r>
      <w:r>
        <w:rPr>
          <w:rFonts w:ascii="SimSun" w:eastAsia="SimSun" w:hAnsi="SimSun" w:cs="SimSun"/>
          <w:spacing w:val="4"/>
          <w:sz w:val="20"/>
          <w:szCs w:val="20"/>
        </w:rPr>
        <w:t>利设施等基础设施建设活动。</w:t>
      </w:r>
    </w:p>
    <w:p>
      <w:pPr>
        <w:spacing w:before="65" w:line="228" w:lineRule="auto"/>
        <w:ind w:left="427"/>
        <w:rPr>
          <w:rFonts w:ascii="SimSun" w:eastAsia="SimSun" w:hAnsi="SimSun" w:cs="SimSun"/>
          <w:sz w:val="20"/>
          <w:szCs w:val="20"/>
        </w:rPr>
      </w:pPr>
      <w:r>
        <w:rPr>
          <w:rFonts w:ascii="SimSun" w:eastAsia="SimSun" w:hAnsi="SimSun" w:cs="SimSun"/>
          <w:spacing w:val="9"/>
          <w:sz w:val="20"/>
          <w:szCs w:val="20"/>
        </w:rPr>
        <w:t>用途退出：特别用途区内国土空间详细规划等相关规划要求退出的用途应逐步退出。</w:t>
      </w:r>
    </w:p>
    <w:p>
      <w:pPr>
        <w:pStyle w:val="BodyText"/>
        <w:spacing w:before="221" w:line="229" w:lineRule="auto"/>
        <w:rPr>
          <w:sz w:val="20"/>
          <w:szCs w:val="20"/>
        </w:rPr>
      </w:pPr>
      <w:r>
        <w:rPr>
          <w:spacing w:val="7"/>
          <w:sz w:val="20"/>
          <w:szCs w:val="20"/>
        </w:rPr>
        <w:t>9.4.4</w:t>
      </w:r>
      <w:r>
        <w:rPr>
          <w:spacing w:val="7"/>
          <w:sz w:val="20"/>
          <w:szCs w:val="20"/>
        </w:rPr>
        <w:t xml:space="preserve">  </w:t>
      </w:r>
      <w:r>
        <w:rPr>
          <w:spacing w:val="7"/>
          <w:sz w:val="20"/>
          <w:szCs w:val="20"/>
        </w:rPr>
        <w:t>零散城镇建设区管制规则</w:t>
      </w:r>
    </w:p>
    <w:p>
      <w:pPr>
        <w:spacing w:before="220" w:line="268" w:lineRule="auto"/>
        <w:ind w:left="10" w:right="70" w:firstLine="415"/>
        <w:jc w:val="both"/>
        <w:rPr>
          <w:rFonts w:ascii="SimSun" w:eastAsia="SimSun" w:hAnsi="SimSun" w:cs="SimSun"/>
          <w:sz w:val="20"/>
          <w:szCs w:val="20"/>
        </w:rPr>
      </w:pPr>
      <w:r>
        <w:rPr>
          <w:rFonts w:ascii="SimSun" w:eastAsia="SimSun" w:hAnsi="SimSun" w:cs="SimSun"/>
          <w:spacing w:val="8"/>
          <w:sz w:val="20"/>
          <w:szCs w:val="20"/>
        </w:rPr>
        <w:t>零散城镇建设区主要用于零散城镇建设，是</w:t>
      </w:r>
      <w:r>
        <w:rPr>
          <w:rFonts w:ascii="SimSun" w:eastAsia="SimSun" w:hAnsi="SimSun" w:cs="SimSun"/>
          <w:spacing w:val="7"/>
          <w:sz w:val="20"/>
          <w:szCs w:val="20"/>
        </w:rPr>
        <w:t>允许开展城镇开发建设行为的零散区域，遵循城镇发展</w:t>
      </w:r>
      <w:r>
        <w:rPr>
          <w:rFonts w:ascii="SimSun" w:eastAsia="SimSun" w:hAnsi="SimSun" w:cs="SimSun"/>
          <w:sz w:val="20"/>
          <w:szCs w:val="20"/>
        </w:rPr>
        <w:t xml:space="preserve"> </w:t>
      </w:r>
      <w:r>
        <w:rPr>
          <w:rFonts w:ascii="SimSun" w:eastAsia="SimSun" w:hAnsi="SimSun" w:cs="SimSun"/>
          <w:spacing w:val="5"/>
          <w:sz w:val="20"/>
          <w:szCs w:val="20"/>
        </w:rPr>
        <w:t>区的管制规则。按照《湖南省乡镇国土空间规划编制指南（试行）》的通知（湘自然资办发〔20</w:t>
      </w:r>
      <w:r>
        <w:rPr>
          <w:rFonts w:ascii="SimSun" w:eastAsia="SimSun" w:hAnsi="SimSun" w:cs="SimSun"/>
          <w:spacing w:val="4"/>
          <w:sz w:val="20"/>
          <w:szCs w:val="20"/>
        </w:rPr>
        <w:t>20〕144</w:t>
      </w:r>
      <w:r>
        <w:rPr>
          <w:rFonts w:ascii="SimSun" w:eastAsia="SimSun" w:hAnsi="SimSun" w:cs="SimSun"/>
          <w:sz w:val="20"/>
          <w:szCs w:val="20"/>
        </w:rPr>
        <w:t xml:space="preserve"> </w:t>
      </w:r>
      <w:r>
        <w:rPr>
          <w:rFonts w:ascii="SimSun" w:eastAsia="SimSun" w:hAnsi="SimSun" w:cs="SimSun"/>
          <w:spacing w:val="8"/>
          <w:sz w:val="20"/>
          <w:szCs w:val="20"/>
        </w:rPr>
        <w:t>号）等相关法律法规和文件进行管制。</w:t>
      </w:r>
    </w:p>
    <w:p>
      <w:pPr>
        <w:pStyle w:val="BodyText"/>
        <w:spacing w:before="221" w:line="229" w:lineRule="auto"/>
        <w:rPr>
          <w:sz w:val="20"/>
          <w:szCs w:val="20"/>
        </w:rPr>
      </w:pPr>
      <w:r>
        <w:rPr>
          <w:spacing w:val="8"/>
          <w:sz w:val="20"/>
          <w:szCs w:val="20"/>
        </w:rPr>
        <w:t>9.5</w:t>
      </w:r>
      <w:r>
        <w:rPr>
          <w:spacing w:val="8"/>
          <w:sz w:val="20"/>
          <w:szCs w:val="20"/>
        </w:rPr>
        <w:t xml:space="preserve">  </w:t>
      </w:r>
      <w:r>
        <w:rPr>
          <w:spacing w:val="8"/>
          <w:sz w:val="20"/>
          <w:szCs w:val="20"/>
        </w:rPr>
        <w:t>乡村发展区管制规则</w:t>
      </w:r>
    </w:p>
    <w:p>
      <w:pPr>
        <w:spacing w:before="220" w:line="258" w:lineRule="auto"/>
        <w:ind w:left="5" w:right="74" w:firstLine="428"/>
        <w:rPr>
          <w:rFonts w:ascii="SimSun" w:eastAsia="SimSun" w:hAnsi="SimSun" w:cs="SimSun"/>
          <w:sz w:val="20"/>
          <w:szCs w:val="20"/>
        </w:rPr>
      </w:pPr>
      <w:r>
        <w:rPr>
          <w:rFonts w:ascii="SimSun" w:eastAsia="SimSun" w:hAnsi="SimSun" w:cs="SimSun"/>
          <w:spacing w:val="7"/>
          <w:sz w:val="20"/>
          <w:szCs w:val="20"/>
        </w:rPr>
        <w:t>乡村发展区是为了推动农业全面升级、农村全面进步、农民全面发展，实现乡村全面振兴而划定的</w:t>
      </w:r>
      <w:r>
        <w:rPr>
          <w:rFonts w:ascii="SimSun" w:eastAsia="SimSun" w:hAnsi="SimSun" w:cs="SimSun"/>
          <w:spacing w:val="11"/>
          <w:sz w:val="20"/>
          <w:szCs w:val="20"/>
        </w:rPr>
        <w:t xml:space="preserve"> </w:t>
      </w:r>
      <w:r>
        <w:rPr>
          <w:rFonts w:ascii="SimSun" w:eastAsia="SimSun" w:hAnsi="SimSun" w:cs="SimSun"/>
          <w:spacing w:val="8"/>
          <w:sz w:val="20"/>
          <w:szCs w:val="20"/>
        </w:rPr>
        <w:t>农业生产、生活发展区域。</w:t>
      </w:r>
    </w:p>
    <w:p>
      <w:pPr>
        <w:pStyle w:val="BodyText"/>
        <w:spacing w:before="220" w:line="229" w:lineRule="auto"/>
        <w:rPr>
          <w:sz w:val="20"/>
          <w:szCs w:val="20"/>
        </w:rPr>
      </w:pPr>
      <w:r>
        <w:rPr>
          <w:spacing w:val="8"/>
          <w:sz w:val="20"/>
          <w:szCs w:val="20"/>
        </w:rPr>
        <w:t>9.5.1</w:t>
      </w:r>
      <w:r>
        <w:rPr>
          <w:spacing w:val="8"/>
          <w:sz w:val="20"/>
          <w:szCs w:val="20"/>
        </w:rPr>
        <w:t xml:space="preserve">  </w:t>
      </w:r>
      <w:r>
        <w:rPr>
          <w:spacing w:val="8"/>
          <w:sz w:val="20"/>
          <w:szCs w:val="20"/>
        </w:rPr>
        <w:t>三级分区——村庄建设区管制规则</w:t>
      </w:r>
    </w:p>
    <w:p>
      <w:pPr>
        <w:spacing w:before="220" w:line="268" w:lineRule="auto"/>
        <w:ind w:left="7" w:right="71" w:firstLine="419"/>
        <w:rPr>
          <w:rFonts w:ascii="SimSun" w:eastAsia="SimSun" w:hAnsi="SimSun" w:cs="SimSun"/>
          <w:sz w:val="20"/>
          <w:szCs w:val="20"/>
        </w:rPr>
      </w:pPr>
      <w:r>
        <w:rPr>
          <w:rFonts w:ascii="SimSun" w:eastAsia="SimSun" w:hAnsi="SimSun" w:cs="SimSun"/>
          <w:spacing w:val="7"/>
          <w:sz w:val="20"/>
          <w:szCs w:val="20"/>
        </w:rPr>
        <w:t>村庄建设区按照《关于加强村庄规划促进乡村振兴的通知》（自然资办发〔2019〕35号）、《</w:t>
      </w:r>
      <w:r>
        <w:rPr>
          <w:rFonts w:ascii="SimSun" w:eastAsia="SimSun" w:hAnsi="SimSun" w:cs="SimSun"/>
          <w:spacing w:val="6"/>
          <w:sz w:val="20"/>
          <w:szCs w:val="20"/>
        </w:rPr>
        <w:t>自然</w:t>
      </w:r>
      <w:r>
        <w:rPr>
          <w:rFonts w:ascii="SimSun" w:eastAsia="SimSun" w:hAnsi="SimSun" w:cs="SimSun"/>
          <w:sz w:val="20"/>
          <w:szCs w:val="20"/>
        </w:rPr>
        <w:t xml:space="preserve"> </w:t>
      </w:r>
      <w:r>
        <w:rPr>
          <w:rFonts w:ascii="SimSun" w:eastAsia="SimSun" w:hAnsi="SimSun" w:cs="SimSun"/>
          <w:spacing w:val="9"/>
          <w:sz w:val="20"/>
          <w:szCs w:val="20"/>
        </w:rPr>
        <w:t>资源部关于开展全域土地综合整治试点工作的通知》（自然资发〔2019〕194号）、《湖南省村庄规划</w:t>
      </w:r>
      <w:r>
        <w:rPr>
          <w:rFonts w:ascii="SimSun" w:eastAsia="SimSun" w:hAnsi="SimSun" w:cs="SimSun"/>
          <w:spacing w:val="10"/>
          <w:sz w:val="20"/>
          <w:szCs w:val="20"/>
        </w:rPr>
        <w:t xml:space="preserve"> </w:t>
      </w:r>
      <w:r>
        <w:rPr>
          <w:rFonts w:ascii="SimSun" w:eastAsia="SimSun" w:hAnsi="SimSun" w:cs="SimSun"/>
          <w:spacing w:val="9"/>
          <w:sz w:val="20"/>
          <w:szCs w:val="20"/>
        </w:rPr>
        <w:t>编制技术大纲（试行）》（省自然资源厅〔2019〕）等法律法规和文件的要求进行</w:t>
      </w:r>
      <w:r>
        <w:rPr>
          <w:rFonts w:ascii="SimSun" w:eastAsia="SimSun" w:hAnsi="SimSun" w:cs="SimSun"/>
          <w:spacing w:val="8"/>
          <w:sz w:val="20"/>
          <w:szCs w:val="20"/>
        </w:rPr>
        <w:t>管制。</w:t>
      </w:r>
    </w:p>
    <w:p>
      <w:pPr>
        <w:spacing w:before="65" w:line="258" w:lineRule="auto"/>
        <w:ind w:left="5" w:right="71" w:firstLine="421"/>
        <w:rPr>
          <w:rFonts w:ascii="SimSun" w:eastAsia="SimSun" w:hAnsi="SimSun" w:cs="SimSun"/>
          <w:sz w:val="20"/>
          <w:szCs w:val="20"/>
        </w:rPr>
      </w:pPr>
      <w:r>
        <w:rPr>
          <w:rFonts w:ascii="SimSun" w:eastAsia="SimSun" w:hAnsi="SimSun" w:cs="SimSun"/>
          <w:spacing w:val="8"/>
          <w:sz w:val="20"/>
          <w:szCs w:val="20"/>
        </w:rPr>
        <w:t>用途准入：村庄建设区的准入应符合国土空间规</w:t>
      </w:r>
      <w:r>
        <w:rPr>
          <w:rFonts w:ascii="SimSun" w:eastAsia="SimSun" w:hAnsi="SimSun" w:cs="SimSun"/>
          <w:spacing w:val="7"/>
          <w:sz w:val="20"/>
          <w:szCs w:val="20"/>
        </w:rPr>
        <w:t>划和其他相关规划，原则上限制建设用地复垦、宜</w:t>
      </w:r>
      <w:r>
        <w:rPr>
          <w:rFonts w:ascii="SimSun" w:eastAsia="SimSun" w:hAnsi="SimSun" w:cs="SimSun"/>
          <w:sz w:val="20"/>
          <w:szCs w:val="20"/>
        </w:rPr>
        <w:t xml:space="preserve"> </w:t>
      </w:r>
      <w:r>
        <w:rPr>
          <w:rFonts w:ascii="SimSun" w:eastAsia="SimSun" w:hAnsi="SimSun" w:cs="SimSun"/>
          <w:spacing w:val="9"/>
          <w:sz w:val="20"/>
          <w:szCs w:val="20"/>
        </w:rPr>
        <w:t>耕后备资源开发、农用地整理等土地整治工程的准入。</w:t>
      </w:r>
    </w:p>
    <w:p>
      <w:pPr>
        <w:spacing w:before="65" w:line="273" w:lineRule="auto"/>
        <w:ind w:left="7" w:firstLine="417"/>
        <w:rPr>
          <w:rFonts w:ascii="SimSun" w:eastAsia="SimSun" w:hAnsi="SimSun" w:cs="SimSun"/>
          <w:sz w:val="20"/>
          <w:szCs w:val="20"/>
        </w:rPr>
        <w:sectPr>
          <w:footerReference w:type="default" r:id="rId52"/>
          <w:pgSz w:w="11906" w:h="16839"/>
          <w:pgMar w:top="1406" w:right="1062" w:bottom="1313" w:left="1420" w:header="0" w:footer="1134" w:gutter="0"/>
          <w:pgNumType w:start="35"/>
          <w:cols w:space="708"/>
        </w:sectPr>
      </w:pPr>
      <w:r>
        <w:rPr>
          <w:rFonts w:ascii="SimSun" w:eastAsia="SimSun" w:hAnsi="SimSun" w:cs="SimSun"/>
          <w:spacing w:val="7"/>
          <w:sz w:val="20"/>
          <w:szCs w:val="20"/>
        </w:rPr>
        <w:t xml:space="preserve">在符合国土空间规划和其他相关规划的前提下，村庄建设区准入宅基地、农村公共服务设施、交通 </w:t>
      </w:r>
      <w:r>
        <w:rPr>
          <w:rFonts w:ascii="SimSun" w:eastAsia="SimSun" w:hAnsi="SimSun" w:cs="SimSun"/>
          <w:spacing w:val="5"/>
          <w:sz w:val="20"/>
          <w:szCs w:val="20"/>
        </w:rPr>
        <w:t>市政基础设施、农产品加工仓储、农家乐、民宿、创意办公、休</w:t>
      </w:r>
      <w:r>
        <w:rPr>
          <w:rFonts w:ascii="SimSun" w:eastAsia="SimSun" w:hAnsi="SimSun" w:cs="SimSun"/>
          <w:spacing w:val="4"/>
          <w:sz w:val="20"/>
          <w:szCs w:val="20"/>
        </w:rPr>
        <w:t>闲农业、乡村旅游配套设施等农村生产、</w:t>
      </w:r>
      <w:r>
        <w:rPr>
          <w:rFonts w:ascii="SimSun" w:eastAsia="SimSun" w:hAnsi="SimSun" w:cs="SimSun"/>
          <w:sz w:val="20"/>
          <w:szCs w:val="20"/>
        </w:rPr>
        <w:t xml:space="preserve"> </w:t>
      </w:r>
      <w:r>
        <w:rPr>
          <w:rFonts w:ascii="SimSun" w:eastAsia="SimSun" w:hAnsi="SimSun" w:cs="SimSun"/>
          <w:spacing w:val="7"/>
          <w:sz w:val="20"/>
          <w:szCs w:val="20"/>
        </w:rPr>
        <w:t xml:space="preserve">生活相关的用途。原则上禁止大型工业园区、大型商业商务酒店开发等大规模城镇建设用途。各设区市 </w:t>
      </w:r>
      <w:r>
        <w:rPr>
          <w:rFonts w:ascii="SimSun" w:eastAsia="SimSun" w:hAnsi="SimSun" w:cs="SimSun"/>
          <w:spacing w:val="9"/>
          <w:sz w:val="20"/>
          <w:szCs w:val="20"/>
        </w:rPr>
        <w:t>自然资源主管部门应在细则中明确村庄建设区中允许准入的城镇开发用途和规模上限。</w:t>
      </w:r>
    </w:p>
    <w:p>
      <w:pPr>
        <w:spacing w:before="65" w:line="268" w:lineRule="auto"/>
        <w:ind w:left="5" w:right="71" w:firstLine="442"/>
        <w:rPr>
          <w:rFonts w:ascii="SimSun" w:eastAsia="SimSun" w:hAnsi="SimSun" w:cs="SimSun"/>
          <w:sz w:val="20"/>
          <w:szCs w:val="20"/>
        </w:rPr>
      </w:pPr>
      <w:r>
        <w:rPr>
          <w:rFonts w:ascii="SimSun" w:eastAsia="SimSun" w:hAnsi="SimSun" w:cs="SimSun"/>
          <w:spacing w:val="7"/>
          <w:sz w:val="20"/>
          <w:szCs w:val="20"/>
        </w:rPr>
        <w:t>已批准村庄规划覆盖的区域，村庄建设区的准入应符合村庄规划的要求。已批准村庄规划未覆盖的</w:t>
      </w:r>
      <w:r>
        <w:rPr>
          <w:rFonts w:ascii="SimSun" w:eastAsia="SimSun" w:hAnsi="SimSun" w:cs="SimSun"/>
          <w:sz w:val="20"/>
          <w:szCs w:val="20"/>
        </w:rPr>
        <w:t xml:space="preserve"> </w:t>
      </w:r>
      <w:r>
        <w:rPr>
          <w:rFonts w:ascii="SimSun" w:eastAsia="SimSun" w:hAnsi="SimSun" w:cs="SimSun"/>
          <w:spacing w:val="8"/>
          <w:sz w:val="20"/>
          <w:szCs w:val="20"/>
        </w:rPr>
        <w:t>区域，各项村庄建设用地和各类配套设施用地应优先利用闲置地</w:t>
      </w:r>
      <w:r>
        <w:rPr>
          <w:rFonts w:ascii="SimSun" w:eastAsia="SimSun" w:hAnsi="SimSun" w:cs="SimSun"/>
          <w:spacing w:val="7"/>
          <w:sz w:val="20"/>
          <w:szCs w:val="20"/>
        </w:rPr>
        <w:t>和荒废地，尽量少占耕地，新增建设用</w:t>
      </w:r>
      <w:r>
        <w:rPr>
          <w:rFonts w:ascii="SimSun" w:eastAsia="SimSun" w:hAnsi="SimSun" w:cs="SimSun"/>
          <w:sz w:val="20"/>
          <w:szCs w:val="20"/>
        </w:rPr>
        <w:t xml:space="preserve"> </w:t>
      </w:r>
      <w:r>
        <w:rPr>
          <w:rFonts w:ascii="SimSun" w:eastAsia="SimSun" w:hAnsi="SimSun" w:cs="SimSun"/>
          <w:spacing w:val="8"/>
          <w:sz w:val="20"/>
          <w:szCs w:val="20"/>
        </w:rPr>
        <w:t>地应符合规划确定的人均村庄建设用地规模和范围要求，优</w:t>
      </w:r>
      <w:r>
        <w:rPr>
          <w:rFonts w:ascii="SimSun" w:eastAsia="SimSun" w:hAnsi="SimSun" w:cs="SimSun"/>
          <w:spacing w:val="7"/>
          <w:sz w:val="20"/>
          <w:szCs w:val="20"/>
        </w:rPr>
        <w:t>先保障农村宅基地和公共服务设施用地的建</w:t>
      </w:r>
    </w:p>
    <w:p>
      <w:pPr>
        <w:spacing w:line="268" w:lineRule="auto"/>
        <w:rPr>
          <w:rFonts w:ascii="SimSun" w:eastAsia="SimSun" w:hAnsi="SimSun" w:cs="SimSun"/>
          <w:sz w:val="20"/>
          <w:szCs w:val="20"/>
        </w:rPr>
      </w:pP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3" w:history="1">
        <w:r>
          <w:rPr>
            <w:rFonts w:ascii="SimSun" w:eastAsia="SimSun" w:hAnsi="SimSun" w:cs="SimSun"/>
            <w:b/>
            <w:bCs/>
            <w:noProof w:val="0"/>
            <w:snapToGrid/>
            <w:color w:val="0000EE"/>
            <w:kern w:val="0"/>
            <w:sz w:val="30"/>
            <w:szCs w:val="30"/>
            <w:u w:val="single" w:color="0000EE"/>
          </w:rPr>
          <w:t>https://d.book118.com/145001324141011040</w:t>
        </w:r>
      </w:hyperlink>
    </w:p>
    <w:p>
      <w:pPr>
        <w:spacing w:line="268" w:lineRule="auto"/>
        <w:rPr>
          <w:rFonts w:ascii="SimSun" w:eastAsia="SimSun" w:hAnsi="SimSun" w:cs="SimSun"/>
          <w:sz w:val="20"/>
          <w:szCs w:val="20"/>
        </w:rPr>
      </w:pPr>
    </w:p>
    <w:sectPr>
      <w:footerReference w:type="default" r:id="rId54"/>
      <w:type w:val="nextPage"/>
      <w:pgSz w:w="11906" w:h="16839"/>
      <w:pgMar w:top="1406" w:right="1062" w:bottom="1313" w:left="1420" w:header="0" w:footer="1134" w:gutter="0"/>
      <w:pgNumType w:start="36"/>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4"/>
      <w:rPr>
        <w:rFonts w:ascii="SimSun" w:eastAsia="SimSun" w:hAnsi="SimSun" w:cs="SimSun"/>
        <w:sz w:val="18"/>
        <w:szCs w:val="18"/>
      </w:rPr>
    </w:pPr>
    <w:r>
      <w:rPr>
        <w:rFonts w:ascii="SimSun" w:eastAsia="SimSun" w:hAnsi="SimSun" w:cs="SimSun"/>
        <w:sz w:val="18"/>
        <w:szCs w:val="18"/>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4"/>
      <w:rPr>
        <w:rFonts w:ascii="SimSun" w:eastAsia="SimSun" w:hAnsi="SimSun" w:cs="SimSun"/>
        <w:sz w:val="18"/>
        <w:szCs w:val="18"/>
      </w:rPr>
    </w:pPr>
    <w:r>
      <w:rPr>
        <w:rFonts w:ascii="SimSun" w:eastAsia="SimSun" w:hAnsi="SimSun" w:cs="SimSun"/>
        <w:sz w:val="18"/>
        <w:szCs w:val="18"/>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8968"/>
      <w:rPr>
        <w:rFonts w:ascii="SimSun" w:eastAsia="SimSun" w:hAnsi="SimSun" w:cs="SimSun"/>
        <w:sz w:val="18"/>
        <w:szCs w:val="18"/>
      </w:rPr>
    </w:pPr>
    <w:r>
      <w:rPr>
        <w:rFonts w:ascii="SimSun" w:eastAsia="SimSun" w:hAnsi="SimSun" w:cs="SimSun"/>
        <w:spacing w:val="-8"/>
        <w:sz w:val="18"/>
        <w:szCs w:val="18"/>
      </w:rPr>
      <w:t>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8888"/>
      <w:rPr>
        <w:rFonts w:ascii="SimSun" w:eastAsia="SimSun" w:hAnsi="SimSun" w:cs="SimSun"/>
        <w:sz w:val="18"/>
        <w:szCs w:val="18"/>
      </w:rPr>
    </w:pPr>
    <w:r>
      <w:rPr>
        <w:rFonts w:ascii="SimSun" w:eastAsia="SimSun" w:hAnsi="SimSun" w:cs="SimSun"/>
        <w:spacing w:val="-6"/>
        <w:sz w:val="18"/>
        <w:szCs w:val="18"/>
      </w:rPr>
      <w:t>III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8984"/>
      <w:rPr>
        <w:rFonts w:ascii="SimSun" w:eastAsia="SimSun" w:hAnsi="SimSun" w:cs="SimSun"/>
        <w:sz w:val="18"/>
        <w:szCs w:val="18"/>
      </w:rPr>
    </w:pPr>
    <w:r>
      <w:rPr>
        <w:rFonts w:ascii="SimSun" w:eastAsia="SimSun" w:hAnsi="SimSun" w:cs="SimSun"/>
        <w:spacing w:val="-8"/>
        <w:sz w:val="18"/>
        <w:szCs w:val="18"/>
      </w:rPr>
      <w:t>IV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78"/>
      <w:rPr>
        <w:rFonts w:ascii="SimSun" w:eastAsia="SimSun" w:hAnsi="SimSun" w:cs="SimSun"/>
        <w:sz w:val="18"/>
        <w:szCs w:val="18"/>
      </w:rPr>
    </w:pPr>
    <w:r>
      <w:rPr>
        <w:rFonts w:ascii="SimSun" w:eastAsia="SimSun" w:hAnsi="SimSun" w:cs="SimSun"/>
        <w:sz w:val="18"/>
        <w:szCs w:val="18"/>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78"/>
      <w:rPr>
        <w:rFonts w:ascii="SimSun" w:eastAsia="SimSun" w:hAnsi="SimSun" w:cs="SimSun"/>
        <w:sz w:val="18"/>
        <w:szCs w:val="18"/>
      </w:rPr>
    </w:pPr>
    <w:r>
      <w:rPr>
        <w:rFonts w:ascii="SimSun" w:eastAsia="SimSun" w:hAnsi="SimSun" w:cs="SimSun"/>
        <w:sz w:val="18"/>
        <w:szCs w:val="18"/>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71"/>
      <w:rPr>
        <w:rFonts w:ascii="SimSun" w:eastAsia="SimSun" w:hAnsi="SimSun" w:cs="SimSun"/>
        <w:sz w:val="18"/>
        <w:szCs w:val="18"/>
      </w:rPr>
    </w:pPr>
    <w:r>
      <w:rPr>
        <w:rFonts w:ascii="SimSun" w:eastAsia="SimSun" w:hAnsi="SimSun" w:cs="SimSun"/>
        <w:sz w:val="18"/>
        <w:szCs w:val="18"/>
      </w:rPr>
      <w:t>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71"/>
      <w:rPr>
        <w:rFonts w:ascii="SimSun" w:eastAsia="SimSun" w:hAnsi="SimSun" w:cs="SimSun"/>
        <w:sz w:val="18"/>
        <w:szCs w:val="18"/>
      </w:rPr>
    </w:pPr>
    <w:r>
      <w:rPr>
        <w:rFonts w:ascii="SimSun" w:eastAsia="SimSun" w:hAnsi="SimSun" w:cs="SimSun"/>
        <w:sz w:val="18"/>
        <w:szCs w:val="18"/>
      </w:rPr>
      <w:t>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93"/>
      <w:rPr>
        <w:rFonts w:ascii="SimSun" w:eastAsia="SimSun" w:hAnsi="SimSun" w:cs="SimSun"/>
        <w:sz w:val="18"/>
        <w:szCs w:val="18"/>
      </w:rPr>
    </w:pPr>
    <w:r>
      <w:rPr>
        <w:rFonts w:ascii="SimSun" w:eastAsia="SimSun" w:hAnsi="SimSun" w:cs="SimSun"/>
        <w:sz w:val="18"/>
        <w:szCs w:val="18"/>
      </w:rPr>
      <w:t>3</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93"/>
      <w:rPr>
        <w:rFonts w:ascii="SimSun" w:eastAsia="SimSun" w:hAnsi="SimSun" w:cs="SimSun"/>
        <w:sz w:val="18"/>
        <w:szCs w:val="18"/>
      </w:rPr>
    </w:pPr>
    <w:r>
      <w:rPr>
        <w:rFonts w:ascii="SimSun" w:eastAsia="SimSun" w:hAnsi="SimSun" w:cs="SimSun"/>
        <w:sz w:val="18"/>
        <w:szCs w:val="18"/>
      </w:rPr>
      <w:t>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89"/>
      <w:rPr>
        <w:rFonts w:ascii="SimSun" w:eastAsia="SimSun" w:hAnsi="SimSun" w:cs="SimSun"/>
        <w:sz w:val="18"/>
        <w:szCs w:val="18"/>
      </w:rPr>
    </w:pPr>
    <w:r>
      <w:rPr>
        <w:rFonts w:ascii="SimSun" w:eastAsia="SimSun" w:hAnsi="SimSun" w:cs="SimSun"/>
        <w:sz w:val="18"/>
        <w:szCs w:val="18"/>
      </w:rPr>
      <w:t>4</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89"/>
      <w:rPr>
        <w:rFonts w:ascii="SimSun" w:eastAsia="SimSun" w:hAnsi="SimSun" w:cs="SimSun"/>
        <w:sz w:val="18"/>
        <w:szCs w:val="18"/>
      </w:rPr>
    </w:pPr>
    <w:r>
      <w:rPr>
        <w:rFonts w:ascii="SimSun" w:eastAsia="SimSun" w:hAnsi="SimSun" w:cs="SimSun"/>
        <w:sz w:val="18"/>
        <w:szCs w:val="18"/>
      </w:rPr>
      <w:t>4</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193"/>
      <w:rPr>
        <w:rFonts w:ascii="SimSun" w:eastAsia="SimSun" w:hAnsi="SimSun" w:cs="SimSun"/>
        <w:sz w:val="18"/>
        <w:szCs w:val="18"/>
      </w:rPr>
    </w:pPr>
    <w:r>
      <w:rPr>
        <w:rFonts w:ascii="SimSun" w:eastAsia="SimSun" w:hAnsi="SimSun" w:cs="SimSun"/>
        <w:sz w:val="18"/>
        <w:szCs w:val="18"/>
      </w:rPr>
      <w:t>5</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193"/>
      <w:rPr>
        <w:rFonts w:ascii="SimSun" w:eastAsia="SimSun" w:hAnsi="SimSun" w:cs="SimSun"/>
        <w:sz w:val="18"/>
        <w:szCs w:val="18"/>
      </w:rPr>
    </w:pPr>
    <w:r>
      <w:rPr>
        <w:rFonts w:ascii="SimSun" w:eastAsia="SimSun" w:hAnsi="SimSun" w:cs="SimSun"/>
        <w:sz w:val="18"/>
        <w:szCs w:val="18"/>
      </w:rPr>
      <w:t>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91"/>
      <w:rPr>
        <w:rFonts w:ascii="SimSun" w:eastAsia="SimSun" w:hAnsi="SimSun" w:cs="SimSun"/>
        <w:sz w:val="18"/>
        <w:szCs w:val="18"/>
      </w:rPr>
    </w:pPr>
    <w:r>
      <w:rPr>
        <w:rFonts w:ascii="SimSun" w:eastAsia="SimSun" w:hAnsi="SimSun" w:cs="SimSun"/>
        <w:sz w:val="18"/>
        <w:szCs w:val="18"/>
      </w:rPr>
      <w:t>6</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91"/>
      <w:rPr>
        <w:rFonts w:ascii="SimSun" w:eastAsia="SimSun" w:hAnsi="SimSun" w:cs="SimSun"/>
        <w:sz w:val="18"/>
        <w:szCs w:val="18"/>
      </w:rPr>
    </w:pPr>
    <w:r>
      <w:rPr>
        <w:rFonts w:ascii="SimSun" w:eastAsia="SimSun" w:hAnsi="SimSun" w:cs="SimSun"/>
        <w:sz w:val="18"/>
        <w:szCs w:val="18"/>
      </w:rPr>
      <w:t>6</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0"/>
      <w:rPr>
        <w:rFonts w:ascii="SimSun" w:eastAsia="SimSun" w:hAnsi="SimSun" w:cs="SimSun"/>
        <w:sz w:val="18"/>
        <w:szCs w:val="18"/>
      </w:rPr>
    </w:pPr>
    <w:r>
      <w:rPr>
        <w:rFonts w:ascii="SimSun" w:eastAsia="SimSun" w:hAnsi="SimSun" w:cs="SimSun"/>
        <w:sz w:val="18"/>
        <w:szCs w:val="18"/>
      </w:rPr>
      <w:t>7</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90"/>
      <w:rPr>
        <w:rFonts w:ascii="SimSun" w:eastAsia="SimSun" w:hAnsi="SimSun" w:cs="SimSun"/>
        <w:sz w:val="18"/>
        <w:szCs w:val="18"/>
      </w:rPr>
    </w:pPr>
    <w:r>
      <w:rPr>
        <w:rFonts w:ascii="SimSun" w:eastAsia="SimSun" w:hAnsi="SimSun" w:cs="SimSun"/>
        <w:sz w:val="18"/>
        <w:szCs w:val="18"/>
      </w:rPr>
      <w:t>8</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90"/>
      <w:rPr>
        <w:rFonts w:ascii="SimSun" w:eastAsia="SimSun" w:hAnsi="SimSun" w:cs="SimSun"/>
        <w:sz w:val="18"/>
        <w:szCs w:val="18"/>
      </w:rPr>
    </w:pPr>
    <w:r>
      <w:rPr>
        <w:rFonts w:ascii="SimSun" w:eastAsia="SimSun" w:hAnsi="SimSun" w:cs="SimSun"/>
        <w:sz w:val="18"/>
        <w:szCs w:val="18"/>
      </w:rPr>
      <w:t>8</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90"/>
      <w:rPr>
        <w:rFonts w:ascii="SimSun" w:eastAsia="SimSun" w:hAnsi="SimSun" w:cs="SimSun"/>
        <w:sz w:val="18"/>
        <w:szCs w:val="18"/>
      </w:rPr>
    </w:pPr>
    <w:r>
      <w:rPr>
        <w:rFonts w:ascii="SimSun" w:eastAsia="SimSun" w:hAnsi="SimSun" w:cs="SimSun"/>
        <w:sz w:val="18"/>
        <w:szCs w:val="18"/>
      </w:rPr>
      <w:t>9</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190"/>
      <w:rPr>
        <w:rFonts w:ascii="SimSun" w:eastAsia="SimSun" w:hAnsi="SimSun" w:cs="SimSun"/>
        <w:sz w:val="18"/>
        <w:szCs w:val="18"/>
      </w:rPr>
    </w:pPr>
    <w:r>
      <w:rPr>
        <w:rFonts w:ascii="SimSun" w:eastAsia="SimSun" w:hAnsi="SimSun" w:cs="SimSun"/>
        <w:sz w:val="18"/>
        <w:szCs w:val="18"/>
      </w:rPr>
      <w:t>9</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93"/>
      <w:rPr>
        <w:rFonts w:ascii="SimSun" w:eastAsia="SimSun" w:hAnsi="SimSun" w:cs="SimSun"/>
        <w:sz w:val="18"/>
        <w:szCs w:val="18"/>
      </w:rPr>
    </w:pPr>
    <w:r>
      <w:rPr>
        <w:rFonts w:ascii="SimSun" w:eastAsia="SimSun" w:hAnsi="SimSun" w:cs="SimSun"/>
        <w:spacing w:val="-10"/>
        <w:sz w:val="18"/>
        <w:szCs w:val="18"/>
      </w:rPr>
      <w:t>10</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93"/>
      <w:rPr>
        <w:rFonts w:ascii="SimSun" w:eastAsia="SimSun" w:hAnsi="SimSun" w:cs="SimSun"/>
        <w:sz w:val="18"/>
        <w:szCs w:val="18"/>
      </w:rPr>
    </w:pPr>
    <w:r>
      <w:rPr>
        <w:rFonts w:ascii="SimSun" w:eastAsia="SimSun" w:hAnsi="SimSun" w:cs="SimSun"/>
        <w:spacing w:val="-10"/>
        <w:sz w:val="18"/>
        <w:szCs w:val="18"/>
      </w:rPr>
      <w:t>11</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93"/>
      <w:rPr>
        <w:rFonts w:ascii="SimSun" w:eastAsia="SimSun" w:hAnsi="SimSun" w:cs="SimSun"/>
        <w:sz w:val="18"/>
        <w:szCs w:val="18"/>
      </w:rPr>
    </w:pPr>
    <w:r>
      <w:rPr>
        <w:rFonts w:ascii="SimSun" w:eastAsia="SimSun" w:hAnsi="SimSun" w:cs="SimSun"/>
        <w:spacing w:val="-10"/>
        <w:sz w:val="18"/>
        <w:szCs w:val="18"/>
      </w:rPr>
      <w:t>11</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93"/>
      <w:rPr>
        <w:rFonts w:ascii="SimSun" w:eastAsia="SimSun" w:hAnsi="SimSun" w:cs="SimSun"/>
        <w:sz w:val="18"/>
        <w:szCs w:val="18"/>
      </w:rPr>
    </w:pPr>
    <w:r>
      <w:rPr>
        <w:rFonts w:ascii="SimSun" w:eastAsia="SimSun" w:hAnsi="SimSun" w:cs="SimSun"/>
        <w:spacing w:val="-10"/>
        <w:sz w:val="18"/>
        <w:szCs w:val="18"/>
      </w:rPr>
      <w:t>12</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93"/>
      <w:rPr>
        <w:rFonts w:ascii="SimSun" w:eastAsia="SimSun" w:hAnsi="SimSun" w:cs="SimSun"/>
        <w:sz w:val="18"/>
        <w:szCs w:val="18"/>
      </w:rPr>
    </w:pPr>
    <w:r>
      <w:rPr>
        <w:rFonts w:ascii="SimSun" w:eastAsia="SimSun" w:hAnsi="SimSun" w:cs="SimSun"/>
        <w:spacing w:val="-10"/>
        <w:sz w:val="18"/>
        <w:szCs w:val="18"/>
      </w:rPr>
      <w:t>12</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93"/>
      <w:rPr>
        <w:rFonts w:ascii="SimSun" w:eastAsia="SimSun" w:hAnsi="SimSun" w:cs="SimSun"/>
        <w:sz w:val="18"/>
        <w:szCs w:val="18"/>
      </w:rPr>
    </w:pPr>
    <w:r>
      <w:rPr>
        <w:rFonts w:ascii="SimSun" w:eastAsia="SimSun" w:hAnsi="SimSun" w:cs="SimSun"/>
        <w:spacing w:val="-10"/>
        <w:sz w:val="18"/>
        <w:szCs w:val="18"/>
      </w:rPr>
      <w:t>13</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93"/>
      <w:rPr>
        <w:rFonts w:ascii="SimSun" w:eastAsia="SimSun" w:hAnsi="SimSun" w:cs="SimSun"/>
        <w:sz w:val="18"/>
        <w:szCs w:val="18"/>
      </w:rPr>
    </w:pPr>
    <w:r>
      <w:rPr>
        <w:rFonts w:ascii="SimSun" w:eastAsia="SimSun" w:hAnsi="SimSun" w:cs="SimSun"/>
        <w:spacing w:val="-10"/>
        <w:sz w:val="18"/>
        <w:szCs w:val="18"/>
      </w:rPr>
      <w:t>13</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93"/>
      <w:rPr>
        <w:rFonts w:ascii="SimSun" w:eastAsia="SimSun" w:hAnsi="SimSun" w:cs="SimSun"/>
        <w:sz w:val="18"/>
        <w:szCs w:val="18"/>
      </w:rPr>
    </w:pPr>
    <w:r>
      <w:rPr>
        <w:rFonts w:ascii="SimSun" w:eastAsia="SimSun" w:hAnsi="SimSun" w:cs="SimSun"/>
        <w:spacing w:val="-10"/>
        <w:sz w:val="18"/>
        <w:szCs w:val="18"/>
      </w:rPr>
      <w:t>14</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93"/>
      <w:rPr>
        <w:rFonts w:ascii="SimSun" w:eastAsia="SimSun" w:hAnsi="SimSun" w:cs="SimSun"/>
        <w:sz w:val="18"/>
        <w:szCs w:val="18"/>
      </w:rPr>
    </w:pPr>
    <w:r>
      <w:rPr>
        <w:rFonts w:ascii="SimSun" w:eastAsia="SimSun" w:hAnsi="SimSun" w:cs="SimSun"/>
        <w:spacing w:val="-10"/>
        <w:sz w:val="18"/>
        <w:szCs w:val="18"/>
      </w:rPr>
      <w:t>15</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93"/>
      <w:rPr>
        <w:rFonts w:ascii="SimSun" w:eastAsia="SimSun" w:hAnsi="SimSun" w:cs="SimSun"/>
        <w:sz w:val="18"/>
        <w:szCs w:val="18"/>
      </w:rPr>
    </w:pPr>
    <w:r>
      <w:rPr>
        <w:rFonts w:ascii="SimSun" w:eastAsia="SimSun" w:hAnsi="SimSun" w:cs="SimSun"/>
        <w:spacing w:val="-10"/>
        <w:sz w:val="18"/>
        <w:szCs w:val="18"/>
      </w:rPr>
      <w:t>15</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footer" Target="footer19.xml" /><Relationship Id="rId25" Type="http://schemas.openxmlformats.org/officeDocument/2006/relationships/footer" Target="footer20.xml" /><Relationship Id="rId26" Type="http://schemas.openxmlformats.org/officeDocument/2006/relationships/footer" Target="footer21.xml" /><Relationship Id="rId27" Type="http://schemas.openxmlformats.org/officeDocument/2006/relationships/footer" Target="footer22.xml" /><Relationship Id="rId28" Type="http://schemas.openxmlformats.org/officeDocument/2006/relationships/hyperlink" Target="9.2.1.1" TargetMode="External" /><Relationship Id="rId29" Type="http://schemas.openxmlformats.org/officeDocument/2006/relationships/hyperlink" Target="9.2.1.2" TargetMode="External" /><Relationship Id="rId3" Type="http://schemas.openxmlformats.org/officeDocument/2006/relationships/fontTable" Target="fontTable.xml" /><Relationship Id="rId30" Type="http://schemas.openxmlformats.org/officeDocument/2006/relationships/hyperlink" Target="9.2.1.3" TargetMode="External" /><Relationship Id="rId31" Type="http://schemas.openxmlformats.org/officeDocument/2006/relationships/footer" Target="footer23.xml" /><Relationship Id="rId32" Type="http://schemas.openxmlformats.org/officeDocument/2006/relationships/hyperlink" Target="9.2.2.1" TargetMode="External" /><Relationship Id="rId33" Type="http://schemas.openxmlformats.org/officeDocument/2006/relationships/hyperlink" Target="9.2.2.2" TargetMode="External" /><Relationship Id="rId34" Type="http://schemas.openxmlformats.org/officeDocument/2006/relationships/hyperlink" Target="9.2.2.3" TargetMode="External" /><Relationship Id="rId35" Type="http://schemas.openxmlformats.org/officeDocument/2006/relationships/footer" Target="footer24.xml" /><Relationship Id="rId36" Type="http://schemas.openxmlformats.org/officeDocument/2006/relationships/footer" Target="footer25.xml" /><Relationship Id="rId37" Type="http://schemas.openxmlformats.org/officeDocument/2006/relationships/hyperlink" Target="9.3.2.1" TargetMode="External" /><Relationship Id="rId38" Type="http://schemas.openxmlformats.org/officeDocument/2006/relationships/footer" Target="footer26.xml" /><Relationship Id="rId39" Type="http://schemas.openxmlformats.org/officeDocument/2006/relationships/hyperlink" Target="9.3.2.2" TargetMode="External" /><Relationship Id="rId4" Type="http://schemas.openxmlformats.org/officeDocument/2006/relationships/image" Target="media/image1.png" /><Relationship Id="rId40" Type="http://schemas.openxmlformats.org/officeDocument/2006/relationships/footer" Target="footer27.xml" /><Relationship Id="rId41" Type="http://schemas.openxmlformats.org/officeDocument/2006/relationships/hyperlink" Target="9.4.1.1" TargetMode="External" /><Relationship Id="rId42" Type="http://schemas.openxmlformats.org/officeDocument/2006/relationships/footer" Target="footer28.xml" /><Relationship Id="rId43" Type="http://schemas.openxmlformats.org/officeDocument/2006/relationships/hyperlink" Target="9.4.1.2" TargetMode="External" /><Relationship Id="rId44" Type="http://schemas.openxmlformats.org/officeDocument/2006/relationships/footer" Target="footer29.xml" /><Relationship Id="rId45" Type="http://schemas.openxmlformats.org/officeDocument/2006/relationships/hyperlink" Target="9.4.1.3" TargetMode="External" /><Relationship Id="rId46" Type="http://schemas.openxmlformats.org/officeDocument/2006/relationships/hyperlink" Target="9.4.1.4" TargetMode="External" /><Relationship Id="rId47" Type="http://schemas.openxmlformats.org/officeDocument/2006/relationships/hyperlink" Target="9.4.1.5" TargetMode="External" /><Relationship Id="rId48" Type="http://schemas.openxmlformats.org/officeDocument/2006/relationships/hyperlink" Target="9.4.1.6" TargetMode="External" /><Relationship Id="rId49" Type="http://schemas.openxmlformats.org/officeDocument/2006/relationships/hyperlink" Target="9.4.1.7" TargetMode="External" /><Relationship Id="rId5" Type="http://schemas.openxmlformats.org/officeDocument/2006/relationships/image" Target="media/image2.jpeg" /><Relationship Id="rId50" Type="http://schemas.openxmlformats.org/officeDocument/2006/relationships/hyperlink" Target="9.4.1.8" TargetMode="External" /><Relationship Id="rId51" Type="http://schemas.openxmlformats.org/officeDocument/2006/relationships/footer" Target="footer30.xml" /><Relationship Id="rId52" Type="http://schemas.openxmlformats.org/officeDocument/2006/relationships/footer" Target="footer31.xml" /><Relationship Id="rId53" Type="http://schemas.openxmlformats.org/officeDocument/2006/relationships/hyperlink" Target="https://d.book118.com/145001324141011040" TargetMode="External" /><Relationship Id="rId54" Type="http://schemas.openxmlformats.org/officeDocument/2006/relationships/footer" Target="footer32.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2024-01-08T14:48:51Z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2024-01-08T14:49:04Z</vt:filetime>
  </property>
  <property fmtid="{D5CDD505-2E9C-101B-9397-08002B2CF9AE}" pid="3" name="CRO">
    <vt:lpwstr>wqlLaW5nc29mdCBQREYgdG8gV1BTIDkw</vt:lpwstr>
  </property>
  <property fmtid="{D5CDD505-2E9C-101B-9397-08002B2CF9AE}" pid="4" name="UsrData">
    <vt:lpwstr>659b9ace72a3fa001f129ec2wl</vt:lpwstr>
  </property>
</Properties>
</file>