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可降解聚烯烃专用料项目计划设计方案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3" w:history="1">
        <w:r>
          <w:rPr>
            <w:rFonts w:ascii="仿宋" w:eastAsia="仿宋" w:hAnsi="仿宋" w:cs="仿宋" w:hint="eastAsia"/>
            <w:lang w:eastAsia="zh-CN"/>
          </w:rPr>
          <w:t>前言</w:t>
        </w:r>
        <w:r>
          <w:tab/>
        </w:r>
        <w:r>
          <w:fldChar w:fldCharType="begin"/>
        </w:r>
        <w:r>
          <w:instrText xml:space="preserve"> PAGEREF _Toc24733 \h </w:instrText>
        </w:r>
        <w:r>
          <w:fldChar w:fldCharType="separate"/>
        </w:r>
        <w:r>
          <w:t>3</w:t>
        </w:r>
        <w:r>
          <w:fldChar w:fldCharType="end"/>
        </w:r>
      </w:hyperlink>
    </w:p>
    <w:p>
      <w:pPr>
        <w:pStyle w:val="TOC1"/>
        <w:tabs>
          <w:tab w:val="right" w:leader="dot" w:pos="8306"/>
        </w:tabs>
      </w:pPr>
      <w:hyperlink w:anchor="_Toc2394" w:history="1">
        <w:r>
          <w:rPr>
            <w:rFonts w:ascii="仿宋" w:eastAsia="仿宋" w:hAnsi="仿宋" w:cs="仿宋" w:hint="eastAsia"/>
            <w:lang w:eastAsia="zh-CN"/>
          </w:rPr>
          <w:t>一、可降解聚烯烃专用料项目建设背景及必要性分析</w:t>
        </w:r>
        <w:r>
          <w:tab/>
        </w:r>
        <w:r>
          <w:fldChar w:fldCharType="begin"/>
        </w:r>
        <w:r>
          <w:instrText xml:space="preserve"> PAGEREF _Toc2394 \h </w:instrText>
        </w:r>
        <w:r>
          <w:fldChar w:fldCharType="separate"/>
        </w:r>
        <w:r>
          <w:t>3</w:t>
        </w:r>
        <w:r>
          <w:fldChar w:fldCharType="end"/>
        </w:r>
      </w:hyperlink>
    </w:p>
    <w:p>
      <w:pPr>
        <w:pStyle w:val="TOC2"/>
        <w:tabs>
          <w:tab w:val="right" w:leader="dot" w:pos="8306"/>
        </w:tabs>
      </w:pPr>
      <w:hyperlink w:anchor="_Toc26722" w:history="1">
        <w:r>
          <w:rPr>
            <w:rFonts w:ascii="仿宋" w:eastAsia="仿宋" w:hAnsi="仿宋" w:cs="仿宋" w:hint="eastAsia"/>
            <w:lang w:eastAsia="zh-CN"/>
          </w:rPr>
          <w:t>(一)、可降解聚烯烃专用料项目背景分析</w:t>
        </w:r>
        <w:r>
          <w:tab/>
        </w:r>
        <w:r>
          <w:fldChar w:fldCharType="begin"/>
        </w:r>
        <w:r>
          <w:instrText xml:space="preserve"> PAGEREF _Toc26722 \h </w:instrText>
        </w:r>
        <w:r>
          <w:fldChar w:fldCharType="separate"/>
        </w:r>
        <w:r>
          <w:t>3</w:t>
        </w:r>
        <w:r>
          <w:fldChar w:fldCharType="end"/>
        </w:r>
      </w:hyperlink>
    </w:p>
    <w:p>
      <w:pPr>
        <w:pStyle w:val="TOC2"/>
        <w:tabs>
          <w:tab w:val="right" w:leader="dot" w:pos="8306"/>
        </w:tabs>
      </w:pPr>
      <w:hyperlink w:anchor="_Toc3522" w:history="1">
        <w:r>
          <w:rPr>
            <w:rFonts w:ascii="仿宋" w:eastAsia="仿宋" w:hAnsi="仿宋" w:cs="仿宋" w:hint="eastAsia"/>
            <w:lang w:eastAsia="zh-CN"/>
          </w:rPr>
          <w:t>(二)、可降解聚烯烃专用料项目建设必要性分析</w:t>
        </w:r>
        <w:r>
          <w:tab/>
        </w:r>
        <w:r>
          <w:fldChar w:fldCharType="begin"/>
        </w:r>
        <w:r>
          <w:instrText xml:space="preserve"> PAGEREF _Toc3522 \h </w:instrText>
        </w:r>
        <w:r>
          <w:fldChar w:fldCharType="separate"/>
        </w:r>
        <w:r>
          <w:t>5</w:t>
        </w:r>
        <w:r>
          <w:fldChar w:fldCharType="end"/>
        </w:r>
      </w:hyperlink>
    </w:p>
    <w:p>
      <w:pPr>
        <w:pStyle w:val="TOC1"/>
        <w:tabs>
          <w:tab w:val="right" w:leader="dot" w:pos="8306"/>
        </w:tabs>
      </w:pPr>
      <w:hyperlink w:anchor="_Toc11182" w:history="1">
        <w:r>
          <w:rPr>
            <w:rFonts w:ascii="仿宋" w:eastAsia="仿宋" w:hAnsi="仿宋" w:cs="仿宋" w:hint="eastAsia"/>
            <w:lang w:eastAsia="zh-CN"/>
          </w:rPr>
          <w:t>二、可降解聚烯烃专用料项目选址可行性分析</w:t>
        </w:r>
        <w:r>
          <w:tab/>
        </w:r>
        <w:r>
          <w:fldChar w:fldCharType="begin"/>
        </w:r>
        <w:r>
          <w:instrText xml:space="preserve"> PAGEREF _Toc11182 \h </w:instrText>
        </w:r>
        <w:r>
          <w:fldChar w:fldCharType="separate"/>
        </w:r>
        <w:r>
          <w:t>6</w:t>
        </w:r>
        <w:r>
          <w:fldChar w:fldCharType="end"/>
        </w:r>
      </w:hyperlink>
    </w:p>
    <w:p>
      <w:pPr>
        <w:pStyle w:val="TOC2"/>
        <w:tabs>
          <w:tab w:val="right" w:leader="dot" w:pos="8306"/>
        </w:tabs>
      </w:pPr>
      <w:hyperlink w:anchor="_Toc26484" w:history="1">
        <w:r>
          <w:rPr>
            <w:rFonts w:ascii="仿宋" w:eastAsia="仿宋" w:hAnsi="仿宋" w:cs="仿宋" w:hint="eastAsia"/>
            <w:lang w:eastAsia="zh-CN"/>
          </w:rPr>
          <w:t>(一)、可降解聚烯烃专用料项目选址</w:t>
        </w:r>
        <w:r>
          <w:tab/>
        </w:r>
        <w:r>
          <w:fldChar w:fldCharType="begin"/>
        </w:r>
        <w:r>
          <w:instrText xml:space="preserve"> PAGEREF _Toc26484 \h </w:instrText>
        </w:r>
        <w:r>
          <w:fldChar w:fldCharType="separate"/>
        </w:r>
        <w:r>
          <w:t>6</w:t>
        </w:r>
        <w:r>
          <w:fldChar w:fldCharType="end"/>
        </w:r>
      </w:hyperlink>
    </w:p>
    <w:p>
      <w:pPr>
        <w:pStyle w:val="TOC2"/>
        <w:tabs>
          <w:tab w:val="right" w:leader="dot" w:pos="8306"/>
        </w:tabs>
      </w:pPr>
      <w:hyperlink w:anchor="_Toc29808" w:history="1">
        <w:r>
          <w:rPr>
            <w:rFonts w:ascii="仿宋" w:eastAsia="仿宋" w:hAnsi="仿宋" w:cs="仿宋" w:hint="eastAsia"/>
            <w:lang w:eastAsia="zh-CN"/>
          </w:rPr>
          <w:t>(二)、用地控制指标</w:t>
        </w:r>
        <w:r>
          <w:tab/>
        </w:r>
        <w:r>
          <w:fldChar w:fldCharType="begin"/>
        </w:r>
        <w:r>
          <w:instrText xml:space="preserve"> PAGEREF _Toc29808 \h </w:instrText>
        </w:r>
        <w:r>
          <w:fldChar w:fldCharType="separate"/>
        </w:r>
        <w:r>
          <w:t>6</w:t>
        </w:r>
        <w:r>
          <w:fldChar w:fldCharType="end"/>
        </w:r>
      </w:hyperlink>
    </w:p>
    <w:p>
      <w:pPr>
        <w:pStyle w:val="TOC2"/>
        <w:tabs>
          <w:tab w:val="right" w:leader="dot" w:pos="8306"/>
        </w:tabs>
      </w:pPr>
      <w:hyperlink w:anchor="_Toc18883" w:history="1">
        <w:r>
          <w:rPr>
            <w:rFonts w:ascii="仿宋" w:eastAsia="仿宋" w:hAnsi="仿宋" w:cs="仿宋" w:hint="eastAsia"/>
            <w:lang w:eastAsia="zh-CN"/>
          </w:rPr>
          <w:t>(三)、节约用地措施</w:t>
        </w:r>
        <w:r>
          <w:tab/>
        </w:r>
        <w:r>
          <w:fldChar w:fldCharType="begin"/>
        </w:r>
        <w:r>
          <w:instrText xml:space="preserve"> PAGEREF _Toc18883 \h </w:instrText>
        </w:r>
        <w:r>
          <w:fldChar w:fldCharType="separate"/>
        </w:r>
        <w:r>
          <w:t>8</w:t>
        </w:r>
        <w:r>
          <w:fldChar w:fldCharType="end"/>
        </w:r>
      </w:hyperlink>
    </w:p>
    <w:p>
      <w:pPr>
        <w:pStyle w:val="TOC2"/>
        <w:tabs>
          <w:tab w:val="right" w:leader="dot" w:pos="8306"/>
        </w:tabs>
      </w:pPr>
      <w:hyperlink w:anchor="_Toc23909" w:history="1">
        <w:r>
          <w:rPr>
            <w:rFonts w:ascii="仿宋" w:eastAsia="仿宋" w:hAnsi="仿宋" w:cs="仿宋" w:hint="eastAsia"/>
            <w:lang w:eastAsia="zh-CN"/>
          </w:rPr>
          <w:t>(四)、总图布置方案</w:t>
        </w:r>
        <w:r>
          <w:tab/>
        </w:r>
        <w:r>
          <w:fldChar w:fldCharType="begin"/>
        </w:r>
        <w:r>
          <w:instrText xml:space="preserve"> PAGEREF _Toc23909 \h </w:instrText>
        </w:r>
        <w:r>
          <w:fldChar w:fldCharType="separate"/>
        </w:r>
        <w:r>
          <w:t>10</w:t>
        </w:r>
        <w:r>
          <w:fldChar w:fldCharType="end"/>
        </w:r>
      </w:hyperlink>
    </w:p>
    <w:p>
      <w:pPr>
        <w:pStyle w:val="TOC2"/>
        <w:tabs>
          <w:tab w:val="right" w:leader="dot" w:pos="8306"/>
        </w:tabs>
      </w:pPr>
      <w:hyperlink w:anchor="_Toc3679" w:history="1">
        <w:r>
          <w:rPr>
            <w:rFonts w:ascii="仿宋" w:eastAsia="仿宋" w:hAnsi="仿宋" w:cs="仿宋" w:hint="eastAsia"/>
            <w:lang w:eastAsia="zh-CN"/>
          </w:rPr>
          <w:t>(五)、选址综合评价</w:t>
        </w:r>
        <w:r>
          <w:tab/>
        </w:r>
        <w:r>
          <w:fldChar w:fldCharType="begin"/>
        </w:r>
        <w:r>
          <w:instrText xml:space="preserve"> PAGEREF _Toc3679 \h </w:instrText>
        </w:r>
        <w:r>
          <w:fldChar w:fldCharType="separate"/>
        </w:r>
        <w:r>
          <w:t>11</w:t>
        </w:r>
        <w:r>
          <w:fldChar w:fldCharType="end"/>
        </w:r>
      </w:hyperlink>
    </w:p>
    <w:p>
      <w:pPr>
        <w:pStyle w:val="TOC1"/>
        <w:tabs>
          <w:tab w:val="right" w:leader="dot" w:pos="8306"/>
        </w:tabs>
      </w:pPr>
      <w:hyperlink w:anchor="_Toc955" w:history="1">
        <w:r>
          <w:rPr>
            <w:rFonts w:ascii="仿宋" w:eastAsia="仿宋" w:hAnsi="仿宋" w:cs="仿宋" w:hint="eastAsia"/>
            <w:lang w:eastAsia="zh-CN"/>
          </w:rPr>
          <w:t>三、可降解聚烯烃专用料项目建设单位说明</w:t>
        </w:r>
        <w:r>
          <w:tab/>
        </w:r>
        <w:r>
          <w:fldChar w:fldCharType="begin"/>
        </w:r>
        <w:r>
          <w:instrText xml:space="preserve"> PAGEREF _Toc955 \h </w:instrText>
        </w:r>
        <w:r>
          <w:fldChar w:fldCharType="separate"/>
        </w:r>
        <w:r>
          <w:t>12</w:t>
        </w:r>
        <w:r>
          <w:fldChar w:fldCharType="end"/>
        </w:r>
      </w:hyperlink>
    </w:p>
    <w:p>
      <w:pPr>
        <w:pStyle w:val="TOC2"/>
        <w:tabs>
          <w:tab w:val="right" w:leader="dot" w:pos="8306"/>
        </w:tabs>
      </w:pPr>
      <w:hyperlink w:anchor="_Toc26365" w:history="1">
        <w:r>
          <w:rPr>
            <w:rFonts w:ascii="仿宋" w:eastAsia="仿宋" w:hAnsi="仿宋" w:cs="仿宋" w:hint="eastAsia"/>
            <w:lang w:eastAsia="zh-CN"/>
          </w:rPr>
          <w:t>(一)、可降解聚烯烃专用料项目承办单位基本情况</w:t>
        </w:r>
        <w:r>
          <w:tab/>
        </w:r>
        <w:r>
          <w:fldChar w:fldCharType="begin"/>
        </w:r>
        <w:r>
          <w:instrText xml:space="preserve"> PAGEREF _Toc26365 \h </w:instrText>
        </w:r>
        <w:r>
          <w:fldChar w:fldCharType="separate"/>
        </w:r>
        <w:r>
          <w:t>12</w:t>
        </w:r>
        <w:r>
          <w:fldChar w:fldCharType="end"/>
        </w:r>
      </w:hyperlink>
    </w:p>
    <w:p>
      <w:pPr>
        <w:pStyle w:val="TOC2"/>
        <w:tabs>
          <w:tab w:val="right" w:leader="dot" w:pos="8306"/>
        </w:tabs>
      </w:pPr>
      <w:hyperlink w:anchor="_Toc7849" w:history="1">
        <w:r>
          <w:rPr>
            <w:rFonts w:ascii="仿宋" w:eastAsia="仿宋" w:hAnsi="仿宋" w:cs="仿宋" w:hint="eastAsia"/>
            <w:lang w:eastAsia="zh-CN"/>
          </w:rPr>
          <w:t>(二)、公司经济效益分析</w:t>
        </w:r>
        <w:r>
          <w:tab/>
        </w:r>
        <w:r>
          <w:fldChar w:fldCharType="begin"/>
        </w:r>
        <w:r>
          <w:instrText xml:space="preserve"> PAGEREF _Toc7849 \h </w:instrText>
        </w:r>
        <w:r>
          <w:fldChar w:fldCharType="separate"/>
        </w:r>
        <w:r>
          <w:t>12</w:t>
        </w:r>
        <w:r>
          <w:fldChar w:fldCharType="end"/>
        </w:r>
      </w:hyperlink>
    </w:p>
    <w:p>
      <w:pPr>
        <w:pStyle w:val="TOC1"/>
        <w:tabs>
          <w:tab w:val="right" w:leader="dot" w:pos="8306"/>
        </w:tabs>
      </w:pPr>
      <w:hyperlink w:anchor="_Toc4346" w:history="1">
        <w:r>
          <w:rPr>
            <w:rFonts w:ascii="仿宋" w:eastAsia="仿宋" w:hAnsi="仿宋" w:cs="仿宋" w:hint="eastAsia"/>
            <w:lang w:eastAsia="zh-CN"/>
          </w:rPr>
          <w:t>四、可降解聚烯烃专用料项目可持续发展</w:t>
        </w:r>
        <w:r>
          <w:tab/>
        </w:r>
        <w:r>
          <w:fldChar w:fldCharType="begin"/>
        </w:r>
        <w:r>
          <w:instrText xml:space="preserve"> PAGEREF _Toc4346 \h </w:instrText>
        </w:r>
        <w:r>
          <w:fldChar w:fldCharType="separate"/>
        </w:r>
        <w:r>
          <w:t>13</w:t>
        </w:r>
        <w:r>
          <w:fldChar w:fldCharType="end"/>
        </w:r>
      </w:hyperlink>
    </w:p>
    <w:p>
      <w:pPr>
        <w:pStyle w:val="TOC2"/>
        <w:tabs>
          <w:tab w:val="right" w:leader="dot" w:pos="8306"/>
        </w:tabs>
      </w:pPr>
      <w:hyperlink w:anchor="_Toc29944" w:history="1">
        <w:r>
          <w:rPr>
            <w:rFonts w:ascii="仿宋" w:eastAsia="仿宋" w:hAnsi="仿宋" w:cs="仿宋" w:hint="eastAsia"/>
            <w:lang w:eastAsia="zh-CN"/>
          </w:rPr>
          <w:t>(一)、可持续战略与实践</w:t>
        </w:r>
        <w:r>
          <w:tab/>
        </w:r>
        <w:r>
          <w:fldChar w:fldCharType="begin"/>
        </w:r>
        <w:r>
          <w:instrText xml:space="preserve"> PAGEREF _Toc29944 \h </w:instrText>
        </w:r>
        <w:r>
          <w:fldChar w:fldCharType="separate"/>
        </w:r>
        <w:r>
          <w:t>13</w:t>
        </w:r>
        <w:r>
          <w:fldChar w:fldCharType="end"/>
        </w:r>
      </w:hyperlink>
    </w:p>
    <w:p>
      <w:pPr>
        <w:pStyle w:val="TOC2"/>
        <w:tabs>
          <w:tab w:val="right" w:leader="dot" w:pos="8306"/>
        </w:tabs>
      </w:pPr>
      <w:hyperlink w:anchor="_Toc17243" w:history="1">
        <w:r>
          <w:rPr>
            <w:rFonts w:ascii="仿宋" w:eastAsia="仿宋" w:hAnsi="仿宋" w:cs="仿宋" w:hint="eastAsia"/>
            <w:lang w:eastAsia="zh-CN"/>
          </w:rPr>
          <w:t>(二)、环保与社会责任</w:t>
        </w:r>
        <w:r>
          <w:tab/>
        </w:r>
        <w:r>
          <w:fldChar w:fldCharType="begin"/>
        </w:r>
        <w:r>
          <w:instrText xml:space="preserve"> PAGEREF _Toc17243 \h </w:instrText>
        </w:r>
        <w:r>
          <w:fldChar w:fldCharType="separate"/>
        </w:r>
        <w:r>
          <w:t>14</w:t>
        </w:r>
        <w:r>
          <w:fldChar w:fldCharType="end"/>
        </w:r>
      </w:hyperlink>
    </w:p>
    <w:p>
      <w:pPr>
        <w:pStyle w:val="TOC1"/>
        <w:tabs>
          <w:tab w:val="right" w:leader="dot" w:pos="8306"/>
        </w:tabs>
      </w:pPr>
      <w:hyperlink w:anchor="_Toc10123" w:history="1">
        <w:r>
          <w:rPr>
            <w:rFonts w:ascii="仿宋" w:eastAsia="仿宋" w:hAnsi="仿宋" w:cs="仿宋" w:hint="eastAsia"/>
            <w:lang w:eastAsia="zh-CN"/>
          </w:rPr>
          <w:t>五、可降解聚烯烃专用料项目绩效评估</w:t>
        </w:r>
        <w:r>
          <w:tab/>
        </w:r>
        <w:r>
          <w:fldChar w:fldCharType="begin"/>
        </w:r>
        <w:r>
          <w:instrText xml:space="preserve"> PAGEREF _Toc10123 \h </w:instrText>
        </w:r>
        <w:r>
          <w:fldChar w:fldCharType="separate"/>
        </w:r>
        <w:r>
          <w:t>15</w:t>
        </w:r>
        <w:r>
          <w:fldChar w:fldCharType="end"/>
        </w:r>
      </w:hyperlink>
    </w:p>
    <w:p>
      <w:pPr>
        <w:pStyle w:val="TOC2"/>
        <w:tabs>
          <w:tab w:val="right" w:leader="dot" w:pos="8306"/>
        </w:tabs>
      </w:pPr>
      <w:hyperlink w:anchor="_Toc4512" w:history="1">
        <w:r>
          <w:rPr>
            <w:rFonts w:ascii="仿宋" w:eastAsia="仿宋" w:hAnsi="仿宋" w:cs="仿宋" w:hint="eastAsia"/>
            <w:lang w:eastAsia="zh-CN"/>
          </w:rPr>
          <w:t>(一)、绩效评估指标</w:t>
        </w:r>
        <w:r>
          <w:tab/>
        </w:r>
        <w:r>
          <w:fldChar w:fldCharType="begin"/>
        </w:r>
        <w:r>
          <w:instrText xml:space="preserve"> PAGEREF _Toc4512 \h </w:instrText>
        </w:r>
        <w:r>
          <w:fldChar w:fldCharType="separate"/>
        </w:r>
        <w:r>
          <w:t>15</w:t>
        </w:r>
        <w:r>
          <w:fldChar w:fldCharType="end"/>
        </w:r>
      </w:hyperlink>
    </w:p>
    <w:p>
      <w:pPr>
        <w:pStyle w:val="TOC2"/>
        <w:tabs>
          <w:tab w:val="right" w:leader="dot" w:pos="8306"/>
        </w:tabs>
      </w:pPr>
      <w:hyperlink w:anchor="_Toc16741" w:history="1">
        <w:r>
          <w:rPr>
            <w:rFonts w:ascii="仿宋" w:eastAsia="仿宋" w:hAnsi="仿宋" w:cs="仿宋" w:hint="eastAsia"/>
            <w:lang w:eastAsia="zh-CN"/>
          </w:rPr>
          <w:t>(二)、绩效评估方法</w:t>
        </w:r>
        <w:r>
          <w:tab/>
        </w:r>
        <w:r>
          <w:fldChar w:fldCharType="begin"/>
        </w:r>
        <w:r>
          <w:instrText xml:space="preserve"> PAGEREF _Toc16741 \h </w:instrText>
        </w:r>
        <w:r>
          <w:fldChar w:fldCharType="separate"/>
        </w:r>
        <w:r>
          <w:t>16</w:t>
        </w:r>
        <w:r>
          <w:fldChar w:fldCharType="end"/>
        </w:r>
      </w:hyperlink>
    </w:p>
    <w:p>
      <w:pPr>
        <w:pStyle w:val="TOC2"/>
        <w:tabs>
          <w:tab w:val="right" w:leader="dot" w:pos="8306"/>
        </w:tabs>
      </w:pPr>
      <w:hyperlink w:anchor="_Toc4664" w:history="1">
        <w:r>
          <w:rPr>
            <w:rFonts w:ascii="仿宋" w:eastAsia="仿宋" w:hAnsi="仿宋" w:cs="仿宋" w:hint="eastAsia"/>
            <w:lang w:eastAsia="zh-CN"/>
          </w:rPr>
          <w:t>(三)、绩效评估周期</w:t>
        </w:r>
        <w:r>
          <w:tab/>
        </w:r>
        <w:r>
          <w:fldChar w:fldCharType="begin"/>
        </w:r>
        <w:r>
          <w:instrText xml:space="preserve"> PAGEREF _Toc4664 \h </w:instrText>
        </w:r>
        <w:r>
          <w:fldChar w:fldCharType="separate"/>
        </w:r>
        <w:r>
          <w:t>17</w:t>
        </w:r>
        <w:r>
          <w:fldChar w:fldCharType="end"/>
        </w:r>
      </w:hyperlink>
    </w:p>
    <w:p>
      <w:pPr>
        <w:pStyle w:val="TOC1"/>
        <w:tabs>
          <w:tab w:val="right" w:leader="dot" w:pos="8306"/>
        </w:tabs>
      </w:pPr>
      <w:hyperlink w:anchor="_Toc16587" w:history="1">
        <w:r>
          <w:rPr>
            <w:rFonts w:ascii="仿宋" w:eastAsia="仿宋" w:hAnsi="仿宋" w:cs="仿宋" w:hint="eastAsia"/>
            <w:lang w:eastAsia="zh-CN"/>
          </w:rPr>
          <w:t>六、市场分析、调研</w:t>
        </w:r>
        <w:r>
          <w:tab/>
        </w:r>
        <w:r>
          <w:fldChar w:fldCharType="begin"/>
        </w:r>
        <w:r>
          <w:instrText xml:space="preserve"> PAGEREF _Toc16587 \h </w:instrText>
        </w:r>
        <w:r>
          <w:fldChar w:fldCharType="separate"/>
        </w:r>
        <w:r>
          <w:t>19</w:t>
        </w:r>
        <w:r>
          <w:fldChar w:fldCharType="end"/>
        </w:r>
      </w:hyperlink>
    </w:p>
    <w:p>
      <w:pPr>
        <w:pStyle w:val="TOC2"/>
        <w:tabs>
          <w:tab w:val="right" w:leader="dot" w:pos="8306"/>
        </w:tabs>
      </w:pPr>
      <w:hyperlink w:anchor="_Toc19871" w:history="1">
        <w:r>
          <w:rPr>
            <w:rFonts w:ascii="仿宋" w:eastAsia="仿宋" w:hAnsi="仿宋" w:cs="仿宋" w:hint="eastAsia"/>
            <w:lang w:eastAsia="zh-CN"/>
          </w:rPr>
          <w:t>(一)、可降解聚烯烃专用料行业分析</w:t>
        </w:r>
        <w:r>
          <w:tab/>
        </w:r>
        <w:r>
          <w:fldChar w:fldCharType="begin"/>
        </w:r>
        <w:r>
          <w:instrText xml:space="preserve"> PAGEREF _Toc19871 \h </w:instrText>
        </w:r>
        <w:r>
          <w:fldChar w:fldCharType="separate"/>
        </w:r>
        <w:r>
          <w:t>19</w:t>
        </w:r>
        <w:r>
          <w:fldChar w:fldCharType="end"/>
        </w:r>
      </w:hyperlink>
    </w:p>
    <w:p>
      <w:pPr>
        <w:pStyle w:val="TOC2"/>
        <w:tabs>
          <w:tab w:val="right" w:leader="dot" w:pos="8306"/>
        </w:tabs>
      </w:pPr>
      <w:hyperlink w:anchor="_Toc10856" w:history="1">
        <w:r>
          <w:rPr>
            <w:rFonts w:ascii="仿宋" w:eastAsia="仿宋" w:hAnsi="仿宋" w:cs="仿宋" w:hint="eastAsia"/>
            <w:lang w:eastAsia="zh-CN"/>
          </w:rPr>
          <w:t>(二)、可降解聚烯烃专用料市场分析预测</w:t>
        </w:r>
        <w:r>
          <w:tab/>
        </w:r>
        <w:r>
          <w:fldChar w:fldCharType="begin"/>
        </w:r>
        <w:r>
          <w:instrText xml:space="preserve"> PAGEREF _Toc10856 \h </w:instrText>
        </w:r>
        <w:r>
          <w:fldChar w:fldCharType="separate"/>
        </w:r>
        <w:r>
          <w:t>19</w:t>
        </w:r>
        <w:r>
          <w:fldChar w:fldCharType="end"/>
        </w:r>
      </w:hyperlink>
    </w:p>
    <w:p>
      <w:pPr>
        <w:pStyle w:val="TOC1"/>
        <w:tabs>
          <w:tab w:val="right" w:leader="dot" w:pos="8306"/>
        </w:tabs>
      </w:pPr>
      <w:hyperlink w:anchor="_Toc25457" w:history="1">
        <w:r>
          <w:rPr>
            <w:rFonts w:ascii="仿宋" w:eastAsia="仿宋" w:hAnsi="仿宋" w:cs="仿宋" w:hint="eastAsia"/>
            <w:lang w:eastAsia="zh-CN"/>
          </w:rPr>
          <w:t>七、可降解聚烯烃专用料项目创新与研发</w:t>
        </w:r>
        <w:r>
          <w:tab/>
        </w:r>
        <w:r>
          <w:fldChar w:fldCharType="begin"/>
        </w:r>
        <w:r>
          <w:instrText xml:space="preserve"> PAGEREF _Toc25457 \h </w:instrText>
        </w:r>
        <w:r>
          <w:fldChar w:fldCharType="separate"/>
        </w:r>
        <w:r>
          <w:t>20</w:t>
        </w:r>
        <w:r>
          <w:fldChar w:fldCharType="end"/>
        </w:r>
      </w:hyperlink>
    </w:p>
    <w:p>
      <w:pPr>
        <w:pStyle w:val="TOC2"/>
        <w:tabs>
          <w:tab w:val="right" w:leader="dot" w:pos="8306"/>
        </w:tabs>
      </w:pPr>
      <w:hyperlink w:anchor="_Toc32414" w:history="1">
        <w:r>
          <w:rPr>
            <w:rFonts w:ascii="仿宋" w:eastAsia="仿宋" w:hAnsi="仿宋" w:cs="仿宋" w:hint="eastAsia"/>
            <w:lang w:eastAsia="zh-CN"/>
          </w:rPr>
          <w:t>(一)、创新策略与方向</w:t>
        </w:r>
        <w:r>
          <w:tab/>
        </w:r>
        <w:r>
          <w:fldChar w:fldCharType="begin"/>
        </w:r>
        <w:r>
          <w:instrText xml:space="preserve"> PAGEREF _Toc32414 \h </w:instrText>
        </w:r>
        <w:r>
          <w:fldChar w:fldCharType="separate"/>
        </w:r>
        <w:r>
          <w:t>20</w:t>
        </w:r>
        <w:r>
          <w:fldChar w:fldCharType="end"/>
        </w:r>
      </w:hyperlink>
    </w:p>
    <w:p>
      <w:pPr>
        <w:pStyle w:val="TOC2"/>
        <w:tabs>
          <w:tab w:val="right" w:leader="dot" w:pos="8306"/>
        </w:tabs>
      </w:pPr>
      <w:hyperlink w:anchor="_Toc31980" w:history="1">
        <w:r>
          <w:rPr>
            <w:rFonts w:ascii="仿宋" w:eastAsia="仿宋" w:hAnsi="仿宋" w:cs="仿宋" w:hint="eastAsia"/>
            <w:lang w:eastAsia="zh-CN"/>
          </w:rPr>
          <w:t>(二)、研发规划与投入</w:t>
        </w:r>
        <w:r>
          <w:tab/>
        </w:r>
        <w:r>
          <w:fldChar w:fldCharType="begin"/>
        </w:r>
        <w:r>
          <w:instrText xml:space="preserve"> PAGEREF _Toc31980 \h </w:instrText>
        </w:r>
        <w:r>
          <w:fldChar w:fldCharType="separate"/>
        </w:r>
        <w:r>
          <w:t>22</w:t>
        </w:r>
        <w:r>
          <w:fldChar w:fldCharType="end"/>
        </w:r>
      </w:hyperlink>
    </w:p>
    <w:p>
      <w:pPr>
        <w:pStyle w:val="TOC1"/>
        <w:tabs>
          <w:tab w:val="right" w:leader="dot" w:pos="8306"/>
        </w:tabs>
      </w:pPr>
      <w:hyperlink w:anchor="_Toc27250" w:history="1">
        <w:r>
          <w:rPr>
            <w:rFonts w:ascii="仿宋" w:eastAsia="仿宋" w:hAnsi="仿宋" w:cs="仿宋" w:hint="eastAsia"/>
            <w:lang w:eastAsia="zh-CN"/>
          </w:rPr>
          <w:t>八、可降解聚烯烃专用料项目人力资源培养与发展</w:t>
        </w:r>
        <w:r>
          <w:tab/>
        </w:r>
        <w:r>
          <w:fldChar w:fldCharType="begin"/>
        </w:r>
        <w:r>
          <w:instrText xml:space="preserve"> PAGEREF _Toc27250 \h </w:instrText>
        </w:r>
        <w:r>
          <w:fldChar w:fldCharType="separate"/>
        </w:r>
        <w:r>
          <w:t>24</w:t>
        </w:r>
        <w:r>
          <w:fldChar w:fldCharType="end"/>
        </w:r>
      </w:hyperlink>
    </w:p>
    <w:p>
      <w:pPr>
        <w:pStyle w:val="TOC2"/>
        <w:tabs>
          <w:tab w:val="right" w:leader="dot" w:pos="8306"/>
        </w:tabs>
      </w:pPr>
      <w:hyperlink w:anchor="_Toc8382" w:history="1">
        <w:r>
          <w:rPr>
            <w:rFonts w:ascii="仿宋" w:eastAsia="仿宋" w:hAnsi="仿宋" w:cs="仿宋" w:hint="eastAsia"/>
            <w:lang w:eastAsia="zh-CN"/>
          </w:rPr>
          <w:t>(一)、人才需求与规划</w:t>
        </w:r>
        <w:r>
          <w:tab/>
        </w:r>
        <w:r>
          <w:fldChar w:fldCharType="begin"/>
        </w:r>
        <w:r>
          <w:instrText xml:space="preserve"> PAGEREF _Toc8382 \h </w:instrText>
        </w:r>
        <w:r>
          <w:fldChar w:fldCharType="separate"/>
        </w:r>
        <w:r>
          <w:t>24</w:t>
        </w:r>
        <w:r>
          <w:fldChar w:fldCharType="end"/>
        </w:r>
      </w:hyperlink>
    </w:p>
    <w:p>
      <w:pPr>
        <w:pStyle w:val="TOC2"/>
        <w:tabs>
          <w:tab w:val="right" w:leader="dot" w:pos="8306"/>
        </w:tabs>
      </w:pPr>
      <w:hyperlink w:anchor="_Toc6318" w:history="1">
        <w:r>
          <w:rPr>
            <w:rFonts w:ascii="仿宋" w:eastAsia="仿宋" w:hAnsi="仿宋" w:cs="仿宋" w:hint="eastAsia"/>
            <w:lang w:eastAsia="zh-CN"/>
          </w:rPr>
          <w:t>(二)、培训与发展计划</w:t>
        </w:r>
        <w:r>
          <w:tab/>
        </w:r>
        <w:r>
          <w:fldChar w:fldCharType="begin"/>
        </w:r>
        <w:r>
          <w:instrText xml:space="preserve"> PAGEREF _Toc6318 \h </w:instrText>
        </w:r>
        <w:r>
          <w:fldChar w:fldCharType="separate"/>
        </w:r>
        <w:r>
          <w:t>24</w:t>
        </w:r>
        <w:r>
          <w:fldChar w:fldCharType="end"/>
        </w:r>
      </w:hyperlink>
    </w:p>
    <w:p>
      <w:pPr>
        <w:pStyle w:val="TOC1"/>
        <w:tabs>
          <w:tab w:val="right" w:leader="dot" w:pos="8306"/>
        </w:tabs>
      </w:pPr>
      <w:hyperlink w:anchor="_Toc23061" w:history="1">
        <w:r>
          <w:rPr>
            <w:rFonts w:ascii="仿宋" w:eastAsia="仿宋" w:hAnsi="仿宋" w:cs="仿宋" w:hint="eastAsia"/>
            <w:lang w:eastAsia="zh-CN"/>
          </w:rPr>
          <w:t>九、可降解聚烯烃专用料项目环境影响分析</w:t>
        </w:r>
        <w:r>
          <w:tab/>
        </w:r>
        <w:r>
          <w:fldChar w:fldCharType="begin"/>
        </w:r>
        <w:r>
          <w:instrText xml:space="preserve"> PAGEREF _Toc23061 \h </w:instrText>
        </w:r>
        <w:r>
          <w:fldChar w:fldCharType="separate"/>
        </w:r>
        <w:r>
          <w:t>25</w:t>
        </w:r>
        <w:r>
          <w:fldChar w:fldCharType="end"/>
        </w:r>
      </w:hyperlink>
    </w:p>
    <w:p>
      <w:pPr>
        <w:pStyle w:val="TOC2"/>
        <w:tabs>
          <w:tab w:val="right" w:leader="dot" w:pos="8306"/>
        </w:tabs>
      </w:pPr>
      <w:hyperlink w:anchor="_Toc27946" w:history="1">
        <w:r>
          <w:rPr>
            <w:rFonts w:ascii="仿宋" w:eastAsia="仿宋" w:hAnsi="仿宋" w:cs="仿宋" w:hint="eastAsia"/>
            <w:lang w:eastAsia="zh-CN"/>
          </w:rPr>
          <w:t>(一)、建设区域环境质量现状</w:t>
        </w:r>
        <w:r>
          <w:tab/>
        </w:r>
        <w:r>
          <w:fldChar w:fldCharType="begin"/>
        </w:r>
        <w:r>
          <w:instrText xml:space="preserve"> PAGEREF _Toc27946 \h </w:instrText>
        </w:r>
        <w:r>
          <w:fldChar w:fldCharType="separate"/>
        </w:r>
        <w:r>
          <w:t>25</w:t>
        </w:r>
        <w:r>
          <w:fldChar w:fldCharType="end"/>
        </w:r>
      </w:hyperlink>
    </w:p>
    <w:p>
      <w:pPr>
        <w:pStyle w:val="TOC2"/>
        <w:tabs>
          <w:tab w:val="right" w:leader="dot" w:pos="8306"/>
        </w:tabs>
      </w:pPr>
      <w:hyperlink w:anchor="_Toc30018" w:history="1">
        <w:r>
          <w:rPr>
            <w:rFonts w:ascii="仿宋" w:eastAsia="仿宋" w:hAnsi="仿宋" w:cs="仿宋" w:hint="eastAsia"/>
            <w:lang w:eastAsia="zh-CN"/>
          </w:rPr>
          <w:t>(二)、建设期环境保护</w:t>
        </w:r>
        <w:r>
          <w:tab/>
        </w:r>
        <w:r>
          <w:fldChar w:fldCharType="begin"/>
        </w:r>
        <w:r>
          <w:instrText xml:space="preserve"> PAGEREF _Toc30018 \h </w:instrText>
        </w:r>
        <w:r>
          <w:fldChar w:fldCharType="separate"/>
        </w:r>
        <w:r>
          <w:t>26</w:t>
        </w:r>
        <w:r>
          <w:fldChar w:fldCharType="end"/>
        </w:r>
      </w:hyperlink>
    </w:p>
    <w:p>
      <w:pPr>
        <w:pStyle w:val="TOC2"/>
        <w:tabs>
          <w:tab w:val="right" w:leader="dot" w:pos="8306"/>
        </w:tabs>
      </w:pPr>
      <w:hyperlink w:anchor="_Toc867" w:history="1">
        <w:r>
          <w:rPr>
            <w:rFonts w:ascii="仿宋" w:eastAsia="仿宋" w:hAnsi="仿宋" w:cs="仿宋" w:hint="eastAsia"/>
            <w:lang w:eastAsia="zh-CN"/>
          </w:rPr>
          <w:t>(三)、运营期环境保护</w:t>
        </w:r>
        <w:r>
          <w:tab/>
        </w:r>
        <w:r>
          <w:fldChar w:fldCharType="begin"/>
        </w:r>
        <w:r>
          <w:instrText xml:space="preserve"> PAGEREF _Toc867 \h </w:instrText>
        </w:r>
        <w:r>
          <w:fldChar w:fldCharType="separate"/>
        </w:r>
        <w:r>
          <w:t>28</w:t>
        </w:r>
        <w:r>
          <w:fldChar w:fldCharType="end"/>
        </w:r>
      </w:hyperlink>
    </w:p>
    <w:p>
      <w:pPr>
        <w:pStyle w:val="TOC2"/>
        <w:tabs>
          <w:tab w:val="right" w:leader="dot" w:pos="8306"/>
        </w:tabs>
      </w:pPr>
      <w:hyperlink w:anchor="_Toc26230" w:history="1">
        <w:r>
          <w:rPr>
            <w:rFonts w:ascii="仿宋" w:eastAsia="仿宋" w:hAnsi="仿宋" w:cs="仿宋" w:hint="eastAsia"/>
            <w:lang w:eastAsia="zh-CN"/>
          </w:rPr>
          <w:t>(四)、可降解聚烯烃专用料项目建设对区域经济的影响</w:t>
        </w:r>
        <w:r>
          <w:tab/>
        </w:r>
        <w:r>
          <w:fldChar w:fldCharType="begin"/>
        </w:r>
        <w:r>
          <w:instrText xml:space="preserve"> PAGEREF _Toc26230 \h </w:instrText>
        </w:r>
        <w:r>
          <w:fldChar w:fldCharType="separate"/>
        </w:r>
        <w:r>
          <w:t>29</w:t>
        </w:r>
        <w:r>
          <w:fldChar w:fldCharType="end"/>
        </w:r>
      </w:hyperlink>
    </w:p>
    <w:p>
      <w:pPr>
        <w:pStyle w:val="TOC2"/>
        <w:tabs>
          <w:tab w:val="right" w:leader="dot" w:pos="8306"/>
        </w:tabs>
      </w:pPr>
      <w:hyperlink w:anchor="_Toc21192" w:history="1">
        <w:r>
          <w:rPr>
            <w:rFonts w:ascii="仿宋" w:eastAsia="仿宋" w:hAnsi="仿宋" w:cs="仿宋" w:hint="eastAsia"/>
            <w:lang w:eastAsia="zh-CN"/>
          </w:rPr>
          <w:t>(五)、废弃物处理</w:t>
        </w:r>
        <w:r>
          <w:tab/>
        </w:r>
        <w:r>
          <w:fldChar w:fldCharType="begin"/>
        </w:r>
        <w:r>
          <w:instrText xml:space="preserve"> PAGEREF _Toc21192 \h </w:instrText>
        </w:r>
        <w:r>
          <w:fldChar w:fldCharType="separate"/>
        </w:r>
        <w:r>
          <w:t>31</w:t>
        </w:r>
        <w:r>
          <w:fldChar w:fldCharType="end"/>
        </w:r>
      </w:hyperlink>
    </w:p>
    <w:p>
      <w:pPr>
        <w:pStyle w:val="TOC2"/>
        <w:tabs>
          <w:tab w:val="right" w:leader="dot" w:pos="8306"/>
        </w:tabs>
      </w:pPr>
      <w:hyperlink w:anchor="_Toc21344" w:history="1">
        <w:r>
          <w:rPr>
            <w:rFonts w:ascii="仿宋" w:eastAsia="仿宋" w:hAnsi="仿宋" w:cs="仿宋" w:hint="eastAsia"/>
            <w:lang w:eastAsia="zh-CN"/>
          </w:rPr>
          <w:t>(六)、特殊环境影响分析</w:t>
        </w:r>
        <w:r>
          <w:tab/>
        </w:r>
        <w:r>
          <w:fldChar w:fldCharType="begin"/>
        </w:r>
        <w:r>
          <w:instrText xml:space="preserve"> PAGEREF _Toc21344 \h </w:instrText>
        </w:r>
        <w:r>
          <w:fldChar w:fldCharType="separate"/>
        </w:r>
        <w:r>
          <w:t>32</w:t>
        </w:r>
        <w:r>
          <w:fldChar w:fldCharType="end"/>
        </w:r>
      </w:hyperlink>
    </w:p>
    <w:p>
      <w:pPr>
        <w:pStyle w:val="TOC2"/>
        <w:tabs>
          <w:tab w:val="right" w:leader="dot" w:pos="8306"/>
        </w:tabs>
      </w:pPr>
      <w:hyperlink w:anchor="_Toc11873" w:history="1">
        <w:r>
          <w:rPr>
            <w:rFonts w:ascii="仿宋" w:eastAsia="仿宋" w:hAnsi="仿宋" w:cs="仿宋" w:hint="eastAsia"/>
            <w:lang w:eastAsia="zh-CN"/>
          </w:rPr>
          <w:t>(七)、清洁生产</w:t>
        </w:r>
        <w:r>
          <w:tab/>
        </w:r>
        <w:r>
          <w:fldChar w:fldCharType="begin"/>
        </w:r>
        <w:r>
          <w:instrText xml:space="preserve"> PAGEREF _Toc11873 \h </w:instrText>
        </w:r>
        <w:r>
          <w:fldChar w:fldCharType="separate"/>
        </w:r>
        <w:r>
          <w:t>33</w:t>
        </w:r>
        <w:r>
          <w:fldChar w:fldCharType="end"/>
        </w:r>
      </w:hyperlink>
    </w:p>
    <w:p>
      <w:pPr>
        <w:pStyle w:val="TOC2"/>
        <w:tabs>
          <w:tab w:val="right" w:leader="dot" w:pos="8306"/>
        </w:tabs>
      </w:pPr>
      <w:hyperlink w:anchor="_Toc16048" w:history="1">
        <w:r>
          <w:rPr>
            <w:rFonts w:ascii="仿宋" w:eastAsia="仿宋" w:hAnsi="仿宋" w:cs="仿宋" w:hint="eastAsia"/>
            <w:lang w:eastAsia="zh-CN"/>
          </w:rPr>
          <w:t>(八)、环境保护综合评价</w:t>
        </w:r>
        <w:r>
          <w:tab/>
        </w:r>
        <w:r>
          <w:fldChar w:fldCharType="begin"/>
        </w:r>
        <w:r>
          <w:instrText xml:space="preserve"> PAGEREF _Toc16048 \h </w:instrText>
        </w:r>
        <w:r>
          <w:fldChar w:fldCharType="separate"/>
        </w:r>
        <w:r>
          <w:t>35</w:t>
        </w:r>
        <w:r>
          <w:fldChar w:fldCharType="end"/>
        </w:r>
      </w:hyperlink>
    </w:p>
    <w:p>
      <w:pPr>
        <w:pStyle w:val="TOC1"/>
        <w:tabs>
          <w:tab w:val="right" w:leader="dot" w:pos="8306"/>
        </w:tabs>
      </w:pPr>
      <w:hyperlink w:anchor="_Toc17086" w:history="1">
        <w:r>
          <w:rPr>
            <w:rFonts w:ascii="仿宋" w:eastAsia="仿宋" w:hAnsi="仿宋" w:cs="仿宋" w:hint="eastAsia"/>
            <w:lang w:eastAsia="zh-CN"/>
          </w:rPr>
          <w:t>十、可降解聚烯烃专用料项目人力资源管理</w:t>
        </w:r>
        <w:r>
          <w:tab/>
        </w:r>
        <w:r>
          <w:fldChar w:fldCharType="begin"/>
        </w:r>
        <w:r>
          <w:instrText xml:space="preserve"> PAGEREF _Toc17086 \h </w:instrText>
        </w:r>
        <w:r>
          <w:fldChar w:fldCharType="separate"/>
        </w:r>
        <w:r>
          <w:t>36</w:t>
        </w:r>
        <w:r>
          <w:fldChar w:fldCharType="end"/>
        </w:r>
      </w:hyperlink>
    </w:p>
    <w:p>
      <w:pPr>
        <w:pStyle w:val="TOC2"/>
        <w:tabs>
          <w:tab w:val="right" w:leader="dot" w:pos="8306"/>
        </w:tabs>
      </w:pPr>
      <w:hyperlink w:anchor="_Toc3281" w:history="1">
        <w:r>
          <w:rPr>
            <w:rFonts w:ascii="仿宋" w:eastAsia="仿宋" w:hAnsi="仿宋" w:cs="仿宋" w:hint="eastAsia"/>
            <w:lang w:eastAsia="zh-CN"/>
          </w:rPr>
          <w:t>(一)、建立健全的预算管理制度</w:t>
        </w:r>
        <w:r>
          <w:tab/>
        </w:r>
        <w:r>
          <w:fldChar w:fldCharType="begin"/>
        </w:r>
        <w:r>
          <w:instrText xml:space="preserve"> PAGEREF _Toc3281 \h </w:instrText>
        </w:r>
        <w:r>
          <w:fldChar w:fldCharType="separate"/>
        </w:r>
        <w:r>
          <w:t>36</w:t>
        </w:r>
        <w:r>
          <w:fldChar w:fldCharType="end"/>
        </w:r>
      </w:hyperlink>
    </w:p>
    <w:p>
      <w:pPr>
        <w:pStyle w:val="TOC2"/>
        <w:tabs>
          <w:tab w:val="right" w:leader="dot" w:pos="8306"/>
        </w:tabs>
      </w:pPr>
      <w:hyperlink w:anchor="_Toc3154" w:history="1">
        <w:r>
          <w:rPr>
            <w:rFonts w:ascii="仿宋" w:eastAsia="仿宋" w:hAnsi="仿宋" w:cs="仿宋" w:hint="eastAsia"/>
            <w:lang w:eastAsia="zh-CN"/>
          </w:rPr>
          <w:t>(二)、加强资金流动监控</w:t>
        </w:r>
        <w:r>
          <w:tab/>
        </w:r>
        <w:r>
          <w:fldChar w:fldCharType="begin"/>
        </w:r>
        <w:r>
          <w:instrText xml:space="preserve"> PAGEREF _Toc3154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51" w:history="1">
        <w:r>
          <w:rPr>
            <w:rFonts w:ascii="仿宋" w:eastAsia="仿宋" w:hAnsi="仿宋" w:cs="仿宋" w:hint="eastAsia"/>
            <w:lang w:eastAsia="zh-CN"/>
          </w:rPr>
          <w:t>(三)、制定完善的风险控制机制</w:t>
        </w:r>
        <w:r>
          <w:tab/>
        </w:r>
        <w:r>
          <w:fldChar w:fldCharType="begin"/>
        </w:r>
        <w:r>
          <w:instrText xml:space="preserve"> PAGEREF _Toc4951 \h </w:instrText>
        </w:r>
        <w:r>
          <w:fldChar w:fldCharType="separate"/>
        </w:r>
        <w:r>
          <w:t>39</w:t>
        </w:r>
        <w:r>
          <w:fldChar w:fldCharType="end"/>
        </w:r>
      </w:hyperlink>
    </w:p>
    <w:p>
      <w:pPr>
        <w:pStyle w:val="TOC2"/>
        <w:tabs>
          <w:tab w:val="right" w:leader="dot" w:pos="8306"/>
        </w:tabs>
      </w:pPr>
      <w:hyperlink w:anchor="_Toc20894" w:history="1">
        <w:r>
          <w:rPr>
            <w:rFonts w:ascii="仿宋" w:eastAsia="仿宋" w:hAnsi="仿宋" w:cs="仿宋" w:hint="eastAsia"/>
            <w:lang w:eastAsia="zh-CN"/>
          </w:rPr>
          <w:t>(四)、优化成本管理</w:t>
        </w:r>
        <w:r>
          <w:tab/>
        </w:r>
        <w:r>
          <w:fldChar w:fldCharType="begin"/>
        </w:r>
        <w:r>
          <w:instrText xml:space="preserve"> PAGEREF _Toc20894 \h </w:instrText>
        </w:r>
        <w:r>
          <w:fldChar w:fldCharType="separate"/>
        </w:r>
        <w:r>
          <w:t>41</w:t>
        </w:r>
        <w:r>
          <w:fldChar w:fldCharType="end"/>
        </w:r>
      </w:hyperlink>
    </w:p>
    <w:p>
      <w:pPr>
        <w:pStyle w:val="TOC1"/>
        <w:tabs>
          <w:tab w:val="right" w:leader="dot" w:pos="8306"/>
        </w:tabs>
      </w:pPr>
      <w:hyperlink w:anchor="_Toc12531" w:history="1">
        <w:r>
          <w:rPr>
            <w:rFonts w:ascii="仿宋" w:eastAsia="仿宋" w:hAnsi="仿宋" w:cs="仿宋" w:hint="eastAsia"/>
            <w:lang w:eastAsia="zh-CN"/>
          </w:rPr>
          <w:t>十一、可降解聚烯烃专用料项目风险管理</w:t>
        </w:r>
        <w:r>
          <w:tab/>
        </w:r>
        <w:r>
          <w:fldChar w:fldCharType="begin"/>
        </w:r>
        <w:r>
          <w:instrText xml:space="preserve"> PAGEREF _Toc12531 \h </w:instrText>
        </w:r>
        <w:r>
          <w:fldChar w:fldCharType="separate"/>
        </w:r>
        <w:r>
          <w:t>42</w:t>
        </w:r>
        <w:r>
          <w:fldChar w:fldCharType="end"/>
        </w:r>
      </w:hyperlink>
    </w:p>
    <w:p>
      <w:pPr>
        <w:pStyle w:val="TOC2"/>
        <w:tabs>
          <w:tab w:val="right" w:leader="dot" w:pos="8306"/>
        </w:tabs>
      </w:pPr>
      <w:hyperlink w:anchor="_Toc18405" w:history="1">
        <w:r>
          <w:rPr>
            <w:rFonts w:ascii="仿宋" w:eastAsia="仿宋" w:hAnsi="仿宋" w:cs="仿宋" w:hint="eastAsia"/>
            <w:lang w:eastAsia="zh-CN"/>
          </w:rPr>
          <w:t>(一)、风险识别与评估</w:t>
        </w:r>
        <w:r>
          <w:tab/>
        </w:r>
        <w:r>
          <w:fldChar w:fldCharType="begin"/>
        </w:r>
        <w:r>
          <w:instrText xml:space="preserve"> PAGEREF _Toc18405 \h </w:instrText>
        </w:r>
        <w:r>
          <w:fldChar w:fldCharType="separate"/>
        </w:r>
        <w:r>
          <w:t>42</w:t>
        </w:r>
        <w:r>
          <w:fldChar w:fldCharType="end"/>
        </w:r>
      </w:hyperlink>
    </w:p>
    <w:p>
      <w:pPr>
        <w:pStyle w:val="TOC2"/>
        <w:tabs>
          <w:tab w:val="right" w:leader="dot" w:pos="8306"/>
        </w:tabs>
      </w:pPr>
      <w:hyperlink w:anchor="_Toc6635" w:history="1">
        <w:r>
          <w:rPr>
            <w:rFonts w:ascii="仿宋" w:eastAsia="仿宋" w:hAnsi="仿宋" w:cs="仿宋" w:hint="eastAsia"/>
            <w:lang w:eastAsia="zh-CN"/>
          </w:rPr>
          <w:t>(二)、风险应对策略</w:t>
        </w:r>
        <w:r>
          <w:tab/>
        </w:r>
        <w:r>
          <w:fldChar w:fldCharType="begin"/>
        </w:r>
        <w:r>
          <w:instrText xml:space="preserve"> PAGEREF _Toc6635 \h </w:instrText>
        </w:r>
        <w:r>
          <w:fldChar w:fldCharType="separate"/>
        </w:r>
        <w:r>
          <w:t>43</w:t>
        </w:r>
        <w:r>
          <w:fldChar w:fldCharType="end"/>
        </w:r>
      </w:hyperlink>
    </w:p>
    <w:p>
      <w:pPr>
        <w:pStyle w:val="TOC2"/>
        <w:tabs>
          <w:tab w:val="right" w:leader="dot" w:pos="8306"/>
        </w:tabs>
      </w:pPr>
      <w:hyperlink w:anchor="_Toc32312" w:history="1">
        <w:r>
          <w:rPr>
            <w:rFonts w:ascii="仿宋" w:eastAsia="仿宋" w:hAnsi="仿宋" w:cs="仿宋" w:hint="eastAsia"/>
            <w:lang w:eastAsia="zh-CN"/>
          </w:rPr>
          <w:t>(三)、风险监控与控制</w:t>
        </w:r>
        <w:r>
          <w:tab/>
        </w:r>
        <w:r>
          <w:fldChar w:fldCharType="begin"/>
        </w:r>
        <w:r>
          <w:instrText xml:space="preserve"> PAGEREF _Toc32312 \h </w:instrText>
        </w:r>
        <w:r>
          <w:fldChar w:fldCharType="separate"/>
        </w:r>
        <w:r>
          <w:t>45</w:t>
        </w:r>
        <w:r>
          <w:fldChar w:fldCharType="end"/>
        </w:r>
      </w:hyperlink>
    </w:p>
    <w:p>
      <w:pPr>
        <w:pStyle w:val="TOC1"/>
        <w:tabs>
          <w:tab w:val="right" w:leader="dot" w:pos="8306"/>
        </w:tabs>
      </w:pPr>
      <w:hyperlink w:anchor="_Toc9572" w:history="1">
        <w:r>
          <w:rPr>
            <w:rFonts w:ascii="仿宋" w:eastAsia="仿宋" w:hAnsi="仿宋" w:cs="仿宋" w:hint="eastAsia"/>
            <w:lang w:eastAsia="zh-CN"/>
          </w:rPr>
          <w:t>十二、可降解聚烯烃专用料项目经营效益</w:t>
        </w:r>
        <w:r>
          <w:tab/>
        </w:r>
        <w:r>
          <w:fldChar w:fldCharType="begin"/>
        </w:r>
        <w:r>
          <w:instrText xml:space="preserve"> PAGEREF _Toc9572 \h </w:instrText>
        </w:r>
        <w:r>
          <w:fldChar w:fldCharType="separate"/>
        </w:r>
        <w:r>
          <w:t>46</w:t>
        </w:r>
        <w:r>
          <w:fldChar w:fldCharType="end"/>
        </w:r>
      </w:hyperlink>
    </w:p>
    <w:p>
      <w:pPr>
        <w:pStyle w:val="TOC2"/>
        <w:tabs>
          <w:tab w:val="right" w:leader="dot" w:pos="8306"/>
        </w:tabs>
      </w:pPr>
      <w:hyperlink w:anchor="_Toc18966" w:history="1">
        <w:r>
          <w:rPr>
            <w:rFonts w:ascii="仿宋" w:eastAsia="仿宋" w:hAnsi="仿宋" w:cs="仿宋" w:hint="eastAsia"/>
            <w:lang w:eastAsia="zh-CN"/>
          </w:rPr>
          <w:t>(一)、经济评价财务测算</w:t>
        </w:r>
        <w:r>
          <w:tab/>
        </w:r>
        <w:r>
          <w:fldChar w:fldCharType="begin"/>
        </w:r>
        <w:r>
          <w:instrText xml:space="preserve"> PAGEREF _Toc18966 \h </w:instrText>
        </w:r>
        <w:r>
          <w:fldChar w:fldCharType="separate"/>
        </w:r>
        <w:r>
          <w:t>46</w:t>
        </w:r>
        <w:r>
          <w:fldChar w:fldCharType="end"/>
        </w:r>
      </w:hyperlink>
    </w:p>
    <w:p>
      <w:pPr>
        <w:pStyle w:val="TOC2"/>
        <w:tabs>
          <w:tab w:val="right" w:leader="dot" w:pos="8306"/>
        </w:tabs>
      </w:pPr>
      <w:hyperlink w:anchor="_Toc2570" w:history="1">
        <w:r>
          <w:rPr>
            <w:rFonts w:ascii="仿宋" w:eastAsia="仿宋" w:hAnsi="仿宋" w:cs="仿宋" w:hint="eastAsia"/>
            <w:lang w:eastAsia="zh-CN"/>
          </w:rPr>
          <w:t>(二)、可降解聚烯烃专用料项目盈利能力分析</w:t>
        </w:r>
        <w:r>
          <w:tab/>
        </w:r>
        <w:r>
          <w:fldChar w:fldCharType="begin"/>
        </w:r>
        <w:r>
          <w:instrText xml:space="preserve"> PAGEREF _Toc2570 \h </w:instrText>
        </w:r>
        <w:r>
          <w:fldChar w:fldCharType="separate"/>
        </w:r>
        <w:r>
          <w:t>48</w:t>
        </w:r>
        <w:r>
          <w:fldChar w:fldCharType="end"/>
        </w:r>
      </w:hyperlink>
    </w:p>
    <w:p>
      <w:pPr>
        <w:pStyle w:val="TOC1"/>
        <w:tabs>
          <w:tab w:val="right" w:leader="dot" w:pos="8306"/>
        </w:tabs>
      </w:pPr>
      <w:hyperlink w:anchor="_Toc2562" w:history="1">
        <w:r>
          <w:rPr>
            <w:rFonts w:ascii="仿宋" w:eastAsia="仿宋" w:hAnsi="仿宋" w:cs="仿宋" w:hint="eastAsia"/>
            <w:lang w:eastAsia="zh-CN"/>
          </w:rPr>
          <w:t>十三、供应链管理</w:t>
        </w:r>
        <w:r>
          <w:tab/>
        </w:r>
        <w:r>
          <w:fldChar w:fldCharType="begin"/>
        </w:r>
        <w:r>
          <w:instrText xml:space="preserve"> PAGEREF _Toc2562 \h </w:instrText>
        </w:r>
        <w:r>
          <w:fldChar w:fldCharType="separate"/>
        </w:r>
        <w:r>
          <w:t>48</w:t>
        </w:r>
        <w:r>
          <w:fldChar w:fldCharType="end"/>
        </w:r>
      </w:hyperlink>
    </w:p>
    <w:p>
      <w:pPr>
        <w:pStyle w:val="TOC2"/>
        <w:tabs>
          <w:tab w:val="right" w:leader="dot" w:pos="8306"/>
        </w:tabs>
      </w:pPr>
      <w:hyperlink w:anchor="_Toc11472" w:history="1">
        <w:r>
          <w:rPr>
            <w:rFonts w:ascii="仿宋" w:eastAsia="仿宋" w:hAnsi="仿宋" w:cs="仿宋" w:hint="eastAsia"/>
            <w:lang w:eastAsia="zh-CN"/>
          </w:rPr>
          <w:t>(一)、供应链战略规划</w:t>
        </w:r>
        <w:r>
          <w:tab/>
        </w:r>
        <w:r>
          <w:fldChar w:fldCharType="begin"/>
        </w:r>
        <w:r>
          <w:instrText xml:space="preserve"> PAGEREF _Toc11472 \h </w:instrText>
        </w:r>
        <w:r>
          <w:fldChar w:fldCharType="separate"/>
        </w:r>
        <w:r>
          <w:t>48</w:t>
        </w:r>
        <w:r>
          <w:fldChar w:fldCharType="end"/>
        </w:r>
      </w:hyperlink>
    </w:p>
    <w:p>
      <w:pPr>
        <w:pStyle w:val="TOC2"/>
        <w:tabs>
          <w:tab w:val="right" w:leader="dot" w:pos="8306"/>
        </w:tabs>
      </w:pPr>
      <w:hyperlink w:anchor="_Toc30129" w:history="1">
        <w:r>
          <w:rPr>
            <w:rFonts w:ascii="仿宋" w:eastAsia="仿宋" w:hAnsi="仿宋" w:cs="仿宋" w:hint="eastAsia"/>
            <w:lang w:eastAsia="zh-CN"/>
          </w:rPr>
          <w:t>(二)、供应商选择与合作</w:t>
        </w:r>
        <w:r>
          <w:tab/>
        </w:r>
        <w:r>
          <w:fldChar w:fldCharType="begin"/>
        </w:r>
        <w:r>
          <w:instrText xml:space="preserve"> PAGEREF _Toc30129 \h </w:instrText>
        </w:r>
        <w:r>
          <w:fldChar w:fldCharType="separate"/>
        </w:r>
        <w:r>
          <w:t>50</w:t>
        </w:r>
        <w:r>
          <w:fldChar w:fldCharType="end"/>
        </w:r>
      </w:hyperlink>
    </w:p>
    <w:p>
      <w:pPr>
        <w:pStyle w:val="TOC2"/>
        <w:tabs>
          <w:tab w:val="right" w:leader="dot" w:pos="8306"/>
        </w:tabs>
      </w:pPr>
      <w:hyperlink w:anchor="_Toc31459" w:history="1">
        <w:r>
          <w:rPr>
            <w:rFonts w:ascii="仿宋" w:eastAsia="仿宋" w:hAnsi="仿宋" w:cs="仿宋" w:hint="eastAsia"/>
            <w:lang w:eastAsia="zh-CN"/>
          </w:rPr>
          <w:t>(三)、物流与库存管理</w:t>
        </w:r>
        <w:r>
          <w:tab/>
        </w:r>
        <w:r>
          <w:fldChar w:fldCharType="begin"/>
        </w:r>
        <w:r>
          <w:instrText xml:space="preserve"> PAGEREF _Toc31459 \h </w:instrText>
        </w:r>
        <w:r>
          <w:fldChar w:fldCharType="separate"/>
        </w:r>
        <w:r>
          <w:t>51</w:t>
        </w:r>
        <w:r>
          <w:fldChar w:fldCharType="end"/>
        </w:r>
      </w:hyperlink>
    </w:p>
    <w:p>
      <w:pPr>
        <w:pStyle w:val="TOC1"/>
        <w:tabs>
          <w:tab w:val="right" w:leader="dot" w:pos="8306"/>
        </w:tabs>
      </w:pPr>
      <w:hyperlink w:anchor="_Toc12478" w:history="1">
        <w:r>
          <w:rPr>
            <w:rFonts w:ascii="仿宋" w:eastAsia="仿宋" w:hAnsi="仿宋" w:cs="仿宋" w:hint="eastAsia"/>
            <w:lang w:eastAsia="zh-CN"/>
          </w:rPr>
          <w:t>十四、可降解聚烯烃专用料项目工程方案分析</w:t>
        </w:r>
        <w:r>
          <w:tab/>
        </w:r>
        <w:r>
          <w:fldChar w:fldCharType="begin"/>
        </w:r>
        <w:r>
          <w:instrText xml:space="preserve"> PAGEREF _Toc12478 \h </w:instrText>
        </w:r>
        <w:r>
          <w:fldChar w:fldCharType="separate"/>
        </w:r>
        <w:r>
          <w:t>53</w:t>
        </w:r>
        <w:r>
          <w:fldChar w:fldCharType="end"/>
        </w:r>
      </w:hyperlink>
    </w:p>
    <w:p>
      <w:pPr>
        <w:pStyle w:val="TOC2"/>
        <w:tabs>
          <w:tab w:val="right" w:leader="dot" w:pos="8306"/>
        </w:tabs>
      </w:pPr>
      <w:hyperlink w:anchor="_Toc20487" w:history="1">
        <w:r>
          <w:rPr>
            <w:rFonts w:ascii="仿宋" w:eastAsia="仿宋" w:hAnsi="仿宋" w:cs="仿宋" w:hint="eastAsia"/>
            <w:lang w:eastAsia="zh-CN"/>
          </w:rPr>
          <w:t>(一)、建筑工程设计原则</w:t>
        </w:r>
        <w:r>
          <w:tab/>
        </w:r>
        <w:r>
          <w:fldChar w:fldCharType="begin"/>
        </w:r>
        <w:r>
          <w:instrText xml:space="preserve"> PAGEREF _Toc20487 \h </w:instrText>
        </w:r>
        <w:r>
          <w:fldChar w:fldCharType="separate"/>
        </w:r>
        <w:r>
          <w:t>53</w:t>
        </w:r>
        <w:r>
          <w:fldChar w:fldCharType="end"/>
        </w:r>
      </w:hyperlink>
    </w:p>
    <w:p>
      <w:pPr>
        <w:pStyle w:val="TOC2"/>
        <w:tabs>
          <w:tab w:val="right" w:leader="dot" w:pos="8306"/>
        </w:tabs>
      </w:pPr>
      <w:hyperlink w:anchor="_Toc15377" w:history="1">
        <w:r>
          <w:rPr>
            <w:rFonts w:ascii="仿宋" w:eastAsia="仿宋" w:hAnsi="仿宋" w:cs="仿宋" w:hint="eastAsia"/>
            <w:lang w:eastAsia="zh-CN"/>
          </w:rPr>
          <w:t>(二)、土建工程建设指标</w:t>
        </w:r>
        <w:r>
          <w:tab/>
        </w:r>
        <w:r>
          <w:fldChar w:fldCharType="begin"/>
        </w:r>
        <w:r>
          <w:instrText xml:space="preserve"> PAGEREF _Toc15377 \h </w:instrText>
        </w:r>
        <w:r>
          <w:fldChar w:fldCharType="separate"/>
        </w:r>
        <w:r>
          <w:t>56</w:t>
        </w:r>
        <w:r>
          <w:fldChar w:fldCharType="end"/>
        </w:r>
      </w:hyperlink>
    </w:p>
    <w:p>
      <w:pPr>
        <w:pStyle w:val="TOC1"/>
        <w:tabs>
          <w:tab w:val="right" w:leader="dot" w:pos="8306"/>
        </w:tabs>
      </w:pPr>
      <w:hyperlink w:anchor="_Toc13550" w:history="1">
        <w:r>
          <w:rPr>
            <w:rFonts w:ascii="仿宋" w:eastAsia="仿宋" w:hAnsi="仿宋" w:cs="仿宋" w:hint="eastAsia"/>
            <w:lang w:eastAsia="zh-CN"/>
          </w:rPr>
          <w:t>十五、风险识别与分类</w:t>
        </w:r>
        <w:r>
          <w:tab/>
        </w:r>
        <w:r>
          <w:fldChar w:fldCharType="begin"/>
        </w:r>
        <w:r>
          <w:instrText xml:space="preserve"> PAGEREF _Toc13550 \h </w:instrText>
        </w:r>
        <w:r>
          <w:fldChar w:fldCharType="separate"/>
        </w:r>
        <w:r>
          <w:t>58</w:t>
        </w:r>
        <w:r>
          <w:fldChar w:fldCharType="end"/>
        </w:r>
      </w:hyperlink>
    </w:p>
    <w:p>
      <w:pPr>
        <w:pStyle w:val="TOC2"/>
        <w:tabs>
          <w:tab w:val="right" w:leader="dot" w:pos="8306"/>
        </w:tabs>
      </w:pPr>
      <w:hyperlink w:anchor="_Toc854" w:history="1">
        <w:r>
          <w:rPr>
            <w:rFonts w:ascii="仿宋" w:eastAsia="仿宋" w:hAnsi="仿宋" w:cs="仿宋" w:hint="eastAsia"/>
            <w:lang w:eastAsia="zh-CN"/>
          </w:rPr>
          <w:t>(一)、风险识别</w:t>
        </w:r>
        <w:r>
          <w:tab/>
        </w:r>
        <w:r>
          <w:fldChar w:fldCharType="begin"/>
        </w:r>
        <w:r>
          <w:instrText xml:space="preserve"> PAGEREF _Toc854 \h </w:instrText>
        </w:r>
        <w:r>
          <w:fldChar w:fldCharType="separate"/>
        </w:r>
        <w:r>
          <w:t>58</w:t>
        </w:r>
        <w:r>
          <w:fldChar w:fldCharType="end"/>
        </w:r>
      </w:hyperlink>
    </w:p>
    <w:p>
      <w:pPr>
        <w:pStyle w:val="TOC2"/>
        <w:tabs>
          <w:tab w:val="right" w:leader="dot" w:pos="8306"/>
        </w:tabs>
      </w:pPr>
      <w:hyperlink w:anchor="_Toc23891" w:history="1">
        <w:r>
          <w:rPr>
            <w:rFonts w:ascii="仿宋" w:eastAsia="仿宋" w:hAnsi="仿宋" w:cs="仿宋" w:hint="eastAsia"/>
            <w:lang w:eastAsia="zh-CN"/>
          </w:rPr>
          <w:t>(二)、风险分类</w:t>
        </w:r>
        <w:r>
          <w:tab/>
        </w:r>
        <w:r>
          <w:fldChar w:fldCharType="begin"/>
        </w:r>
        <w:r>
          <w:instrText xml:space="preserve"> PAGEREF _Toc23891 \h </w:instrText>
        </w:r>
        <w:r>
          <w:fldChar w:fldCharType="separate"/>
        </w:r>
        <w:r>
          <w:t>59</w:t>
        </w:r>
        <w:r>
          <w:fldChar w:fldCharType="end"/>
        </w:r>
      </w:hyperlink>
    </w:p>
    <w:p>
      <w:pPr>
        <w:pStyle w:val="TOC1"/>
        <w:tabs>
          <w:tab w:val="right" w:leader="dot" w:pos="8306"/>
        </w:tabs>
      </w:pPr>
      <w:hyperlink w:anchor="_Toc28462" w:history="1">
        <w:r>
          <w:rPr>
            <w:rFonts w:ascii="仿宋" w:eastAsia="仿宋" w:hAnsi="仿宋" w:cs="仿宋" w:hint="eastAsia"/>
            <w:lang w:eastAsia="zh-CN"/>
          </w:rPr>
          <w:t>十六、可降解聚烯烃专用料项目治理与监督</w:t>
        </w:r>
        <w:r>
          <w:tab/>
        </w:r>
        <w:r>
          <w:fldChar w:fldCharType="begin"/>
        </w:r>
        <w:r>
          <w:instrText xml:space="preserve"> PAGEREF _Toc28462 \h </w:instrText>
        </w:r>
        <w:r>
          <w:fldChar w:fldCharType="separate"/>
        </w:r>
        <w:r>
          <w:t>61</w:t>
        </w:r>
        <w:r>
          <w:fldChar w:fldCharType="end"/>
        </w:r>
      </w:hyperlink>
    </w:p>
    <w:p>
      <w:pPr>
        <w:pStyle w:val="TOC2"/>
        <w:tabs>
          <w:tab w:val="right" w:leader="dot" w:pos="8306"/>
        </w:tabs>
      </w:pPr>
      <w:hyperlink w:anchor="_Toc19419" w:history="1">
        <w:r>
          <w:rPr>
            <w:rFonts w:ascii="仿宋" w:eastAsia="仿宋" w:hAnsi="仿宋" w:cs="仿宋" w:hint="eastAsia"/>
            <w:lang w:eastAsia="zh-CN"/>
          </w:rPr>
          <w:t>(一)、可降解聚烯烃专用料项目治理结构</w:t>
        </w:r>
        <w:r>
          <w:tab/>
        </w:r>
        <w:r>
          <w:fldChar w:fldCharType="begin"/>
        </w:r>
        <w:r>
          <w:instrText xml:space="preserve"> PAGEREF _Toc19419 \h </w:instrText>
        </w:r>
        <w:r>
          <w:fldChar w:fldCharType="separate"/>
        </w:r>
        <w:r>
          <w:t>61</w:t>
        </w:r>
        <w:r>
          <w:fldChar w:fldCharType="end"/>
        </w:r>
      </w:hyperlink>
    </w:p>
    <w:p>
      <w:pPr>
        <w:pStyle w:val="TOC2"/>
        <w:tabs>
          <w:tab w:val="right" w:leader="dot" w:pos="8306"/>
        </w:tabs>
      </w:pPr>
      <w:hyperlink w:anchor="_Toc27147" w:history="1">
        <w:r>
          <w:rPr>
            <w:rFonts w:ascii="仿宋" w:eastAsia="仿宋" w:hAnsi="仿宋" w:cs="仿宋" w:hint="eastAsia"/>
            <w:lang w:eastAsia="zh-CN"/>
          </w:rPr>
          <w:t>(二)、监督与审计</w:t>
        </w:r>
        <w:r>
          <w:tab/>
        </w:r>
        <w:r>
          <w:fldChar w:fldCharType="begin"/>
        </w:r>
        <w:r>
          <w:instrText xml:space="preserve"> PAGEREF _Toc27147 \h </w:instrText>
        </w:r>
        <w:r>
          <w:fldChar w:fldCharType="separate"/>
        </w:r>
        <w:r>
          <w:t>63</w:t>
        </w:r>
        <w:r>
          <w:fldChar w:fldCharType="end"/>
        </w:r>
      </w:hyperlink>
    </w:p>
    <w:p>
      <w:pPr>
        <w:pStyle w:val="TOC1"/>
        <w:tabs>
          <w:tab w:val="right" w:leader="dot" w:pos="8306"/>
        </w:tabs>
      </w:pPr>
      <w:hyperlink w:anchor="_Toc29192" w:history="1">
        <w:r>
          <w:rPr>
            <w:rFonts w:ascii="仿宋" w:eastAsia="仿宋" w:hAnsi="仿宋" w:cs="仿宋" w:hint="eastAsia"/>
            <w:lang w:eastAsia="zh-CN"/>
          </w:rPr>
          <w:t>十七、营销与推广策略</w:t>
        </w:r>
        <w:r>
          <w:tab/>
        </w:r>
        <w:r>
          <w:fldChar w:fldCharType="begin"/>
        </w:r>
        <w:r>
          <w:instrText xml:space="preserve"> PAGEREF _Toc29192 \h </w:instrText>
        </w:r>
        <w:r>
          <w:fldChar w:fldCharType="separate"/>
        </w:r>
        <w:r>
          <w:t>64</w:t>
        </w:r>
        <w:r>
          <w:fldChar w:fldCharType="end"/>
        </w:r>
      </w:hyperlink>
    </w:p>
    <w:p>
      <w:pPr>
        <w:pStyle w:val="TOC2"/>
        <w:tabs>
          <w:tab w:val="right" w:leader="dot" w:pos="8306"/>
        </w:tabs>
      </w:pPr>
      <w:hyperlink w:anchor="_Toc29911" w:history="1">
        <w:r>
          <w:rPr>
            <w:rFonts w:ascii="仿宋" w:eastAsia="仿宋" w:hAnsi="仿宋" w:cs="仿宋" w:hint="eastAsia"/>
            <w:lang w:eastAsia="zh-CN"/>
          </w:rPr>
          <w:t>(一)、产品/服务定位与特点</w:t>
        </w:r>
        <w:r>
          <w:tab/>
        </w:r>
        <w:r>
          <w:fldChar w:fldCharType="begin"/>
        </w:r>
        <w:r>
          <w:instrText xml:space="preserve"> PAGEREF _Toc29911 \h </w:instrText>
        </w:r>
        <w:r>
          <w:fldChar w:fldCharType="separate"/>
        </w:r>
        <w:r>
          <w:t>64</w:t>
        </w:r>
        <w:r>
          <w:fldChar w:fldCharType="end"/>
        </w:r>
      </w:hyperlink>
    </w:p>
    <w:p>
      <w:pPr>
        <w:pStyle w:val="TOC2"/>
        <w:tabs>
          <w:tab w:val="right" w:leader="dot" w:pos="8306"/>
        </w:tabs>
      </w:pPr>
      <w:hyperlink w:anchor="_Toc5320" w:history="1">
        <w:r>
          <w:rPr>
            <w:rFonts w:ascii="仿宋" w:eastAsia="仿宋" w:hAnsi="仿宋" w:cs="仿宋" w:hint="eastAsia"/>
            <w:lang w:eastAsia="zh-CN"/>
          </w:rPr>
          <w:t>(二)、市场定位与竞争分析</w:t>
        </w:r>
        <w:r>
          <w:tab/>
        </w:r>
        <w:r>
          <w:fldChar w:fldCharType="begin"/>
        </w:r>
        <w:r>
          <w:instrText xml:space="preserve"> PAGEREF _Toc5320 \h </w:instrText>
        </w:r>
        <w:r>
          <w:fldChar w:fldCharType="separate"/>
        </w:r>
        <w:r>
          <w:t>65</w:t>
        </w:r>
        <w:r>
          <w:fldChar w:fldCharType="end"/>
        </w:r>
      </w:hyperlink>
    </w:p>
    <w:p>
      <w:pPr>
        <w:pStyle w:val="TOC2"/>
        <w:tabs>
          <w:tab w:val="right" w:leader="dot" w:pos="8306"/>
        </w:tabs>
      </w:pPr>
      <w:hyperlink w:anchor="_Toc4558" w:history="1">
        <w:r>
          <w:rPr>
            <w:rFonts w:ascii="仿宋" w:eastAsia="仿宋" w:hAnsi="仿宋" w:cs="仿宋" w:hint="eastAsia"/>
            <w:lang w:eastAsia="zh-CN"/>
          </w:rPr>
          <w:t>(三)、营销渠道与策略</w:t>
        </w:r>
        <w:r>
          <w:tab/>
        </w:r>
        <w:r>
          <w:fldChar w:fldCharType="begin"/>
        </w:r>
        <w:r>
          <w:instrText xml:space="preserve"> PAGEREF _Toc4558 \h </w:instrText>
        </w:r>
        <w:r>
          <w:fldChar w:fldCharType="separate"/>
        </w:r>
        <w:r>
          <w:t>67</w:t>
        </w:r>
        <w:r>
          <w:fldChar w:fldCharType="end"/>
        </w:r>
      </w:hyperlink>
    </w:p>
    <w:p>
      <w:pPr>
        <w:pStyle w:val="TOC2"/>
        <w:tabs>
          <w:tab w:val="right" w:leader="dot" w:pos="8306"/>
        </w:tabs>
      </w:pPr>
      <w:hyperlink w:anchor="_Toc16988" w:history="1">
        <w:r>
          <w:rPr>
            <w:rFonts w:ascii="仿宋" w:eastAsia="仿宋" w:hAnsi="仿宋" w:cs="仿宋" w:hint="eastAsia"/>
            <w:lang w:eastAsia="zh-CN"/>
          </w:rPr>
          <w:t>(四)、推广与宣传活动</w:t>
        </w:r>
        <w:r>
          <w:tab/>
        </w:r>
        <w:r>
          <w:fldChar w:fldCharType="begin"/>
        </w:r>
        <w:r>
          <w:instrText xml:space="preserve"> PAGEREF _Toc16988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4"/>
      <w:r>
        <w:rPr>
          <w:rFonts w:ascii="仿宋" w:eastAsia="仿宋" w:hAnsi="仿宋" w:cs="仿宋" w:hint="eastAsia"/>
          <w:sz w:val="28"/>
          <w:lang w:eastAsia="zh-CN"/>
        </w:rPr>
        <w:t>一、可降解聚烯烃专用料项目建设背景及必要性分析</w:t>
      </w:r>
      <w:bookmarkEnd w:id="2"/>
    </w:p>
    <w:p>
      <w:pPr>
        <w:pStyle w:val="Heading2"/>
        <w:rPr>
          <w:rFonts w:ascii="仿宋" w:eastAsia="仿宋" w:hAnsi="仿宋" w:cs="仿宋" w:hint="eastAsia"/>
          <w:lang w:eastAsia="zh-CN"/>
        </w:rPr>
      </w:pPr>
      <w:bookmarkStart w:id="3" w:name="_Toc26722"/>
      <w:r>
        <w:rPr>
          <w:rFonts w:ascii="仿宋" w:eastAsia="仿宋" w:hAnsi="仿宋" w:cs="仿宋" w:hint="eastAsia"/>
          <w:lang w:eastAsia="zh-CN"/>
        </w:rPr>
        <w:t>(一)、可降解聚烯烃专用料项目背景分析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可降解聚烯烃专用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可降解聚烯烃专用料项目在这个潮流中的定位。同时，我们将关注行业内涌现的新兴机遇，以便可降解聚烯烃专用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可降解聚烯烃专用料项目提供了强大的发展动力。我们将聚焦于行业内最新的技术发展趋势，包括但不限于人工智能、大数据分析、物联网等领域。通过深度的技术研究，我们将确保可降解聚烯烃专用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可降解聚烯烃专用料项目发展的源泉。我们将投入更多的精力对市场需求进行深入剖析，超越表面的需求，深入挖掘潜在的市场痛点和机遇。通过对市场需求的细致了解，可降解聚烯烃专用料项目将更有针对性地设计解决方案，满足市场的多样化需求，从而更好地促进可降解聚烯烃专用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可降解聚烯烃专用料项目战略至关重要。我们将对竞争态势进行更为深入的分析，包括但不限于市场份额、产品特点、客户满意度等多个维度。通过深度的竞争分析，可降解聚烯烃专用料项目将能够更准确地把握市场脉搏，制定具有竞争力的可降解聚烯烃专用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可降解聚烯烃专用料项目的发展具有直接的影响。我们将进行更为全面的法规和政策分析，了解行业发展中的潜在法律风险和合规挑战。通过充分了解和遵守相关法规，可降解聚烯烃专用料项目将确保在法律框架内合法合规运营，为可降解聚烯烃专用料项目的稳健发展提供有力支持。</w:t>
      </w:r>
    </w:p>
    <w:p>
      <w:pPr>
        <w:pStyle w:val="Heading2"/>
        <w:ind w:firstLine="560" w:firstLineChars="200"/>
        <w:rPr>
          <w:rFonts w:ascii="仿宋" w:eastAsia="仿宋" w:hAnsi="仿宋" w:cs="仿宋" w:hint="eastAsia"/>
          <w:sz w:val="28"/>
          <w:lang w:eastAsia="zh-CN"/>
        </w:rPr>
      </w:pPr>
      <w:bookmarkStart w:id="4" w:name="_Toc3522"/>
      <w:r>
        <w:rPr>
          <w:rFonts w:ascii="仿宋" w:eastAsia="仿宋" w:hAnsi="仿宋" w:cs="仿宋" w:hint="eastAsia"/>
          <w:sz w:val="28"/>
          <w:lang w:eastAsia="zh-CN"/>
        </w:rPr>
        <w:t>(二)、可降解聚烯烃专用料项目建设必要性分析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建设的迫切性源于对行业发展趋势的深刻洞察。我们正处于一个行业变革的时代，科技创新、数字化转型成为企业发展的关键动力。可降解聚烯烃专用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建设不仅仅是为了跟上潮流，更是为了通过技术创新推动企业的持续发展。通过引入先进的技术和解决方案，可降解聚烯烃专用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可降解聚烯烃专用料项目的建设成为必然选择，通过提高产品质量、拓展服务领域，从而在竞争中获得更多的机会。可降解聚烯烃专用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可降解聚烯烃专用料项目建设的必要性体现在对客户需求更精准的满足。通过可降解聚烯烃专用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建设的背后是对企业持续创新的追求。只有通过不断创新，企业才能在竞争中立于不败之地。可降解聚烯烃专用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182"/>
      <w:r>
        <w:rPr>
          <w:rFonts w:ascii="仿宋" w:eastAsia="仿宋" w:hAnsi="仿宋" w:cs="仿宋" w:hint="eastAsia"/>
          <w:sz w:val="28"/>
          <w:lang w:eastAsia="zh-CN"/>
        </w:rPr>
        <w:t>二、可降解聚烯烃专用料项目选址可行性分析</w:t>
      </w:r>
      <w:bookmarkEnd w:id="5"/>
    </w:p>
    <w:p>
      <w:pPr>
        <w:pStyle w:val="Heading2"/>
        <w:rPr>
          <w:rFonts w:ascii="仿宋" w:eastAsia="仿宋" w:hAnsi="仿宋" w:cs="仿宋" w:hint="eastAsia"/>
          <w:lang w:eastAsia="zh-CN"/>
        </w:rPr>
      </w:pPr>
      <w:bookmarkStart w:id="6" w:name="_Toc26484"/>
      <w:r>
        <w:rPr>
          <w:rFonts w:ascii="仿宋" w:eastAsia="仿宋" w:hAnsi="仿宋" w:cs="仿宋" w:hint="eastAsia"/>
          <w:lang w:eastAsia="zh-CN"/>
        </w:rPr>
        <w:t>(一)、可降解聚烯烃专用料项目选址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该可降解聚烯烃专用料项目选址位于XX省XX市XX区XXX街道</w:t>
      </w:r>
    </w:p>
    <w:p>
      <w:pPr>
        <w:pStyle w:val="Heading2"/>
        <w:ind w:firstLine="560" w:firstLineChars="200"/>
        <w:rPr>
          <w:rFonts w:ascii="仿宋" w:eastAsia="仿宋" w:hAnsi="仿宋" w:cs="仿宋" w:hint="eastAsia"/>
          <w:sz w:val="28"/>
          <w:lang w:eastAsia="zh-CN"/>
        </w:rPr>
      </w:pPr>
      <w:bookmarkStart w:id="7" w:name="_Toc298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可降解聚烯烃专用料项目的征地面积将根据可降解聚烯烃专用料项目的实际规模和需求进行精确规划。具体面积XXX平方米，旨在确保可降解聚烯烃专用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净用地面积是在征地面积基础上去除不可利用面积后的实际可开发用地。具体面积XXX平方米，考虑到环保、交通、安全等多方面因素，以确保可降解聚烯烃专用料项目在整体利用效率上达到最优。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可降解聚烯烃专用料项目计划建设的建筑总规模具体面积XXX平方米。这一规模的确定综合考虑了可降解聚烯烃专用料项目的性质、规模，以及城市规划的相关要求，确保建筑布局与周边环境协调一致。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绿地率是可降解聚烯烃专用料项目用地中被规划为绿地的比例。具体面积XXX平方米，旨在通过合理规划绿地，改善可降解聚烯烃专用料项目周边环境，提升居民生活质量，并符合城市整体绿化规划。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容积率是用地上可以建设的建筑总体积与用地面积之比。具体面积XXX，通过合理的容积率规划，确保可降解聚烯烃专用料项目建筑规模与周边环境和谐共生。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可降解聚烯烃专用料项目选址与当地城市规划相一致，具体面积XXX平方米。通过与城市规划部门深入沟通，确保可降解聚烯烃专用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可降解聚烯烃专用料项目选址符合当地产业政策，具体面积XXX平方米。这包括可降解聚烯烃专用料项目对当地经济的促进作用，以及对相关产业的带动效应，确保可降解聚烯烃专用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用地总体要求必须符合环保和可持续发展的原则，具体面积XXX平方米。通过采用绿色建筑设计、节能减排等措施，确保可降解聚烯烃专用料项目在建设和运营过程中对环境的影响最小化，达到可持续发展的要求。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确保可降解聚烯烃专用料项目选址具备必要的公共设施配套，具体面积XXX平方米。这包括交通便利性、教育、医疗等基础设施，以提高居民生活品质，使得可降解聚烯烃专用料项目选址更具吸引力。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考虑用地总体要求对当地社会稳定性的影响，具体面积XXX平方米。通过深入了解当地社区反馈，确保可降解聚烯烃专用料项目的选址和建设过程对当地社会和谐稳定产生积极作用。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可降解聚烯烃专用料项目选址不仅符合法规和规划，还在实际操作中具有可行性。这一全面规划将为可降解聚烯烃专用料项目的成功实施提供坚实的基础，确保可降解聚烯烃专用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88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可降解聚烯烃专用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可降解聚烯烃专用料项目的设备规划和空间设计中，我们将采取灵活设备布局的措施。设备布局将根据实际需求进行灵活设计，避免不必要的浪费。通过合理规划设备摆放位置，我们将提高设备的利用率，减少设备间距，以确保可降解聚烯烃专用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可降解聚烯烃专用料项目内部引入共享设施的概念，例如共享会议室、办公区等。通过这种方式，我们可以减少对资源的重复建设，提高资源共享效率，从而减小可降解聚烯烃专用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90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可降解聚烯烃专用料项目的总图布置中，我们将不同功能区域进行明确的规划，以最大程度满足可降解聚烯烃专用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6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可降解聚烯烃专用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可降解聚烯烃专用料项目对环境的影响是综合评价的重要因素之一。我们将详细考虑选址周边的自然环境、生态保护区、水源地等情况，确保可降解聚烯烃专用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对选址的评价还需充分考虑当地政府的产业政策和法规。我们将详细了解可降解聚烯烃专用料项目所在地的相关政策，确保可降解聚烯烃专用料项目的规划和运营与当地法规相符，降低不必要的法律风险。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考虑到社会稳定性对企业运营的重要性，我们将评估选址地区的社会安全情况、劳工关系、社区反馈等方面，以确保可降解聚烯烃专用料项目的建设和运营不会受到社会稳定性的负面影响。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最后，我们将综合考虑用地成本，包括土地购置费用、土地开发成本等。通过对用地成本的详细评估，我们能够做出更为精确的经济效益分析，为可降解聚烯烃专用料项目的投资决策提供有力支持。</w:t>
      </w:r>
    </w:p>
    <w:p>
      <w:pPr>
        <w:pStyle w:val="Heading1"/>
        <w:ind w:firstLine="560" w:firstLineChars="200"/>
        <w:rPr>
          <w:rFonts w:ascii="仿宋" w:eastAsia="仿宋" w:hAnsi="仿宋" w:cs="仿宋" w:hint="eastAsia"/>
          <w:sz w:val="28"/>
          <w:lang w:eastAsia="zh-CN"/>
        </w:rPr>
      </w:pPr>
      <w:bookmarkStart w:id="11" w:name="_Toc955"/>
      <w:r>
        <w:rPr>
          <w:rFonts w:ascii="仿宋" w:eastAsia="仿宋" w:hAnsi="仿宋" w:cs="仿宋" w:hint="eastAsia"/>
          <w:sz w:val="28"/>
          <w:lang w:eastAsia="zh-CN"/>
        </w:rPr>
        <w:t>三、可降解聚烯烃专用料项目建设单位说明</w:t>
      </w:r>
      <w:bookmarkEnd w:id="11"/>
    </w:p>
    <w:p>
      <w:pPr>
        <w:pStyle w:val="Heading2"/>
        <w:rPr>
          <w:rFonts w:ascii="仿宋" w:eastAsia="仿宋" w:hAnsi="仿宋" w:cs="仿宋" w:hint="eastAsia"/>
          <w:lang w:eastAsia="zh-CN"/>
        </w:rPr>
      </w:pPr>
      <w:bookmarkStart w:id="12" w:name="_Toc26365"/>
      <w:r>
        <w:rPr>
          <w:rFonts w:ascii="仿宋" w:eastAsia="仿宋" w:hAnsi="仿宋" w:cs="仿宋" w:hint="eastAsia"/>
          <w:lang w:eastAsia="zh-CN"/>
        </w:rPr>
        <w:t>(一)、可降解聚烯烃专用料项目承办单位基本情况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84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可降解聚烯烃专用料项目承办单位的XXXX，我们着眼于实现可持续的经济效益。通过技术创新和解决方案的提供，公司预计在可降解聚烯烃专用料项目执行期间将获得可观的收入增长。这一收入来源主要包括可降解聚烯烃专用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同时，我们注重成本控制和效率提升，以确保可降解聚烯烃专用料项目的可持续盈利。透过精细的管理和资源优化，公司期望实现可降解聚烯烃专用料项目利润最大化。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可降解聚烯烃专用料项目实施进行全面的投资评估，包括可降解聚烯烃专用料项目启动阶段的资金投入和后续运营成本。通过对可降解聚烯烃专用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可降解聚烯烃专用料项目实施过程中具备足够的资金流动性，公司将进行详尽的现金流分析。这包括资金需求的合理预测、可降解聚烯烃专用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346"/>
      <w:r>
        <w:rPr>
          <w:rFonts w:ascii="仿宋" w:eastAsia="仿宋" w:hAnsi="仿宋" w:cs="仿宋" w:hint="eastAsia"/>
          <w:sz w:val="28"/>
          <w:lang w:eastAsia="zh-CN"/>
        </w:rPr>
        <w:t>四、可降解聚烯烃专用料项目可持续发展</w:t>
      </w:r>
      <w:bookmarkEnd w:id="14"/>
    </w:p>
    <w:p>
      <w:pPr>
        <w:pStyle w:val="Heading2"/>
        <w:rPr>
          <w:rFonts w:ascii="仿宋" w:eastAsia="仿宋" w:hAnsi="仿宋" w:cs="仿宋" w:hint="eastAsia"/>
          <w:lang w:eastAsia="zh-CN"/>
        </w:rPr>
      </w:pPr>
      <w:bookmarkStart w:id="15" w:name="_Toc2994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可降解聚烯烃专用料项目中，可降解聚烯烃专用料项目团队着眼于未来，明确了可持续发展的战略方向。制定的具体可持续发展目标包括降低资源使用、采用环保技术、最大化社会效益等。这一步骤不仅有助于可降解聚烯烃专用料项目在环保和社会责任方面达到最高标准，也为未来提供了明确的指引，确保可降解聚烯烃专用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可持续实践的融入可降解聚烯烃专用料项目管理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可降解聚烯烃专用料项目管理周期。从可降解聚烯烃专用料项目规划开始，可降解聚烯烃专用料项目团队就考虑了环境和社会的因素。在执行阶段，可降解聚烯烃专用料项目团队积极推动绿色技术的应用，优化资源利用。此外，关注员工的社会责任，通过培训和沟通活动提高员工对可持续发展的认知，使他们能够在日常工作中践行可持续实践。这些举措不仅为可降解聚烯烃专用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724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可降解聚烯烃专用料项目的可持续发展理念，我们深信环保与社会责任是可降解聚烯烃专用料项目成功的关键支柱。在可降解聚烯烃专用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团队通过引入先进的环保技术、建立高效的废物处理系统以及推动能源节约措施，积极履行环保责任。定期的环保监测和评估确保可降解聚烯烃专用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不仅致力于自身可持续发展，还注重对社会的回馈。通过支持社区可降解聚烯烃专用料项目、参与慈善事业、提供培训机会等方式，可降解聚烯烃专用料项目积极履行社会责任。与当地社区建立积极互动，关注员工的工作与生活平衡，以及员工的身心健康，是可降解聚烯烃专用料项目在社会责任层面的关键举措。这样的实践不仅增强了可降解聚烯烃专用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0123"/>
      <w:r>
        <w:rPr>
          <w:rFonts w:ascii="仿宋" w:eastAsia="仿宋" w:hAnsi="仿宋" w:cs="仿宋" w:hint="eastAsia"/>
          <w:sz w:val="28"/>
          <w:lang w:eastAsia="zh-CN"/>
        </w:rPr>
        <w:t>五、可降解聚烯烃专用料项目绩效评估</w:t>
      </w:r>
      <w:bookmarkEnd w:id="17"/>
    </w:p>
    <w:p>
      <w:pPr>
        <w:pStyle w:val="Heading2"/>
        <w:rPr>
          <w:rFonts w:ascii="仿宋" w:eastAsia="仿宋" w:hAnsi="仿宋" w:cs="仿宋" w:hint="eastAsia"/>
          <w:lang w:eastAsia="zh-CN"/>
        </w:rPr>
      </w:pPr>
      <w:bookmarkStart w:id="18" w:name="_Toc451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可降解聚烯烃专用料项目中，我们设计了一套全面的绩效评估指标，以确保可降解聚烯烃专用料项目的可控和成功交付。这些指标跨足可降解聚烯烃专用料项目目标、成本、进度和质量等多个维度，为我们提供了全面洞察可降解聚烯烃专用料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目标达成率是我们关注的首要指标。我们设定了明确的目标，并通过定期监测和评估，迅速发现并应对潜在的目标偏差。这为可降解聚烯烃专用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成本绩效是另一个核心关注点。通过实际成本与预算成本的对比分析，我们深入了解成本差异的原因，及时调整资源分配，保持可降解聚烯烃专用料项目在经济效益方面的合理水平。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进度作为关键的绩效指标之一，得到了精心的关注。我们制定了详细的可降解聚烯烃专用料项目进度计划，并设立了进度符合度指标，确保实际进度与计划进度保持一致。这使我们能够快速发现和解决潜在的进度问题，保持可降解聚烯烃专用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可降解聚烯烃专用料项目绩效的不可或缺的一环。我们引入了一系列的质量标准和客户满意度指标，以确保可降解聚烯烃专用料项目交付的成果在质量上达到或超越预期水平。通过持续监测这些指标，我们努力提升可降解聚烯烃专用料项目整体质量水平，为可降解聚烯烃专用料项目的成功交付提供有力保障。通过这些科学且全面的绩效评估，我们能够更好地引导可降解聚烯烃专用料项目的持续改进，确保可降解聚烯烃专用料项目目标的顺利达成。</w:t>
      </w:r>
    </w:p>
    <w:p>
      <w:pPr>
        <w:pStyle w:val="Heading2"/>
        <w:ind w:firstLine="560" w:firstLineChars="200"/>
        <w:rPr>
          <w:rFonts w:ascii="仿宋" w:eastAsia="仿宋" w:hAnsi="仿宋" w:cs="仿宋" w:hint="eastAsia"/>
          <w:sz w:val="28"/>
          <w:lang w:eastAsia="zh-CN"/>
        </w:rPr>
      </w:pPr>
      <w:bookmarkStart w:id="19" w:name="_Toc1674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绩效评估是可降解聚烯烃专用料项目中的关键环节，为确保可降解聚烯烃专用料项目达到预期目标，我们采用了多层次、多维度的绩效评估方法。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https://d.book118.com/145041143102011044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DF33FF"/>
    <w:rsid w:val="11DF33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04114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2024-01-21T03:45:00Z</dcterms:created>
  <dcterms:modified xsi:type="dcterms:W3CDTF">2024-01-21T03:46:07Z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377A97B650AA4AC7AC158F4B375EE147_11</vt:lpwstr>
  </property>
  <property fmtid="{D5CDD505-2E9C-101B-9397-08002B2CF9AE}" pid="3" name="KSOProductBuildVer">
    <vt:lpwstr>2052-12.1.0.16120</vt:lpwstr>
  </property>
</Properties>
</file>