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2018-2023年乌鲁木齐职业大学高职单招（数学／语文／英语）历年常考试题库含答案解析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下列细节描写中，描写南霁云的是（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A.怒则须髯张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B.拔刀断指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C.抽矢射贺兰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D.记忆超人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成语“祸起萧墙”出自（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下列句中加横线的词属意动用法的是（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A.左右皆笑之，以告。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B.冯谖客孟尝君。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C.左右以君贱之也，食以草具。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D.我尝闻少仲尼之闻而轻伯夷之义者。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下列选项中，加点的字“是”表示判断的一项是（）。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A.当是时，弃城而图存者，不可一二数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B.是以泰山不让土壤，故能成其大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C.雁过也，正伤心，却是旧时相识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D.夫如是，故远人不服，则修文德以来之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鲁迅短篇小说《风波》的结构线索是（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A.张勋复辟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B.九斤老太的唠叨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C.七斤的苦闷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D.辫子事件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《答司马谏议书》的总体行文风格是（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A.慷慨激昂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B.平易质朴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C.含蓄委婉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D.刚柔相济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李煜《虞美人》的主题是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A.羁旅行役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B.亡国之恨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C.伤春悲秋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D.怀古伤今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孟子和孔子同属（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A.儒家学派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B.道家学派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C.法家学派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D.名家学派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王维山水诗突出的艺术特点是（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A.旷达飘逸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B.慷慨雄壮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C.沉郁顿挫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D.诗中有画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屠格涅夫的成名作是（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A.《罗亭》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B.《猎人笔记》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C.《木木》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D.《阿霞》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柳宗元《种树郭橐驼传》的主要写作意图是（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A.赞扬郭橐驼的种树技术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B.传播郭橐驼的植树经验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C.记述乡间访民的情景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D.阐述“养民治国”的思想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“人有悲欢离合，月有阴晴圆缺”这两句诗出自（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A.李煜《虞美人》（春花秋月何时了）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B.柳永《八声甘州》（对潇潇暮雨洒江天）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C.苏轼《水调歌头》（明月几时有）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D.李清照《声声慢》（寻寻觅觅）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下列成语出于《庄子·秋水》的是（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A.望洋兴叹、贻笑大方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B.望洋兴叹、祸起萧墙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C.贻笑大方，分崩离析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D.祸起萧墙、分崩离析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下列诗句中化用了《诗经》中诗句的是（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A.对酒当歌，人生几何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B.山不厌高，海不厌深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C.呦呦鹿鸣，食野之苹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https://d.book118.com/145201001330011112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14520100133001111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