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A18A0" w:rsidRPr="00E86349">
      <w:pPr>
        <w:widowControl/>
        <w:jc w:val="center"/>
        <w:rPr>
          <w:rFonts w:ascii="华文细黑" w:eastAsia="华文细黑" w:hAnsi="华文细黑" w:cs="Times New Roman"/>
          <w:b/>
          <w:bCs/>
          <w:sz w:val="48"/>
          <w:szCs w:val="32"/>
        </w:rPr>
      </w:pPr>
      <w:r w:rsidRPr="00E86349">
        <w:rPr>
          <w:rFonts w:ascii="华文细黑" w:eastAsia="华文细黑" w:hAnsi="华文细黑" w:cs="Times New Roman" w:hint="eastAsia"/>
          <w:b/>
          <w:bCs/>
          <w:sz w:val="48"/>
          <w:szCs w:val="32"/>
        </w:rPr>
        <w:t>2024年四川住院医师-四川住院医师儿科考试历年参考核心考点荟萃附答案</w:t>
      </w:r>
    </w:p>
    <w:p w:rsidR="00FA18A0" w:rsidRPr="00A3146B">
      <w:pPr>
        <w:spacing w:line="360" w:lineRule="auto"/>
        <w:jc w:val="center"/>
        <w:rPr>
          <w:rFonts w:ascii="宋体" w:eastAsia="宋体" w:hAnsi="宋体"/>
          <w:b/>
          <w:sz w:val="22"/>
        </w:rPr>
      </w:pPr>
    </w:p>
    <w:p w:rsidR="00FA18A0">
      <w:pPr>
        <w:spacing w:line="360" w:lineRule="auto"/>
        <w:jc w:val="center"/>
        <w:rPr>
          <w:rFonts w:ascii="宋体" w:eastAsia="宋体" w:hAnsi="宋体"/>
          <w:b/>
          <w:sz w:val="22"/>
        </w:rPr>
      </w:pPr>
      <w:bookmarkStart w:id="0" w:name="_GoBack"/>
      <w:bookmarkEnd w:id="0"/>
    </w:p>
    <w:p w:rsidR="00FA18A0">
      <w:pPr>
        <w:spacing w:line="360" w:lineRule="auto"/>
        <w:jc w:val="center"/>
        <w:rPr>
          <w:rFonts w:ascii="宋体" w:eastAsia="宋体" w:hAnsi="宋体"/>
          <w:b/>
          <w:sz w:val="22"/>
        </w:rPr>
      </w:pPr>
    </w:p>
    <w:p w:rsidR="00FA18A0">
      <w:pPr>
        <w:spacing w:line="360" w:lineRule="auto"/>
        <w:jc w:val="center"/>
        <w:rPr>
          <w:rFonts w:ascii="宋体" w:eastAsia="宋体" w:hAnsi="宋体" w:cs="宋体"/>
          <w:b/>
          <w:color w:val="000000"/>
          <w:sz w:val="32"/>
        </w:rPr>
      </w:pPr>
      <w:r>
        <w:rPr>
          <w:rFonts w:ascii="宋体" w:eastAsia="宋体" w:hAnsi="宋体" w:cs="宋体"/>
          <w:b/>
          <w:color w:val="000000"/>
          <w:sz w:val="32"/>
        </w:rPr>
        <w:t>第1卷</w:t>
      </w:r>
    </w:p>
    <w:p w:rsidR="00FA18A0">
      <w:pPr>
        <w:spacing w:line="360" w:lineRule="auto"/>
        <w:jc w:val="center"/>
        <w:rPr>
          <w:rFonts w:ascii="宋体" w:eastAsia="宋体" w:hAnsi="宋体" w:cs="宋体"/>
          <w:b/>
          <w:color w:val="000000"/>
          <w:sz w:val="32"/>
        </w:rPr>
      </w:pPr>
    </w:p>
    <w:p w:rsidR="00FA18A0">
      <w:pPr>
        <w:spacing w:line="360" w:lineRule="auto"/>
        <w:jc w:val="center"/>
        <w:rPr>
          <w:rFonts w:ascii="宋体" w:eastAsia="宋体" w:hAnsi="宋体" w:cs="宋体"/>
          <w:b/>
          <w:color w:val="000000"/>
          <w:sz w:val="32"/>
        </w:rPr>
      </w:pPr>
    </w:p>
    <w:p w:rsidR="00FA18A0">
      <w:pPr>
        <w:spacing w:line="360" w:lineRule="auto"/>
        <w:jc w:val="left"/>
        <w:rPr>
          <w:rFonts w:ascii="宋体" w:eastAsia="宋体" w:hAnsi="宋体" w:cs="宋体"/>
          <w:b/>
          <w:color w:val="000000"/>
          <w:sz w:val="28"/>
        </w:rPr>
      </w:pPr>
      <w:r>
        <w:rPr>
          <w:rFonts w:ascii="宋体" w:eastAsia="宋体" w:hAnsi="宋体" w:cs="宋体"/>
          <w:b/>
          <w:color w:val="000000"/>
          <w:sz w:val="28"/>
        </w:rPr>
        <w:t>一.参考题库(共25题)</w:t>
      </w:r>
    </w:p>
    <w:p>
      <w:pPr>
        <w:pStyle w:val="Normal0"/>
        <w:jc w:val="left"/>
        <w:rPr>
          <w:rFonts w:ascii="黑体" w:eastAsia="黑体" w:hAnsi="黑体"/>
          <w:sz w:val="24"/>
          <w:szCs w:val="28"/>
        </w:rPr>
        <w:sectPr w:rsidSect="00C33305">
          <w:footerReference w:type="default" r:id="rId5"/>
          <w:pgSz w:w="11906" w:h="16838" w:code="9"/>
          <w:pgMar w:top="1440" w:right="1800" w:bottom="1440" w:left="1800" w:header="851" w:footer="992" w:gutter="0"/>
          <w:cols w:space="425"/>
          <w:docGrid w:type="lines" w:linePitch="312"/>
        </w:sectPr>
      </w:pPr>
      <w:r>
        <w:rPr>
          <w:rFonts w:ascii="黑体" w:eastAsia="黑体" w:hAnsi="黑体"/>
          <w:sz w:val="24"/>
          <w:szCs w:val="28"/>
        </w:rPr>
        <w:t>1.</w:t>
      </w:r>
      <w:r>
        <w:rPr>
          <w:rFonts w:ascii="黑体" w:eastAsia="黑体" w:hAnsi="黑体"/>
          <w:sz w:val="24"/>
          <w:szCs w:val="28"/>
        </w:rPr>
        <w:t>题见图6-5。</w:t>
      </w:r>
      <w:r>
        <w:rPr>
          <w:rFonts w:ascii="黑体" w:eastAsia="黑体" w:hAnsi="黑体"/>
          <w:sz w:val="24"/>
          <w:szCs w:val="28"/>
        </w:rPr>
        <w:tab/>
      </w:r>
      <w:r>
        <w:drawing>
          <wp:inline distT="0" distB="0" distL="0" distR="0">
            <wp:extent cx="3705614" cy="4715370"/>
            <wp:effectExtent l="0" t="0" r="0" b="0"/>
            <wp:docPr id="937" name="_x0000_i0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 name="_x0000_i0937"/>
                    <pic:cNvPicPr/>
                  </pic:nvPicPr>
                  <pic:blipFill>
                    <a:blip xmlns:r="http://schemas.openxmlformats.org/officeDocument/2006/relationships" r:embed="rId6"/>
                    <a:stretch>
                      <a:fillRect/>
                    </a:stretch>
                  </pic:blipFill>
                  <pic:spPr>
                    <a:xfrm>
                      <a:off x="0" y="0"/>
                      <a:ext cx="3705614" cy="4715370"/>
                    </a:xfrm>
                    <a:prstGeom prst="rect">
                      <a:avLst/>
                    </a:prstGeom>
                  </pic:spPr>
                </pic:pic>
              </a:graphicData>
            </a:graphic>
          </wp:inline>
        </w:drawing>
      </w:r>
    </w:p>
    <w:p w:rsidR="00FA18A0" w:rsidRPr="00E86349">
      <w:pPr>
        <w:widowControl/>
        <w:jc w:val="center"/>
        <w:rPr>
          <w:rFonts w:ascii="华文细黑" w:eastAsia="华文细黑" w:hAnsi="华文细黑" w:cs="Times New Roman"/>
          <w:b/>
          <w:bCs/>
          <w:sz w:val="48"/>
          <w:szCs w:val="32"/>
        </w:rPr>
      </w:pPr>
      <w:r w:rsidRPr="00E86349">
        <w:rPr>
          <w:rFonts w:ascii="华文细黑" w:eastAsia="华文细黑" w:hAnsi="华文细黑" w:cs="Times New Roman" w:hint="eastAsia"/>
          <w:b/>
          <w:bCs/>
          <w:sz w:val="48"/>
          <w:szCs w:val="32"/>
        </w:rPr>
        <w:t>2024年四川住院医师-四川住院医师儿科考试历年参考核心考点荟萃附答案</w:t>
      </w:r>
    </w:p>
    <w:p w:rsidR="00FA18A0" w:rsidRPr="00A3146B">
      <w:pPr>
        <w:spacing w:line="360" w:lineRule="auto"/>
        <w:jc w:val="center"/>
        <w:rPr>
          <w:rFonts w:ascii="宋体" w:eastAsia="宋体" w:hAnsi="宋体"/>
          <w:b/>
          <w:sz w:val="22"/>
        </w:rPr>
      </w:pPr>
    </w:p>
    <w:p w:rsidR="00FA18A0">
      <w:pPr>
        <w:spacing w:line="360" w:lineRule="auto"/>
        <w:jc w:val="center"/>
        <w:rPr>
          <w:rFonts w:ascii="宋体" w:eastAsia="宋体" w:hAnsi="宋体"/>
          <w:b/>
          <w:sz w:val="22"/>
        </w:rPr>
      </w:pPr>
    </w:p>
    <w:p w:rsidR="00FA18A0">
      <w:pPr>
        <w:spacing w:line="360" w:lineRule="auto"/>
        <w:jc w:val="center"/>
        <w:rPr>
          <w:rFonts w:ascii="宋体" w:eastAsia="宋体" w:hAnsi="宋体"/>
          <w:b/>
          <w:sz w:val="22"/>
        </w:rPr>
      </w:pPr>
    </w:p>
    <w:p w:rsidR="00FA18A0">
      <w:pPr>
        <w:spacing w:line="360" w:lineRule="auto"/>
        <w:jc w:val="center"/>
        <w:rPr>
          <w:rFonts w:ascii="宋体" w:eastAsia="宋体" w:hAnsi="宋体" w:cs="宋体"/>
          <w:b/>
          <w:color w:val="000000"/>
          <w:sz w:val="32"/>
        </w:rPr>
      </w:pPr>
      <w:r>
        <w:rPr>
          <w:rFonts w:ascii="宋体" w:eastAsia="宋体" w:hAnsi="宋体" w:cs="宋体"/>
          <w:b/>
          <w:color w:val="000000"/>
          <w:sz w:val="32"/>
        </w:rPr>
        <w:t>第1卷</w:t>
      </w:r>
    </w:p>
    <w:p w:rsidR="00FA18A0">
      <w:pPr>
        <w:spacing w:line="360" w:lineRule="auto"/>
        <w:jc w:val="center"/>
        <w:rPr>
          <w:rFonts w:ascii="宋体" w:eastAsia="宋体" w:hAnsi="宋体" w:cs="宋体"/>
          <w:b/>
          <w:color w:val="000000"/>
          <w:sz w:val="32"/>
        </w:rPr>
      </w:pPr>
    </w:p>
    <w:p w:rsidR="00FA18A0">
      <w:pPr>
        <w:spacing w:line="360" w:lineRule="auto"/>
        <w:jc w:val="center"/>
        <w:rPr>
          <w:rFonts w:ascii="宋体" w:eastAsia="宋体" w:hAnsi="宋体" w:cs="宋体"/>
          <w:b/>
          <w:color w:val="000000"/>
          <w:sz w:val="32"/>
        </w:rPr>
      </w:pPr>
    </w:p>
    <w:p w:rsidR="00FA18A0">
      <w:pPr>
        <w:spacing w:line="360" w:lineRule="auto"/>
        <w:jc w:val="left"/>
        <w:rPr>
          <w:rFonts w:ascii="宋体" w:eastAsia="宋体" w:hAnsi="宋体" w:cs="宋体"/>
          <w:b/>
          <w:color w:val="000000"/>
          <w:sz w:val="28"/>
        </w:rPr>
      </w:pPr>
      <w:r>
        <w:rPr>
          <w:rFonts w:ascii="宋体" w:eastAsia="宋体" w:hAnsi="宋体" w:cs="宋体"/>
          <w:b/>
          <w:color w:val="000000"/>
          <w:sz w:val="28"/>
        </w:rPr>
        <w:t>一.参考题库(共25题)</w:t>
      </w:r>
    </w:p>
    <w:p>
      <w:pPr>
        <w:pStyle w:val="Normal0"/>
        <w:jc w:val="left"/>
        <w:rPr>
          <w:rFonts w:ascii="黑体" w:eastAsia="黑体" w:hAnsi="黑体"/>
          <w:sz w:val="24"/>
          <w:szCs w:val="28"/>
        </w:rPr>
        <w:sectPr w:rsidSect="00C33305">
          <w:footerReference w:type="default" r:id="rId7"/>
          <w:pgSz w:w="11906" w:h="16838" w:code="9"/>
          <w:pgMar w:top="1440" w:right="1800" w:bottom="1440" w:left="1800" w:header="851" w:footer="992" w:gutter="0"/>
          <w:cols w:space="425"/>
          <w:docGrid w:type="lines" w:linePitch="312"/>
        </w:sectPr>
      </w:pPr>
      <w:r>
        <w:rPr>
          <w:rFonts w:ascii="黑体" w:eastAsia="黑体" w:hAnsi="黑体"/>
          <w:sz w:val="24"/>
          <w:szCs w:val="28"/>
        </w:rPr>
        <w:t>1.</w:t>
      </w:r>
      <w:r>
        <w:rPr>
          <w:rFonts w:ascii="黑体" w:eastAsia="黑体" w:hAnsi="黑体"/>
          <w:sz w:val="24"/>
          <w:szCs w:val="28"/>
        </w:rPr>
        <w:t>题见图6-5。</w:t>
      </w:r>
      <w:r>
        <w:rPr>
          <w:rFonts w:ascii="黑体" w:eastAsia="黑体" w:hAnsi="黑体"/>
          <w:sz w:val="24"/>
          <w:szCs w:val="28"/>
        </w:rPr>
        <w:tab/>
      </w:r>
      <w:r>
        <w:drawing>
          <wp:inline distT="0" distB="0" distL="0" distR="0">
            <wp:extent cx="3705614" cy="4715370"/>
            <wp:effectExtent l="0" t="0" r="0" b="0"/>
            <wp:docPr id="652742547" name="_x0000_i0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742547" name="_x0000_i0937"/>
                    <pic:cNvPicPr/>
                  </pic:nvPicPr>
                  <pic:blipFill>
                    <a:blip xmlns:r="http://schemas.openxmlformats.org/officeDocument/2006/relationships" r:embed="rId6"/>
                    <a:stretch>
                      <a:fillRect/>
                    </a:stretch>
                  </pic:blipFill>
                  <pic:spPr>
                    <a:xfrm>
                      <a:off x="0" y="0"/>
                      <a:ext cx="3705614" cy="4715370"/>
                    </a:xfrm>
                    <a:prstGeom prst="rect">
                      <a:avLst/>
                    </a:prstGeom>
                  </pic:spPr>
                </pic:pic>
              </a:graphicData>
            </a:graphic>
          </wp:inline>
        </w:drawing>
      </w:r>
    </w:p>
    <w:p>
      <w:pPr>
        <w:pStyle w:val="Normal0"/>
        <w:jc w:val="left"/>
        <w:rPr>
          <w:rFonts w:ascii="黑体" w:eastAsia="黑体" w:hAnsi="黑体"/>
          <w:sz w:val="24"/>
          <w:szCs w:val="28"/>
        </w:rPr>
      </w:pPr>
    </w:p>
    <w:p>
      <w:pPr>
        <w:pStyle w:val="Normal1"/>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心尖区抬举样搏动提示什么？</w:t>
      </w:r>
    </w:p>
    <w:p>
      <w:pPr>
        <w:pStyle w:val="Normal1"/>
        <w:jc w:val="left"/>
        <w:rPr>
          <w:rFonts w:ascii="黑体" w:eastAsia="黑体" w:hAnsi="黑体"/>
          <w:sz w:val="24"/>
          <w:szCs w:val="28"/>
        </w:rPr>
      </w:pPr>
    </w:p>
    <w:p>
      <w:pPr>
        <w:pStyle w:val="Normal2"/>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黄疸案例：简要病史：患者，男性，50岁，上腹闷胀、身体消瘦2个月，皮肤黄染及陶半个月。</w:t>
      </w:r>
    </w:p>
    <w:p>
      <w:pPr>
        <w:pStyle w:val="Normal2"/>
        <w:jc w:val="left"/>
        <w:rPr>
          <w:rFonts w:ascii="黑体" w:eastAsia="黑体" w:hAnsi="黑体"/>
          <w:sz w:val="24"/>
          <w:szCs w:val="28"/>
        </w:rPr>
      </w:pPr>
    </w:p>
    <w:p>
      <w:pPr>
        <w:pStyle w:val="Normal3"/>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甲状腺肿大常见于哪些疾病？</w:t>
      </w:r>
    </w:p>
    <w:p>
      <w:pPr>
        <w:pStyle w:val="Normal3"/>
        <w:jc w:val="left"/>
        <w:rPr>
          <w:rFonts w:ascii="黑体" w:eastAsia="黑体" w:hAnsi="黑体"/>
          <w:sz w:val="24"/>
          <w:szCs w:val="28"/>
        </w:rPr>
      </w:pPr>
    </w:p>
    <w:p>
      <w:pPr>
        <w:pStyle w:val="Normal4"/>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病历摘要：女性，37岁。右乳房肿胀、疼痛2年，疼痛于月经前明显，10～14天，月经后缓解。查体发现右乳房外上象限片状增厚，未触及明显局限性肿块。B超可见右乳腺回声稍增厚、增强，纹理紊乱，腺体内可见多个无回声区。</w:t>
      </w:r>
    </w:p>
    <w:p>
      <w:pPr>
        <w:pStyle w:val="Normal4"/>
        <w:jc w:val="left"/>
        <w:rPr>
          <w:rFonts w:ascii="黑体" w:eastAsia="黑体" w:hAnsi="黑体"/>
          <w:sz w:val="24"/>
          <w:szCs w:val="28"/>
        </w:rPr>
      </w:pPr>
    </w:p>
    <w:p>
      <w:pPr>
        <w:pStyle w:val="Normal5"/>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淋巴结检查。</w:t>
      </w:r>
    </w:p>
    <w:p>
      <w:pPr>
        <w:pStyle w:val="Normal5"/>
        <w:jc w:val="left"/>
        <w:rPr>
          <w:rFonts w:ascii="黑体" w:eastAsia="黑体" w:hAnsi="黑体"/>
          <w:sz w:val="24"/>
          <w:szCs w:val="28"/>
        </w:rPr>
      </w:pPr>
    </w:p>
    <w:p>
      <w:pPr>
        <w:pStyle w:val="Normal6"/>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新生儿正常呼吸为（）</w:t>
      </w:r>
    </w:p>
    <w:p>
      <w:pPr>
        <w:pStyle w:val="Normal6"/>
        <w:jc w:val="left"/>
        <w:rPr>
          <w:rFonts w:ascii="黑体" w:eastAsia="黑体" w:hAnsi="黑体"/>
          <w:sz w:val="24"/>
          <w:szCs w:val="28"/>
        </w:rPr>
      </w:pPr>
      <w:r>
        <w:rPr>
          <w:rFonts w:ascii="黑体" w:eastAsia="黑体" w:hAnsi="黑体"/>
          <w:sz w:val="24"/>
          <w:szCs w:val="28"/>
        </w:rPr>
        <w:t>A、40～50次／min</w:t>
      </w:r>
    </w:p>
    <w:p>
      <w:pPr>
        <w:pStyle w:val="Normal6"/>
        <w:jc w:val="left"/>
        <w:rPr>
          <w:rFonts w:ascii="黑体" w:eastAsia="黑体" w:hAnsi="黑体"/>
          <w:sz w:val="24"/>
          <w:szCs w:val="28"/>
        </w:rPr>
      </w:pPr>
      <w:r>
        <w:rPr>
          <w:rFonts w:ascii="黑体" w:eastAsia="黑体" w:hAnsi="黑体"/>
          <w:sz w:val="24"/>
          <w:szCs w:val="28"/>
        </w:rPr>
        <w:t>B、30～40次／min</w:t>
      </w:r>
    </w:p>
    <w:p>
      <w:pPr>
        <w:pStyle w:val="Normal6"/>
        <w:jc w:val="left"/>
        <w:rPr>
          <w:rFonts w:ascii="黑体" w:eastAsia="黑体" w:hAnsi="黑体"/>
          <w:sz w:val="24"/>
          <w:szCs w:val="28"/>
        </w:rPr>
      </w:pPr>
      <w:r>
        <w:rPr>
          <w:rFonts w:ascii="黑体" w:eastAsia="黑体" w:hAnsi="黑体"/>
          <w:sz w:val="24"/>
          <w:szCs w:val="28"/>
        </w:rPr>
        <w:t>C、25-30次／min</w:t>
      </w:r>
    </w:p>
    <w:p>
      <w:pPr>
        <w:pStyle w:val="Normal6"/>
        <w:jc w:val="left"/>
        <w:rPr>
          <w:rFonts w:ascii="黑体" w:eastAsia="黑体" w:hAnsi="黑体"/>
          <w:sz w:val="24"/>
          <w:szCs w:val="28"/>
        </w:rPr>
      </w:pPr>
      <w:r>
        <w:rPr>
          <w:rFonts w:ascii="黑体" w:eastAsia="黑体" w:hAnsi="黑体"/>
          <w:sz w:val="24"/>
          <w:szCs w:val="28"/>
        </w:rPr>
        <w:t>D、20～30次／min</w:t>
      </w:r>
    </w:p>
    <w:p>
      <w:pPr>
        <w:pStyle w:val="Normal6"/>
        <w:jc w:val="left"/>
        <w:rPr>
          <w:rFonts w:ascii="黑体" w:eastAsia="黑体" w:hAnsi="黑体"/>
          <w:sz w:val="24"/>
          <w:szCs w:val="28"/>
        </w:rPr>
      </w:pPr>
      <w:r>
        <w:rPr>
          <w:rFonts w:ascii="黑体" w:eastAsia="黑体" w:hAnsi="黑体"/>
          <w:sz w:val="24"/>
          <w:szCs w:val="28"/>
        </w:rPr>
        <w:t>E、20～25次／min</w:t>
      </w:r>
    </w:p>
    <w:p>
      <w:pPr>
        <w:pStyle w:val="Normal6"/>
        <w:jc w:val="left"/>
        <w:rPr>
          <w:rFonts w:ascii="黑体" w:eastAsia="黑体" w:hAnsi="黑体"/>
          <w:sz w:val="24"/>
          <w:szCs w:val="28"/>
        </w:rPr>
      </w:pPr>
    </w:p>
    <w:p>
      <w:pPr>
        <w:pStyle w:val="Normal7"/>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患者女性，经检查需做诊断性腹腔穿刺，术前应如何与患者谈话？</w:t>
      </w:r>
    </w:p>
    <w:p>
      <w:pPr>
        <w:pStyle w:val="Normal7"/>
        <w:jc w:val="left"/>
        <w:rPr>
          <w:rFonts w:ascii="黑体" w:eastAsia="黑体" w:hAnsi="黑体"/>
          <w:sz w:val="24"/>
          <w:szCs w:val="28"/>
        </w:rPr>
      </w:pPr>
    </w:p>
    <w:p>
      <w:pPr>
        <w:pStyle w:val="Normal8"/>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血清尿素氮（BUN）测定</w:t>
      </w:r>
    </w:p>
    <w:p>
      <w:pPr>
        <w:pStyle w:val="Normal8"/>
        <w:jc w:val="left"/>
        <w:rPr>
          <w:rFonts w:ascii="黑体" w:eastAsia="黑体" w:hAnsi="黑体"/>
          <w:sz w:val="24"/>
          <w:szCs w:val="28"/>
        </w:rPr>
      </w:pPr>
    </w:p>
    <w:p>
      <w:pPr>
        <w:pStyle w:val="Normal9"/>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吸氧术。</w:t>
      </w:r>
    </w:p>
    <w:p>
      <w:pPr>
        <w:pStyle w:val="Normal9"/>
        <w:jc w:val="left"/>
        <w:rPr>
          <w:rFonts w:ascii="黑体" w:eastAsia="黑体" w:hAnsi="黑体"/>
          <w:sz w:val="24"/>
          <w:szCs w:val="28"/>
        </w:rPr>
      </w:pPr>
    </w:p>
    <w:p>
      <w:pPr>
        <w:pStyle w:val="Normal10"/>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Duroziez双重杂音的特点及临床意义是什么？</w:t>
      </w:r>
    </w:p>
    <w:p>
      <w:pPr>
        <w:pStyle w:val="Normal10"/>
        <w:jc w:val="left"/>
        <w:rPr>
          <w:rFonts w:ascii="黑体" w:eastAsia="黑体" w:hAnsi="黑体"/>
          <w:sz w:val="24"/>
          <w:szCs w:val="28"/>
        </w:rPr>
      </w:pPr>
    </w:p>
    <w:p>
      <w:pPr>
        <w:pStyle w:val="Normal11"/>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直肠指检常见异常改变及临床意义有哪些？</w:t>
      </w:r>
    </w:p>
    <w:p>
      <w:pPr>
        <w:pStyle w:val="Normal11"/>
        <w:jc w:val="left"/>
        <w:rPr>
          <w:rFonts w:ascii="黑体" w:eastAsia="黑体" w:hAnsi="黑体"/>
          <w:sz w:val="24"/>
          <w:szCs w:val="28"/>
        </w:rPr>
      </w:pPr>
    </w:p>
    <w:p>
      <w:pPr>
        <w:pStyle w:val="Normal12"/>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三腔二囊管止血法注意事项。</w:t>
      </w:r>
    </w:p>
    <w:p>
      <w:pPr>
        <w:pStyle w:val="Normal12"/>
        <w:jc w:val="left"/>
        <w:rPr>
          <w:rFonts w:ascii="黑体" w:eastAsia="黑体" w:hAnsi="黑体"/>
          <w:sz w:val="24"/>
          <w:szCs w:val="28"/>
        </w:rPr>
      </w:pPr>
    </w:p>
    <w:p>
      <w:pPr>
        <w:pStyle w:val="Normal13"/>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腹泻的病史采集要点。</w:t>
      </w:r>
    </w:p>
    <w:p>
      <w:pPr>
        <w:pStyle w:val="Normal13"/>
        <w:jc w:val="left"/>
        <w:rPr>
          <w:rFonts w:ascii="黑体" w:eastAsia="黑体" w:hAnsi="黑体"/>
          <w:sz w:val="24"/>
          <w:szCs w:val="28"/>
        </w:rPr>
      </w:pPr>
    </w:p>
    <w:p>
      <w:pPr>
        <w:pStyle w:val="Normal14"/>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Kernig征与Lasegue征（直腿高举试验）检查时有什么不同？</w:t>
      </w:r>
    </w:p>
    <w:p>
      <w:pPr>
        <w:pStyle w:val="Normal14"/>
        <w:jc w:val="left"/>
        <w:rPr>
          <w:rFonts w:ascii="黑体" w:eastAsia="黑体" w:hAnsi="黑体"/>
          <w:sz w:val="24"/>
          <w:szCs w:val="28"/>
        </w:rPr>
      </w:pPr>
    </w:p>
    <w:p>
      <w:pPr>
        <w:pStyle w:val="Normal15"/>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怎样记录肛门直肠病变？</w:t>
      </w:r>
    </w:p>
    <w:p>
      <w:pPr>
        <w:pStyle w:val="Normal15"/>
        <w:jc w:val="left"/>
        <w:rPr>
          <w:rFonts w:ascii="黑体" w:eastAsia="黑体" w:hAnsi="黑体"/>
          <w:sz w:val="24"/>
          <w:szCs w:val="28"/>
        </w:rPr>
      </w:pPr>
    </w:p>
    <w:p>
      <w:pPr>
        <w:pStyle w:val="Normal16"/>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乳腺癌的转移途径</w:t>
      </w:r>
    </w:p>
    <w:p>
      <w:pPr>
        <w:pStyle w:val="Normal16"/>
        <w:jc w:val="left"/>
        <w:rPr>
          <w:rFonts w:ascii="黑体" w:eastAsia="黑体" w:hAnsi="黑体"/>
          <w:sz w:val="24"/>
          <w:szCs w:val="28"/>
        </w:rPr>
      </w:pPr>
    </w:p>
    <w:p>
      <w:pPr>
        <w:pStyle w:val="Normal17"/>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什么是医德医风？</w:t>
      </w:r>
    </w:p>
    <w:p>
      <w:pPr>
        <w:pStyle w:val="Normal17"/>
        <w:jc w:val="left"/>
        <w:rPr>
          <w:rFonts w:ascii="黑体" w:eastAsia="黑体" w:hAnsi="黑体"/>
          <w:sz w:val="24"/>
          <w:szCs w:val="28"/>
        </w:rPr>
      </w:pPr>
    </w:p>
    <w:p>
      <w:pPr>
        <w:pStyle w:val="Normal18"/>
        <w:jc w:val="left"/>
        <w:rPr>
          <w:rFonts w:ascii="黑体" w:eastAsia="黑体" w:hAnsi="黑体"/>
          <w:sz w:val="24"/>
          <w:szCs w:val="28"/>
        </w:rPr>
        <w:sectPr w:rsidSect="00C33305">
          <w:footerReference w:type="default" r:id="rId8"/>
          <w:type w:val="nextPage"/>
          <w:pgSz w:w="11906" w:h="16838" w:code="9"/>
          <w:pgMar w:top="1440" w:right="1800" w:bottom="1440" w:left="1800" w:header="851" w:footer="992" w:gutter="0"/>
          <w:pgNumType w:start="2"/>
          <w:cols w:space="425"/>
          <w:titlePg w:val="0"/>
          <w:docGrid w:type="lines" w:linePitch="312"/>
        </w:sectPr>
      </w:pPr>
      <w:r>
        <w:rPr>
          <w:rFonts w:ascii="黑体" w:eastAsia="黑体" w:hAnsi="黑体"/>
          <w:sz w:val="24"/>
          <w:szCs w:val="28"/>
        </w:rPr>
        <w:t>19.</w:t>
      </w:r>
      <w:r>
        <w:rPr>
          <w:rFonts w:ascii="黑体" w:eastAsia="黑体" w:hAnsi="黑体"/>
          <w:sz w:val="24"/>
          <w:szCs w:val="28"/>
        </w:rPr>
        <w:t>乳房皮肤"橘皮"样变的临床意义是什么？</w:t>
      </w:r>
    </w:p>
    <w:p>
      <w:pPr>
        <w:pStyle w:val="Normal18"/>
        <w:jc w:val="left"/>
        <w:rPr>
          <w:rFonts w:ascii="黑体" w:eastAsia="黑体" w:hAnsi="黑体"/>
          <w:sz w:val="24"/>
          <w:szCs w:val="28"/>
        </w:rPr>
      </w:pPr>
    </w:p>
    <w:p>
      <w:pPr>
        <w:pStyle w:val="Normal19"/>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患者男性，63岁，呼吸变浅，神志不清，来院急诊，在急诊室抢救中已做气管切开，现在需用呼吸器辅助其呼吸，请你用简易呼吸器辅助患者呼吸（在医学模拟人上操作，提示：注意操作前准备工作）。</w:t>
      </w:r>
    </w:p>
    <w:p>
      <w:pPr>
        <w:pStyle w:val="Normal19"/>
        <w:jc w:val="left"/>
        <w:rPr>
          <w:rFonts w:ascii="黑体" w:eastAsia="黑体" w:hAnsi="黑体"/>
          <w:sz w:val="24"/>
          <w:szCs w:val="28"/>
        </w:rPr>
      </w:pPr>
    </w:p>
    <w:p>
      <w:pPr>
        <w:pStyle w:val="Normal20"/>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吸痰术操作准备。</w:t>
      </w:r>
    </w:p>
    <w:p>
      <w:pPr>
        <w:pStyle w:val="Normal20"/>
        <w:jc w:val="left"/>
        <w:rPr>
          <w:rFonts w:ascii="黑体" w:eastAsia="黑体" w:hAnsi="黑体"/>
          <w:sz w:val="24"/>
          <w:szCs w:val="28"/>
        </w:rPr>
      </w:pPr>
    </w:p>
    <w:p>
      <w:pPr>
        <w:pStyle w:val="Normal21"/>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肺炎。</w:t>
      </w:r>
    </w:p>
    <w:p>
      <w:pPr>
        <w:pStyle w:val="Normal21"/>
        <w:jc w:val="left"/>
        <w:rPr>
          <w:rFonts w:ascii="黑体" w:eastAsia="黑体" w:hAnsi="黑体"/>
          <w:sz w:val="24"/>
          <w:szCs w:val="28"/>
        </w:rPr>
      </w:pPr>
    </w:p>
    <w:p>
      <w:pPr>
        <w:pStyle w:val="Normal22"/>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男性，73岁，痰中带血2周，X线影像见图7-9，X线诊断为（）。</w:t>
      </w:r>
      <w:r>
        <w:rPr>
          <w:rFonts w:ascii="黑体" w:eastAsia="黑体" w:hAnsi="黑体"/>
          <w:sz w:val="24"/>
          <w:szCs w:val="28"/>
        </w:rPr>
        <w:tab/>
      </w:r>
      <w:r>
        <w:drawing>
          <wp:inline distT="0" distB="0" distL="0" distR="0">
            <wp:extent cx="2038564" cy="2524390"/>
            <wp:effectExtent l="0" t="0" r="0" b="0"/>
            <wp:docPr id="939" name="_x0000_i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 name="_x0000_i0939"/>
                    <pic:cNvPicPr/>
                  </pic:nvPicPr>
                  <pic:blipFill>
                    <a:blip xmlns:r="http://schemas.openxmlformats.org/officeDocument/2006/relationships" r:embed="rId9"/>
                    <a:stretch>
                      <a:fillRect/>
                    </a:stretch>
                  </pic:blipFill>
                  <pic:spPr>
                    <a:xfrm>
                      <a:off x="0" y="0"/>
                      <a:ext cx="2038564" cy="2524390"/>
                    </a:xfrm>
                    <a:prstGeom prst="rect">
                      <a:avLst/>
                    </a:prstGeom>
                  </pic:spPr>
                </pic:pic>
              </a:graphicData>
            </a:graphic>
          </wp:inline>
        </w:drawing>
      </w:r>
    </w:p>
    <w:p>
      <w:pPr>
        <w:pStyle w:val="Normal22"/>
        <w:jc w:val="left"/>
        <w:rPr>
          <w:rFonts w:ascii="黑体" w:eastAsia="黑体" w:hAnsi="黑体"/>
          <w:sz w:val="24"/>
          <w:szCs w:val="28"/>
        </w:rPr>
      </w:pPr>
      <w:r>
        <w:rPr>
          <w:rFonts w:ascii="黑体" w:eastAsia="黑体" w:hAnsi="黑体"/>
          <w:sz w:val="24"/>
          <w:szCs w:val="28"/>
        </w:rPr>
        <w:t>A、正常胸片</w:t>
      </w:r>
    </w:p>
    <w:p>
      <w:pPr>
        <w:pStyle w:val="Normal22"/>
        <w:jc w:val="left"/>
        <w:rPr>
          <w:rFonts w:ascii="黑体" w:eastAsia="黑体" w:hAnsi="黑体"/>
          <w:sz w:val="24"/>
          <w:szCs w:val="28"/>
        </w:rPr>
      </w:pPr>
      <w:r>
        <w:rPr>
          <w:rFonts w:ascii="黑体" w:eastAsia="黑体" w:hAnsi="黑体"/>
          <w:sz w:val="24"/>
          <w:szCs w:val="28"/>
        </w:rPr>
        <w:t>B、右上肺结核</w:t>
      </w:r>
    </w:p>
    <w:p>
      <w:pPr>
        <w:pStyle w:val="Normal22"/>
        <w:jc w:val="left"/>
        <w:rPr>
          <w:rFonts w:ascii="黑体" w:eastAsia="黑体" w:hAnsi="黑体"/>
          <w:sz w:val="24"/>
          <w:szCs w:val="28"/>
        </w:rPr>
      </w:pPr>
      <w:r>
        <w:rPr>
          <w:rFonts w:ascii="黑体" w:eastAsia="黑体" w:hAnsi="黑体"/>
          <w:sz w:val="24"/>
          <w:szCs w:val="28"/>
        </w:rPr>
        <w:t>C、右上肺癌</w:t>
      </w:r>
    </w:p>
    <w:p>
      <w:pPr>
        <w:pStyle w:val="Normal22"/>
        <w:jc w:val="left"/>
        <w:rPr>
          <w:rFonts w:ascii="黑体" w:eastAsia="黑体" w:hAnsi="黑体"/>
          <w:sz w:val="24"/>
          <w:szCs w:val="28"/>
        </w:rPr>
      </w:pPr>
      <w:r>
        <w:rPr>
          <w:rFonts w:ascii="黑体" w:eastAsia="黑体" w:hAnsi="黑体"/>
          <w:sz w:val="24"/>
          <w:szCs w:val="28"/>
        </w:rPr>
        <w:t>D、右上肺炎</w:t>
      </w:r>
    </w:p>
    <w:p>
      <w:pPr>
        <w:pStyle w:val="Normal22"/>
        <w:jc w:val="left"/>
        <w:rPr>
          <w:rFonts w:ascii="黑体" w:eastAsia="黑体" w:hAnsi="黑体"/>
          <w:sz w:val="24"/>
          <w:szCs w:val="28"/>
        </w:rPr>
      </w:pPr>
    </w:p>
    <w:p>
      <w:pPr>
        <w:pStyle w:val="Normal23"/>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小儿呼吸、脉搏的正常值。</w:t>
      </w:r>
    </w:p>
    <w:p>
      <w:pPr>
        <w:pStyle w:val="Normal23"/>
        <w:jc w:val="left"/>
        <w:rPr>
          <w:rFonts w:ascii="黑体" w:eastAsia="黑体" w:hAnsi="黑体"/>
          <w:sz w:val="24"/>
          <w:szCs w:val="28"/>
        </w:rPr>
      </w:pPr>
    </w:p>
    <w:p>
      <w:pPr>
        <w:pStyle w:val="Normal24"/>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肝硬化。</w:t>
      </w:r>
    </w:p>
    <w:p>
      <w:pPr>
        <w:pStyle w:val="Normal24"/>
        <w:jc w:val="left"/>
        <w:rPr>
          <w:rFonts w:ascii="黑体" w:eastAsia="黑体" w:hAnsi="黑体"/>
          <w:sz w:val="24"/>
          <w:szCs w:val="28"/>
        </w:rPr>
      </w:pPr>
    </w:p>
    <w:p>
      <w:pPr>
        <w:pStyle w:val="Normal24"/>
        <w:jc w:val="left"/>
        <w:rPr>
          <w:rFonts w:ascii="黑体" w:eastAsia="黑体" w:hAnsi="黑体"/>
          <w:sz w:val="24"/>
          <w:szCs w:val="28"/>
        </w:rPr>
      </w:pPr>
    </w:p>
    <w:p>
      <w:pPr>
        <w:pStyle w:val="Normal24"/>
        <w:jc w:val="center"/>
        <w:rPr>
          <w:rFonts w:ascii="宋体" w:hAnsi="宋体" w:cs="宋体"/>
          <w:b/>
          <w:color w:val="000000"/>
          <w:sz w:val="32"/>
          <w:szCs w:val="28"/>
        </w:rPr>
      </w:pPr>
      <w:r>
        <w:rPr>
          <w:rFonts w:ascii="宋体" w:eastAsia="宋体" w:hAnsi="宋体" w:cs="宋体"/>
          <w:b/>
          <w:color w:val="000000"/>
          <w:sz w:val="32"/>
          <w:szCs w:val="28"/>
        </w:rPr>
        <w:t>第2卷</w:t>
      </w:r>
    </w:p>
    <w:p>
      <w:pPr>
        <w:pStyle w:val="Normal24"/>
        <w:jc w:val="center"/>
        <w:rPr>
          <w:rFonts w:ascii="宋体" w:hAnsi="宋体" w:cs="宋体"/>
          <w:b/>
          <w:color w:val="000000"/>
          <w:sz w:val="32"/>
          <w:szCs w:val="28"/>
        </w:rPr>
      </w:pPr>
    </w:p>
    <w:p>
      <w:pPr>
        <w:pStyle w:val="Normal24"/>
        <w:jc w:val="center"/>
        <w:rPr>
          <w:rFonts w:ascii="宋体" w:hAnsi="宋体" w:cs="宋体"/>
          <w:b/>
          <w:color w:val="000000"/>
          <w:sz w:val="32"/>
          <w:szCs w:val="28"/>
        </w:rPr>
      </w:pPr>
    </w:p>
    <w:p>
      <w:pPr>
        <w:pStyle w:val="Normal24"/>
        <w:jc w:val="left"/>
        <w:rPr>
          <w:rFonts w:ascii="宋体" w:hAnsi="宋体" w:cs="宋体"/>
          <w:b/>
          <w:color w:val="000000"/>
          <w:sz w:val="28"/>
          <w:szCs w:val="28"/>
        </w:rPr>
      </w:pPr>
      <w:r>
        <w:rPr>
          <w:rFonts w:ascii="宋体" w:eastAsia="宋体" w:hAnsi="宋体" w:cs="宋体"/>
          <w:b/>
          <w:color w:val="000000"/>
          <w:sz w:val="28"/>
          <w:szCs w:val="28"/>
        </w:rPr>
        <w:t>一.参考题库(共25题)</w:t>
      </w:r>
    </w:p>
    <w:p>
      <w:pPr>
        <w:pStyle w:val="Normal25"/>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听诊心音性质改变如"钟摆律"或"胎心律"有何临床意义？</w:t>
      </w:r>
    </w:p>
    <w:p>
      <w:pPr>
        <w:pStyle w:val="Normal25"/>
        <w:jc w:val="left"/>
        <w:rPr>
          <w:rFonts w:ascii="黑体" w:eastAsia="黑体" w:hAnsi="黑体"/>
          <w:sz w:val="24"/>
          <w:szCs w:val="28"/>
        </w:rPr>
      </w:pPr>
    </w:p>
    <w:p>
      <w:pPr>
        <w:pStyle w:val="Normal26"/>
        <w:jc w:val="left"/>
        <w:rPr>
          <w:rFonts w:ascii="黑体" w:eastAsia="黑体" w:hAnsi="黑体"/>
          <w:sz w:val="24"/>
          <w:szCs w:val="28"/>
        </w:rPr>
        <w:sectPr w:rsidSect="00C33305">
          <w:footerReference w:type="default" r:id="rId10"/>
          <w:type w:val="nextPage"/>
          <w:pgSz w:w="11906" w:h="16838" w:code="9"/>
          <w:pgMar w:top="1440" w:right="1800" w:bottom="1440" w:left="1800" w:header="851" w:footer="992" w:gutter="0"/>
          <w:pgNumType w:start="3"/>
          <w:cols w:space="425"/>
          <w:titlePg w:val="0"/>
          <w:docGrid w:type="lines" w:linePitch="312"/>
        </w:sectPr>
      </w:pPr>
      <w:r>
        <w:rPr>
          <w:rFonts w:ascii="黑体" w:eastAsia="黑体" w:hAnsi="黑体"/>
          <w:sz w:val="24"/>
          <w:szCs w:val="28"/>
        </w:rPr>
        <w:t>2.</w:t>
      </w:r>
      <w:r>
        <w:rPr>
          <w:rFonts w:ascii="黑体" w:eastAsia="黑体" w:hAnsi="黑体"/>
          <w:sz w:val="24"/>
          <w:szCs w:val="28"/>
        </w:rPr>
        <w:t>发热的表现及特点。</w:t>
      </w:r>
    </w:p>
    <w:p>
      <w:pPr>
        <w:pStyle w:val="Normal26"/>
        <w:jc w:val="left"/>
        <w:rPr>
          <w:rFonts w:ascii="黑体" w:eastAsia="黑体" w:hAnsi="黑体"/>
          <w:sz w:val="24"/>
          <w:szCs w:val="28"/>
        </w:rPr>
      </w:pPr>
    </w:p>
    <w:p>
      <w:pPr>
        <w:pStyle w:val="Normal27"/>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怎样测身高、体重及头围？</w:t>
      </w:r>
    </w:p>
    <w:p>
      <w:pPr>
        <w:pStyle w:val="Normal27"/>
        <w:jc w:val="left"/>
        <w:rPr>
          <w:rFonts w:ascii="黑体" w:eastAsia="黑体" w:hAnsi="黑体"/>
          <w:sz w:val="24"/>
          <w:szCs w:val="28"/>
        </w:rPr>
      </w:pPr>
    </w:p>
    <w:p>
      <w:pPr>
        <w:pStyle w:val="Normal28"/>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简要病史：男性，68岁，突发性头痛1小时，意识不清10分钟。既往高血压病史15年。</w:t>
      </w:r>
    </w:p>
    <w:p>
      <w:pPr>
        <w:pStyle w:val="Normal28"/>
        <w:jc w:val="left"/>
        <w:rPr>
          <w:rFonts w:ascii="黑体" w:eastAsia="黑体" w:hAnsi="黑体"/>
          <w:sz w:val="24"/>
          <w:szCs w:val="28"/>
        </w:rPr>
      </w:pPr>
    </w:p>
    <w:p>
      <w:pPr>
        <w:pStyle w:val="Normal29"/>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急性乳腺炎的治疗原则</w:t>
      </w:r>
    </w:p>
    <w:p>
      <w:pPr>
        <w:pStyle w:val="Normal29"/>
        <w:jc w:val="left"/>
        <w:rPr>
          <w:rFonts w:ascii="黑体" w:eastAsia="黑体" w:hAnsi="黑体"/>
          <w:sz w:val="24"/>
          <w:szCs w:val="28"/>
        </w:rPr>
      </w:pPr>
    </w:p>
    <w:p>
      <w:pPr>
        <w:pStyle w:val="Normal30"/>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肺部听诊内容有哪些？</w:t>
      </w:r>
    </w:p>
    <w:p>
      <w:pPr>
        <w:pStyle w:val="Normal30"/>
        <w:jc w:val="left"/>
        <w:rPr>
          <w:rFonts w:ascii="黑体" w:eastAsia="黑体" w:hAnsi="黑体"/>
          <w:sz w:val="24"/>
          <w:szCs w:val="28"/>
        </w:rPr>
      </w:pPr>
    </w:p>
    <w:p>
      <w:pPr>
        <w:pStyle w:val="Normal31"/>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女性，28岁，胸痛半月，X线图像见图7-16，X线诊断为（）。</w:t>
      </w:r>
      <w:r>
        <w:rPr>
          <w:rFonts w:ascii="黑体" w:eastAsia="黑体" w:hAnsi="黑体"/>
          <w:sz w:val="24"/>
          <w:szCs w:val="28"/>
        </w:rPr>
        <w:tab/>
      </w:r>
      <w:r>
        <w:drawing>
          <wp:inline distT="0" distB="0" distL="0" distR="0">
            <wp:extent cx="2057616" cy="2476760"/>
            <wp:effectExtent l="0" t="0" r="0" b="0"/>
            <wp:docPr id="942" name="_x0000_i0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 name="_x0000_i0942"/>
                    <pic:cNvPicPr/>
                  </pic:nvPicPr>
                  <pic:blipFill>
                    <a:blip xmlns:r="http://schemas.openxmlformats.org/officeDocument/2006/relationships" r:embed="rId11"/>
                    <a:stretch>
                      <a:fillRect/>
                    </a:stretch>
                  </pic:blipFill>
                  <pic:spPr>
                    <a:xfrm>
                      <a:off x="0" y="0"/>
                      <a:ext cx="2057616" cy="2476760"/>
                    </a:xfrm>
                    <a:prstGeom prst="rect">
                      <a:avLst/>
                    </a:prstGeom>
                  </pic:spPr>
                </pic:pic>
              </a:graphicData>
            </a:graphic>
          </wp:inline>
        </w:drawing>
      </w:r>
    </w:p>
    <w:p>
      <w:pPr>
        <w:pStyle w:val="Normal31"/>
        <w:jc w:val="left"/>
        <w:rPr>
          <w:rFonts w:ascii="黑体" w:eastAsia="黑体" w:hAnsi="黑体"/>
          <w:sz w:val="24"/>
          <w:szCs w:val="28"/>
        </w:rPr>
      </w:pPr>
      <w:r>
        <w:rPr>
          <w:rFonts w:ascii="黑体" w:eastAsia="黑体" w:hAnsi="黑体"/>
          <w:sz w:val="24"/>
          <w:szCs w:val="28"/>
        </w:rPr>
        <w:t>A、右下肺癌</w:t>
      </w:r>
    </w:p>
    <w:p>
      <w:pPr>
        <w:pStyle w:val="Normal31"/>
        <w:jc w:val="left"/>
        <w:rPr>
          <w:rFonts w:ascii="黑体" w:eastAsia="黑体" w:hAnsi="黑体"/>
          <w:sz w:val="24"/>
          <w:szCs w:val="28"/>
        </w:rPr>
      </w:pPr>
      <w:r>
        <w:rPr>
          <w:rFonts w:ascii="黑体" w:eastAsia="黑体" w:hAnsi="黑体"/>
          <w:sz w:val="24"/>
          <w:szCs w:val="28"/>
        </w:rPr>
        <w:t>B、右下肺结核</w:t>
      </w:r>
    </w:p>
    <w:p>
      <w:pPr>
        <w:pStyle w:val="Normal31"/>
        <w:jc w:val="left"/>
        <w:rPr>
          <w:rFonts w:ascii="黑体" w:eastAsia="黑体" w:hAnsi="黑体"/>
          <w:sz w:val="24"/>
          <w:szCs w:val="28"/>
        </w:rPr>
      </w:pPr>
      <w:r>
        <w:rPr>
          <w:rFonts w:ascii="黑体" w:eastAsia="黑体" w:hAnsi="黑体"/>
          <w:sz w:val="24"/>
          <w:szCs w:val="28"/>
        </w:rPr>
        <w:t>C、右侧胸腔积液</w:t>
      </w:r>
    </w:p>
    <w:p>
      <w:pPr>
        <w:pStyle w:val="Normal31"/>
        <w:jc w:val="left"/>
        <w:rPr>
          <w:rFonts w:ascii="黑体" w:eastAsia="黑体" w:hAnsi="黑体"/>
          <w:sz w:val="24"/>
          <w:szCs w:val="28"/>
        </w:rPr>
      </w:pPr>
      <w:r>
        <w:rPr>
          <w:rFonts w:ascii="黑体" w:eastAsia="黑体" w:hAnsi="黑体"/>
          <w:sz w:val="24"/>
          <w:szCs w:val="28"/>
        </w:rPr>
        <w:t>D、右下肺炎</w:t>
      </w:r>
    </w:p>
    <w:p>
      <w:pPr>
        <w:pStyle w:val="Normal31"/>
        <w:jc w:val="left"/>
        <w:rPr>
          <w:rFonts w:ascii="黑体" w:eastAsia="黑体" w:hAnsi="黑体"/>
          <w:sz w:val="24"/>
          <w:szCs w:val="28"/>
        </w:rPr>
      </w:pPr>
    </w:p>
    <w:p>
      <w:pPr>
        <w:pStyle w:val="Normal32"/>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肌酸激酶（CK）</w:t>
      </w:r>
    </w:p>
    <w:p>
      <w:pPr>
        <w:pStyle w:val="Normal32"/>
        <w:jc w:val="left"/>
        <w:rPr>
          <w:rFonts w:ascii="黑体" w:eastAsia="黑体" w:hAnsi="黑体"/>
          <w:sz w:val="24"/>
          <w:szCs w:val="28"/>
        </w:rPr>
      </w:pPr>
    </w:p>
    <w:p>
      <w:pPr>
        <w:pStyle w:val="Normal33"/>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肾结石。</w:t>
      </w:r>
    </w:p>
    <w:p>
      <w:pPr>
        <w:pStyle w:val="Normal33"/>
        <w:jc w:val="left"/>
        <w:rPr>
          <w:rFonts w:ascii="黑体" w:eastAsia="黑体" w:hAnsi="黑体"/>
          <w:sz w:val="24"/>
          <w:szCs w:val="28"/>
        </w:rPr>
      </w:pPr>
    </w:p>
    <w:p>
      <w:pPr>
        <w:pStyle w:val="Normal34"/>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一侧胸廓扩张度受限常见于哪些疾病？</w:t>
      </w:r>
    </w:p>
    <w:p>
      <w:pPr>
        <w:pStyle w:val="Normal34"/>
        <w:jc w:val="left"/>
        <w:rPr>
          <w:rFonts w:ascii="黑体" w:eastAsia="黑体" w:hAnsi="黑体"/>
          <w:sz w:val="24"/>
          <w:szCs w:val="28"/>
        </w:rPr>
      </w:pPr>
    </w:p>
    <w:p>
      <w:pPr>
        <w:pStyle w:val="Normal35"/>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患者右肋部疼痛，自疑有肝癌，检查肝肋下2cm，应如何解释？</w:t>
      </w:r>
    </w:p>
    <w:p>
      <w:pPr>
        <w:pStyle w:val="Normal35"/>
        <w:jc w:val="left"/>
        <w:rPr>
          <w:rFonts w:ascii="黑体" w:eastAsia="黑体" w:hAnsi="黑体"/>
          <w:sz w:val="24"/>
          <w:szCs w:val="28"/>
        </w:rPr>
      </w:pPr>
    </w:p>
    <w:p>
      <w:pPr>
        <w:pStyle w:val="Normal36"/>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乳腺囊性增生病的概述</w:t>
      </w:r>
    </w:p>
    <w:p>
      <w:pPr>
        <w:pStyle w:val="Normal36"/>
        <w:jc w:val="left"/>
        <w:rPr>
          <w:rFonts w:ascii="黑体" w:eastAsia="黑体" w:hAnsi="黑体"/>
          <w:sz w:val="24"/>
          <w:szCs w:val="28"/>
        </w:rPr>
      </w:pPr>
    </w:p>
    <w:p>
      <w:pPr>
        <w:pStyle w:val="Normal37"/>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在体检时肋脊角可作为什么器官的定位标志？</w:t>
      </w:r>
    </w:p>
    <w:p>
      <w:pPr>
        <w:pStyle w:val="Normal37"/>
        <w:jc w:val="left"/>
        <w:rPr>
          <w:rFonts w:ascii="黑体" w:eastAsia="黑体" w:hAnsi="黑体"/>
          <w:sz w:val="24"/>
          <w:szCs w:val="28"/>
        </w:rPr>
      </w:pPr>
    </w:p>
    <w:p>
      <w:pPr>
        <w:pStyle w:val="Normal38"/>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小儿腹泻的鉴别诊断</w:t>
      </w:r>
    </w:p>
    <w:p>
      <w:pPr>
        <w:pStyle w:val="Normal38"/>
        <w:jc w:val="left"/>
        <w:rPr>
          <w:rFonts w:ascii="黑体" w:eastAsia="黑体" w:hAnsi="黑体"/>
          <w:sz w:val="24"/>
          <w:szCs w:val="28"/>
        </w:rPr>
      </w:pPr>
    </w:p>
    <w:p>
      <w:pPr>
        <w:pStyle w:val="Normal39"/>
        <w:jc w:val="left"/>
        <w:rPr>
          <w:rFonts w:ascii="黑体" w:eastAsia="黑体" w:hAnsi="黑体"/>
          <w:sz w:val="24"/>
          <w:szCs w:val="28"/>
        </w:rPr>
        <w:sectPr w:rsidSect="00C33305">
          <w:footerReference w:type="default" r:id="rId12"/>
          <w:type w:val="nextPage"/>
          <w:pgSz w:w="11906" w:h="16838" w:code="9"/>
          <w:pgMar w:top="1440" w:right="1800" w:bottom="1440" w:left="1800" w:header="851" w:footer="992" w:gutter="0"/>
          <w:pgNumType w:start="4"/>
          <w:cols w:space="425"/>
          <w:titlePg w:val="0"/>
          <w:docGrid w:type="lines" w:linePitch="312"/>
        </w:sectPr>
      </w:pPr>
      <w:r>
        <w:rPr>
          <w:rFonts w:ascii="黑体" w:eastAsia="黑体" w:hAnsi="黑体"/>
          <w:sz w:val="24"/>
          <w:szCs w:val="28"/>
        </w:rPr>
        <w:t>15.</w:t>
      </w:r>
      <w:r>
        <w:rPr>
          <w:rFonts w:ascii="黑体" w:eastAsia="黑体" w:hAnsi="黑体"/>
          <w:sz w:val="24"/>
          <w:szCs w:val="28"/>
        </w:rPr>
        <w:t>简要病史：男性，34岁，反复发作性上腹痛8年，突发剧烈腹痛3h。</w:t>
      </w:r>
    </w:p>
    <w:p>
      <w:pPr>
        <w:pStyle w:val="Normal39"/>
        <w:jc w:val="left"/>
        <w:rPr>
          <w:rFonts w:ascii="黑体" w:eastAsia="黑体" w:hAnsi="黑体"/>
          <w:sz w:val="24"/>
          <w:szCs w:val="28"/>
        </w:rPr>
      </w:pPr>
    </w:p>
    <w:p>
      <w:pPr>
        <w:pStyle w:val="Normal40"/>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运送工具。</w:t>
      </w:r>
    </w:p>
    <w:p>
      <w:pPr>
        <w:pStyle w:val="Normal40"/>
        <w:jc w:val="left"/>
        <w:rPr>
          <w:rFonts w:ascii="黑体" w:eastAsia="黑体" w:hAnsi="黑体"/>
          <w:sz w:val="24"/>
          <w:szCs w:val="28"/>
        </w:rPr>
      </w:pPr>
    </w:p>
    <w:p>
      <w:pPr>
        <w:pStyle w:val="Normal41"/>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腹部视诊包括哪些主要内容？</w:t>
      </w:r>
    </w:p>
    <w:p>
      <w:pPr>
        <w:pStyle w:val="Normal41"/>
        <w:jc w:val="left"/>
        <w:rPr>
          <w:rFonts w:ascii="黑体" w:eastAsia="黑体" w:hAnsi="黑体"/>
          <w:sz w:val="24"/>
          <w:szCs w:val="28"/>
        </w:rPr>
      </w:pPr>
    </w:p>
    <w:p>
      <w:pPr>
        <w:pStyle w:val="Normal42"/>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S3、S4心音如何区别？</w:t>
      </w:r>
    </w:p>
    <w:p>
      <w:pPr>
        <w:pStyle w:val="Normal42"/>
        <w:jc w:val="left"/>
        <w:rPr>
          <w:rFonts w:ascii="黑体" w:eastAsia="黑体" w:hAnsi="黑体"/>
          <w:sz w:val="24"/>
          <w:szCs w:val="28"/>
        </w:rPr>
      </w:pPr>
    </w:p>
    <w:p>
      <w:pPr>
        <w:pStyle w:val="Normal43"/>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水肿概述。</w:t>
      </w:r>
    </w:p>
    <w:p>
      <w:pPr>
        <w:pStyle w:val="Normal43"/>
        <w:jc w:val="left"/>
        <w:rPr>
          <w:rFonts w:ascii="黑体" w:eastAsia="黑体" w:hAnsi="黑体"/>
          <w:sz w:val="24"/>
          <w:szCs w:val="28"/>
        </w:rPr>
      </w:pPr>
    </w:p>
    <w:p>
      <w:pPr>
        <w:pStyle w:val="Normal44"/>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如测得血压为150/70mmHg，应如何对症处理？</w:t>
      </w:r>
    </w:p>
    <w:p>
      <w:pPr>
        <w:pStyle w:val="Normal44"/>
        <w:jc w:val="left"/>
        <w:rPr>
          <w:rFonts w:ascii="黑体" w:eastAsia="黑体" w:hAnsi="黑体"/>
          <w:sz w:val="24"/>
          <w:szCs w:val="28"/>
        </w:rPr>
      </w:pPr>
    </w:p>
    <w:p>
      <w:pPr>
        <w:pStyle w:val="Normal45"/>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颈部视诊主要内容有哪些？</w:t>
      </w:r>
    </w:p>
    <w:p>
      <w:pPr>
        <w:pStyle w:val="Normal45"/>
        <w:jc w:val="left"/>
        <w:rPr>
          <w:rFonts w:ascii="黑体" w:eastAsia="黑体" w:hAnsi="黑体"/>
          <w:sz w:val="24"/>
          <w:szCs w:val="28"/>
        </w:rPr>
      </w:pPr>
    </w:p>
    <w:p>
      <w:pPr>
        <w:pStyle w:val="Normal46"/>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简要病史：女性，32岁，低热、盗汗、交替性腹泻及便秘4个月。</w:t>
      </w:r>
    </w:p>
    <w:p>
      <w:pPr>
        <w:pStyle w:val="Normal46"/>
        <w:jc w:val="left"/>
        <w:rPr>
          <w:rFonts w:ascii="黑体" w:eastAsia="黑体" w:hAnsi="黑体"/>
          <w:sz w:val="24"/>
          <w:szCs w:val="28"/>
        </w:rPr>
      </w:pPr>
    </w:p>
    <w:p>
      <w:pPr>
        <w:pStyle w:val="Normal47"/>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肢体骨折正、侧位片。</w:t>
      </w:r>
    </w:p>
    <w:p>
      <w:pPr>
        <w:pStyle w:val="Normal47"/>
        <w:jc w:val="left"/>
        <w:rPr>
          <w:rFonts w:ascii="黑体" w:eastAsia="黑体" w:hAnsi="黑体"/>
          <w:sz w:val="24"/>
          <w:szCs w:val="28"/>
        </w:rPr>
      </w:pPr>
    </w:p>
    <w:p>
      <w:pPr>
        <w:pStyle w:val="Normal48"/>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简要病史：女性，66岁，突发上腹痛3天伴寒战、高热、巩膜黄染12h。</w:t>
      </w:r>
    </w:p>
    <w:p>
      <w:pPr>
        <w:pStyle w:val="Normal48"/>
        <w:jc w:val="left"/>
        <w:rPr>
          <w:rFonts w:ascii="黑体" w:eastAsia="黑体" w:hAnsi="黑体"/>
          <w:sz w:val="24"/>
          <w:szCs w:val="28"/>
        </w:rPr>
      </w:pPr>
    </w:p>
    <w:p>
      <w:pPr>
        <w:pStyle w:val="Normal49"/>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简要病史：男性，30岁，晨起发现昏迷伴口唇樱桃红色2小时。</w:t>
      </w:r>
    </w:p>
    <w:p>
      <w:pPr>
        <w:pStyle w:val="Normal49"/>
        <w:jc w:val="left"/>
        <w:rPr>
          <w:rFonts w:ascii="黑体" w:eastAsia="黑体" w:hAnsi="黑体"/>
          <w:sz w:val="24"/>
          <w:szCs w:val="28"/>
        </w:rPr>
      </w:pPr>
    </w:p>
    <w:p>
      <w:pPr>
        <w:pStyle w:val="Normal49"/>
        <w:jc w:val="left"/>
        <w:rPr>
          <w:rFonts w:ascii="黑体" w:eastAsia="黑体" w:hAnsi="黑体"/>
          <w:sz w:val="24"/>
          <w:szCs w:val="28"/>
        </w:rPr>
      </w:pPr>
    </w:p>
    <w:p>
      <w:pPr>
        <w:pStyle w:val="Normal49"/>
        <w:jc w:val="center"/>
        <w:rPr>
          <w:rFonts w:ascii="宋体" w:hAnsi="宋体" w:cs="宋体"/>
          <w:b/>
          <w:color w:val="000000"/>
          <w:sz w:val="32"/>
          <w:szCs w:val="28"/>
        </w:rPr>
      </w:pPr>
      <w:r>
        <w:rPr>
          <w:rFonts w:ascii="宋体" w:eastAsia="宋体" w:hAnsi="宋体" w:cs="宋体"/>
          <w:b/>
          <w:color w:val="000000"/>
          <w:sz w:val="32"/>
          <w:szCs w:val="28"/>
        </w:rPr>
        <w:t>第3卷</w:t>
      </w:r>
    </w:p>
    <w:p>
      <w:pPr>
        <w:pStyle w:val="Normal49"/>
        <w:jc w:val="center"/>
        <w:rPr>
          <w:rFonts w:ascii="宋体" w:hAnsi="宋体" w:cs="宋体"/>
          <w:b/>
          <w:color w:val="000000"/>
          <w:sz w:val="32"/>
          <w:szCs w:val="28"/>
        </w:rPr>
      </w:pPr>
    </w:p>
    <w:p>
      <w:pPr>
        <w:pStyle w:val="Normal49"/>
        <w:jc w:val="center"/>
        <w:rPr>
          <w:rFonts w:ascii="宋体" w:hAnsi="宋体" w:cs="宋体"/>
          <w:b/>
          <w:color w:val="000000"/>
          <w:sz w:val="32"/>
          <w:szCs w:val="28"/>
        </w:rPr>
      </w:pPr>
    </w:p>
    <w:p>
      <w:pPr>
        <w:pStyle w:val="Normal49"/>
        <w:jc w:val="left"/>
        <w:rPr>
          <w:rFonts w:ascii="宋体" w:hAnsi="宋体" w:cs="宋体"/>
          <w:b/>
          <w:color w:val="000000"/>
          <w:sz w:val="28"/>
          <w:szCs w:val="28"/>
        </w:rPr>
      </w:pPr>
      <w:r>
        <w:rPr>
          <w:rFonts w:ascii="宋体" w:eastAsia="宋体" w:hAnsi="宋体" w:cs="宋体"/>
          <w:b/>
          <w:color w:val="000000"/>
          <w:sz w:val="28"/>
          <w:szCs w:val="28"/>
        </w:rPr>
        <w:t>一.参考题库(共25题)</w:t>
      </w:r>
    </w:p>
    <w:p>
      <w:pPr>
        <w:pStyle w:val="Normal50"/>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腹腔穿刺术禁忌证。</w:t>
      </w:r>
    </w:p>
    <w:p>
      <w:pPr>
        <w:pStyle w:val="Normal50"/>
        <w:jc w:val="left"/>
        <w:rPr>
          <w:rFonts w:ascii="黑体" w:eastAsia="黑体" w:hAnsi="黑体"/>
          <w:sz w:val="24"/>
          <w:szCs w:val="28"/>
        </w:rPr>
      </w:pPr>
    </w:p>
    <w:p>
      <w:pPr>
        <w:pStyle w:val="Normal51"/>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心脏触诊。</w:t>
      </w:r>
    </w:p>
    <w:p>
      <w:pPr>
        <w:pStyle w:val="Normal51"/>
        <w:jc w:val="left"/>
        <w:rPr>
          <w:rFonts w:ascii="黑体" w:eastAsia="黑体" w:hAnsi="黑体"/>
          <w:sz w:val="24"/>
          <w:szCs w:val="28"/>
        </w:rPr>
      </w:pPr>
    </w:p>
    <w:p>
      <w:pPr>
        <w:pStyle w:val="Normal52"/>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下列哪项提示P波异常（）</w:t>
      </w:r>
    </w:p>
    <w:p>
      <w:pPr>
        <w:pStyle w:val="Normal52"/>
        <w:jc w:val="left"/>
        <w:rPr>
          <w:rFonts w:ascii="黑体" w:eastAsia="黑体" w:hAnsi="黑体"/>
          <w:sz w:val="24"/>
          <w:szCs w:val="28"/>
        </w:rPr>
      </w:pPr>
      <w:r>
        <w:rPr>
          <w:rFonts w:ascii="黑体" w:eastAsia="黑体" w:hAnsi="黑体"/>
          <w:sz w:val="24"/>
          <w:szCs w:val="28"/>
        </w:rPr>
        <w:t>A、Ⅱ导联P波直立</w:t>
      </w:r>
    </w:p>
    <w:p>
      <w:pPr>
        <w:pStyle w:val="Normal52"/>
        <w:jc w:val="left"/>
        <w:rPr>
          <w:rFonts w:ascii="黑体" w:eastAsia="黑体" w:hAnsi="黑体"/>
          <w:sz w:val="24"/>
          <w:szCs w:val="28"/>
        </w:rPr>
      </w:pPr>
      <w:r>
        <w:rPr>
          <w:rFonts w:ascii="黑体" w:eastAsia="黑体" w:hAnsi="黑体"/>
          <w:sz w:val="24"/>
          <w:szCs w:val="28"/>
        </w:rPr>
        <w:t>B、Ⅲ导联P波双向</w:t>
      </w:r>
    </w:p>
    <w:p>
      <w:pPr>
        <w:pStyle w:val="Normal52"/>
        <w:jc w:val="left"/>
        <w:rPr>
          <w:rFonts w:ascii="黑体" w:eastAsia="黑体" w:hAnsi="黑体"/>
          <w:sz w:val="24"/>
          <w:szCs w:val="28"/>
        </w:rPr>
      </w:pPr>
      <w:r>
        <w:rPr>
          <w:rFonts w:ascii="黑体" w:eastAsia="黑体" w:hAnsi="黑体"/>
          <w:sz w:val="24"/>
          <w:szCs w:val="28"/>
        </w:rPr>
        <w:t>C、aVR导联P波倒置</w:t>
      </w:r>
    </w:p>
    <w:p>
      <w:pPr>
        <w:pStyle w:val="Normal52"/>
        <w:jc w:val="left"/>
        <w:rPr>
          <w:rFonts w:ascii="黑体" w:eastAsia="黑体" w:hAnsi="黑体"/>
          <w:sz w:val="24"/>
          <w:szCs w:val="28"/>
        </w:rPr>
      </w:pPr>
      <w:r>
        <w:rPr>
          <w:rFonts w:ascii="黑体" w:eastAsia="黑体" w:hAnsi="黑体"/>
          <w:sz w:val="24"/>
          <w:szCs w:val="28"/>
        </w:rPr>
        <w:t>D、aVL导联P波不明显</w:t>
      </w:r>
    </w:p>
    <w:p>
      <w:pPr>
        <w:pStyle w:val="Normal52"/>
        <w:jc w:val="left"/>
        <w:rPr>
          <w:rFonts w:ascii="黑体" w:eastAsia="黑体" w:hAnsi="黑体"/>
          <w:sz w:val="24"/>
          <w:szCs w:val="28"/>
        </w:rPr>
      </w:pPr>
      <w:r>
        <w:rPr>
          <w:rFonts w:ascii="黑体" w:eastAsia="黑体" w:hAnsi="黑体"/>
          <w:sz w:val="24"/>
          <w:szCs w:val="28"/>
        </w:rPr>
        <w:t>E、V5导联P波倒置</w:t>
      </w:r>
    </w:p>
    <w:p>
      <w:pPr>
        <w:pStyle w:val="Normal52"/>
        <w:jc w:val="left"/>
        <w:rPr>
          <w:rFonts w:ascii="黑体" w:eastAsia="黑体" w:hAnsi="黑体"/>
          <w:sz w:val="24"/>
          <w:szCs w:val="28"/>
        </w:rPr>
      </w:pPr>
    </w:p>
    <w:p>
      <w:pPr>
        <w:pStyle w:val="Normal53"/>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尿标本保存常用哪些防腐剂？</w:t>
      </w:r>
    </w:p>
    <w:p>
      <w:pPr>
        <w:pStyle w:val="Normal53"/>
        <w:jc w:val="left"/>
        <w:rPr>
          <w:rFonts w:ascii="黑体" w:eastAsia="黑体" w:hAnsi="黑体"/>
          <w:sz w:val="24"/>
          <w:szCs w:val="28"/>
        </w:rPr>
      </w:pPr>
    </w:p>
    <w:p>
      <w:pPr>
        <w:pStyle w:val="Normal54"/>
        <w:jc w:val="left"/>
        <w:rPr>
          <w:rFonts w:ascii="黑体" w:eastAsia="黑体" w:hAnsi="黑体"/>
          <w:sz w:val="24"/>
          <w:szCs w:val="28"/>
        </w:rPr>
        <w:sectPr w:rsidSect="00C33305">
          <w:footerReference w:type="default" r:id="rId13"/>
          <w:type w:val="nextPage"/>
          <w:pgSz w:w="11906" w:h="16838" w:code="9"/>
          <w:pgMar w:top="1440" w:right="1800" w:bottom="1440" w:left="1800" w:header="851" w:footer="992" w:gutter="0"/>
          <w:pgNumType w:start="5"/>
          <w:cols w:space="425"/>
          <w:titlePg w:val="0"/>
          <w:docGrid w:type="lines" w:linePitch="312"/>
        </w:sectPr>
      </w:pPr>
      <w:r>
        <w:rPr>
          <w:rFonts w:ascii="黑体" w:eastAsia="黑体" w:hAnsi="黑体"/>
          <w:sz w:val="24"/>
          <w:szCs w:val="28"/>
        </w:rPr>
        <w:t>5.</w:t>
      </w:r>
      <w:r>
        <w:rPr>
          <w:rFonts w:ascii="黑体" w:eastAsia="黑体" w:hAnsi="黑体"/>
          <w:sz w:val="24"/>
          <w:szCs w:val="28"/>
        </w:rPr>
        <w:t>皮肤颜色有哪些改变？</w:t>
      </w:r>
    </w:p>
    <w:p>
      <w:pPr>
        <w:pStyle w:val="Normal54"/>
        <w:jc w:val="left"/>
        <w:rPr>
          <w:rFonts w:ascii="黑体" w:eastAsia="黑体" w:hAnsi="黑体"/>
          <w:sz w:val="24"/>
          <w:szCs w:val="28"/>
        </w:rPr>
      </w:pPr>
    </w:p>
    <w:p>
      <w:pPr>
        <w:pStyle w:val="Normal55"/>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胸腔积液。</w:t>
      </w:r>
    </w:p>
    <w:p>
      <w:pPr>
        <w:pStyle w:val="Normal55"/>
        <w:jc w:val="left"/>
        <w:rPr>
          <w:rFonts w:ascii="黑体" w:eastAsia="黑体" w:hAnsi="黑体"/>
          <w:sz w:val="24"/>
          <w:szCs w:val="28"/>
        </w:rPr>
      </w:pPr>
    </w:p>
    <w:p>
      <w:pPr>
        <w:pStyle w:val="Normal56"/>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黄疸概述。</w:t>
      </w:r>
    </w:p>
    <w:p>
      <w:pPr>
        <w:pStyle w:val="Normal56"/>
        <w:jc w:val="left"/>
        <w:rPr>
          <w:rFonts w:ascii="黑体" w:eastAsia="黑体" w:hAnsi="黑体"/>
          <w:sz w:val="24"/>
          <w:szCs w:val="28"/>
        </w:rPr>
      </w:pPr>
    </w:p>
    <w:p>
      <w:pPr>
        <w:pStyle w:val="Normal57"/>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呼吸困难概述。</w:t>
      </w:r>
    </w:p>
    <w:p>
      <w:pPr>
        <w:pStyle w:val="Normal57"/>
        <w:jc w:val="left"/>
        <w:rPr>
          <w:rFonts w:ascii="黑体" w:eastAsia="黑体" w:hAnsi="黑体"/>
          <w:sz w:val="24"/>
          <w:szCs w:val="28"/>
        </w:rPr>
      </w:pPr>
    </w:p>
    <w:p>
      <w:pPr>
        <w:pStyle w:val="Normal58"/>
        <w:jc w:val="left"/>
        <w:rPr>
          <w:rFonts w:ascii="黑体" w:eastAsia="黑体" w:hAnsi="黑体"/>
          <w:sz w:val="24"/>
          <w:szCs w:val="28"/>
        </w:rPr>
        <w:sectPr w:rsidSect="00C33305">
          <w:footerReference w:type="default" r:id="rId14"/>
          <w:type w:val="nextPage"/>
          <w:pgSz w:w="11906" w:h="16838" w:code="9"/>
          <w:pgMar w:top="1440" w:right="1800" w:bottom="1440" w:left="1800" w:header="851" w:footer="992" w:gutter="0"/>
          <w:pgNumType w:start="6"/>
          <w:cols w:space="425"/>
          <w:titlePg w:val="0"/>
          <w:docGrid w:type="lines" w:linePitch="312"/>
        </w:sectPr>
      </w:pPr>
      <w:r>
        <w:rPr>
          <w:rFonts w:ascii="黑体" w:eastAsia="黑体" w:hAnsi="黑体"/>
          <w:sz w:val="24"/>
          <w:szCs w:val="28"/>
        </w:rPr>
        <w:t>9.</w:t>
      </w:r>
      <w:r>
        <w:rPr>
          <w:rFonts w:ascii="黑体" w:eastAsia="黑体" w:hAnsi="黑体"/>
          <w:sz w:val="24"/>
          <w:szCs w:val="28"/>
        </w:rPr>
        <w:t>题见图6-7、图6-8。</w:t>
      </w:r>
      <w:r>
        <w:rPr>
          <w:rFonts w:ascii="黑体" w:eastAsia="黑体" w:hAnsi="黑体"/>
          <w:sz w:val="24"/>
          <w:szCs w:val="28"/>
        </w:rPr>
        <w:tab/>
      </w:r>
      <w:r>
        <w:drawing>
          <wp:inline distT="0" distB="0" distL="0" distR="0">
            <wp:extent cx="5753704" cy="2371974"/>
            <wp:effectExtent l="0" t="0" r="0" b="0"/>
            <wp:docPr id="947" name="_x0000_i0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 name="_x0000_i0947"/>
                    <pic:cNvPicPr/>
                  </pic:nvPicPr>
                  <pic:blipFill>
                    <a:blip xmlns:r="http://schemas.openxmlformats.org/officeDocument/2006/relationships" r:embed="rId15"/>
                    <a:stretch>
                      <a:fillRect/>
                    </a:stretch>
                  </pic:blipFill>
                  <pic:spPr>
                    <a:xfrm>
                      <a:off x="0" y="0"/>
                      <a:ext cx="5753704" cy="2371974"/>
                    </a:xfrm>
                    <a:prstGeom prst="rect">
                      <a:avLst/>
                    </a:prstGeom>
                  </pic:spPr>
                </pic:pic>
              </a:graphicData>
            </a:graphic>
          </wp:inline>
        </w:drawing>
      </w:r>
      <w:r>
        <w:rPr>
          <w:rFonts w:ascii="黑体" w:eastAsia="黑体" w:hAnsi="黑体"/>
          <w:sz w:val="24"/>
          <w:szCs w:val="28"/>
        </w:rPr>
        <w:tab/>
      </w:r>
      <w:r>
        <w:drawing>
          <wp:inline distT="0" distB="0" distL="0" distR="0">
            <wp:extent cx="4420064" cy="4410538"/>
            <wp:effectExtent l="0" t="0" r="0" b="0"/>
            <wp:docPr id="948" name="_x0000_i0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 name="_x0000_i0948"/>
                    <pic:cNvPicPr/>
                  </pic:nvPicPr>
                  <pic:blipFill>
                    <a:blip xmlns:r="http://schemas.openxmlformats.org/officeDocument/2006/relationships" r:embed="rId16"/>
                    <a:stretch>
                      <a:fillRect/>
                    </a:stretch>
                  </pic:blipFill>
                  <pic:spPr>
                    <a:xfrm>
                      <a:off x="0" y="0"/>
                      <a:ext cx="4420064" cy="4410538"/>
                    </a:xfrm>
                    <a:prstGeom prst="rect">
                      <a:avLst/>
                    </a:prstGeom>
                  </pic:spPr>
                </pic:pic>
              </a:graphicData>
            </a:graphic>
          </wp:inline>
        </w:drawing>
      </w:r>
    </w:p>
    <w:p>
      <w:pPr>
        <w:pStyle w:val="Normal58"/>
        <w:jc w:val="left"/>
        <w:rPr>
          <w:rFonts w:ascii="黑体" w:eastAsia="黑体" w:hAnsi="黑体"/>
          <w:sz w:val="24"/>
          <w:szCs w:val="28"/>
        </w:rPr>
      </w:pPr>
    </w:p>
    <w:p>
      <w:pPr>
        <w:pStyle w:val="Normal59"/>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简要病史：男性，48岁，间歇性头痛、头晕2年。</w:t>
      </w:r>
    </w:p>
    <w:p>
      <w:pPr>
        <w:pStyle w:val="Normal59"/>
        <w:jc w:val="left"/>
        <w:rPr>
          <w:rFonts w:ascii="黑体" w:eastAsia="黑体" w:hAnsi="黑体"/>
          <w:sz w:val="24"/>
          <w:szCs w:val="28"/>
        </w:rPr>
      </w:pPr>
    </w:p>
    <w:p>
      <w:pPr>
        <w:pStyle w:val="Normal60"/>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第一心音在心脏哪个部位听诊最清晰？</w:t>
      </w:r>
    </w:p>
    <w:p>
      <w:pPr>
        <w:pStyle w:val="Normal60"/>
        <w:jc w:val="left"/>
        <w:rPr>
          <w:rFonts w:ascii="黑体" w:eastAsia="黑体" w:hAnsi="黑体"/>
          <w:sz w:val="24"/>
          <w:szCs w:val="28"/>
        </w:rPr>
      </w:pPr>
    </w:p>
    <w:p>
      <w:pPr>
        <w:pStyle w:val="Normal61"/>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腹痛病例：简要病史：患者，男性，35岁，突发上腹剧烈疼痛6小时。</w:t>
      </w:r>
    </w:p>
    <w:p>
      <w:pPr>
        <w:pStyle w:val="Normal61"/>
        <w:jc w:val="left"/>
        <w:rPr>
          <w:rFonts w:ascii="黑体" w:eastAsia="黑体" w:hAnsi="黑体"/>
          <w:sz w:val="24"/>
          <w:szCs w:val="28"/>
        </w:rPr>
      </w:pPr>
    </w:p>
    <w:p>
      <w:pPr>
        <w:pStyle w:val="Normal62"/>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何谓毛细血管搏动征？主要见于哪些疾病？</w:t>
      </w:r>
    </w:p>
    <w:p>
      <w:pPr>
        <w:pStyle w:val="Normal62"/>
        <w:jc w:val="left"/>
        <w:rPr>
          <w:rFonts w:ascii="黑体" w:eastAsia="黑体" w:hAnsi="黑体"/>
          <w:sz w:val="24"/>
          <w:szCs w:val="28"/>
        </w:rPr>
      </w:pPr>
    </w:p>
    <w:p>
      <w:pPr>
        <w:pStyle w:val="Normal63"/>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血浆凝血酶原时间（PT）</w:t>
      </w:r>
    </w:p>
    <w:p>
      <w:pPr>
        <w:pStyle w:val="Normal63"/>
        <w:jc w:val="left"/>
        <w:rPr>
          <w:rFonts w:ascii="黑体" w:eastAsia="黑体" w:hAnsi="黑体"/>
          <w:sz w:val="24"/>
          <w:szCs w:val="28"/>
        </w:rPr>
      </w:pPr>
    </w:p>
    <w:p>
      <w:pPr>
        <w:pStyle w:val="Normal64"/>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现场心肺复苏术。</w:t>
      </w:r>
    </w:p>
    <w:p>
      <w:pPr>
        <w:pStyle w:val="Normal64"/>
        <w:jc w:val="left"/>
        <w:rPr>
          <w:rFonts w:ascii="黑体" w:eastAsia="黑体" w:hAnsi="黑体"/>
          <w:sz w:val="24"/>
          <w:szCs w:val="28"/>
        </w:rPr>
      </w:pPr>
    </w:p>
    <w:p>
      <w:pPr>
        <w:pStyle w:val="Normal65"/>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腰椎穿刺术禁忌证。</w:t>
      </w:r>
    </w:p>
    <w:p>
      <w:pPr>
        <w:pStyle w:val="Normal65"/>
        <w:jc w:val="left"/>
        <w:rPr>
          <w:rFonts w:ascii="黑体" w:eastAsia="黑体" w:hAnsi="黑体"/>
          <w:sz w:val="24"/>
          <w:szCs w:val="28"/>
        </w:rPr>
      </w:pPr>
    </w:p>
    <w:p>
      <w:pPr>
        <w:pStyle w:val="Normal66"/>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关节痛病例：简要病史：患者，女性，58岁，左膝关节痛，逐渐加重3年。</w:t>
      </w:r>
    </w:p>
    <w:p>
      <w:pPr>
        <w:pStyle w:val="Normal66"/>
        <w:jc w:val="left"/>
        <w:rPr>
          <w:rFonts w:ascii="黑体" w:eastAsia="黑体" w:hAnsi="黑体"/>
          <w:sz w:val="24"/>
          <w:szCs w:val="28"/>
        </w:rPr>
      </w:pPr>
    </w:p>
    <w:p>
      <w:pPr>
        <w:pStyle w:val="Normal67"/>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血、尿淀粉酶（AMS）</w:t>
      </w:r>
    </w:p>
    <w:p>
      <w:pPr>
        <w:pStyle w:val="Normal67"/>
        <w:jc w:val="left"/>
        <w:rPr>
          <w:rFonts w:ascii="黑体" w:eastAsia="黑体" w:hAnsi="黑体"/>
          <w:sz w:val="24"/>
          <w:szCs w:val="28"/>
        </w:rPr>
      </w:pPr>
    </w:p>
    <w:p>
      <w:pPr>
        <w:pStyle w:val="Normal68"/>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伤口换药。</w:t>
      </w:r>
    </w:p>
    <w:p>
      <w:pPr>
        <w:pStyle w:val="Normal68"/>
        <w:jc w:val="left"/>
        <w:rPr>
          <w:rFonts w:ascii="黑体" w:eastAsia="黑体" w:hAnsi="黑体"/>
          <w:sz w:val="24"/>
          <w:szCs w:val="28"/>
        </w:rPr>
      </w:pPr>
    </w:p>
    <w:p>
      <w:pPr>
        <w:pStyle w:val="Normal69"/>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腹部触诊。</w:t>
      </w:r>
    </w:p>
    <w:p>
      <w:pPr>
        <w:pStyle w:val="Normal69"/>
        <w:jc w:val="left"/>
        <w:rPr>
          <w:rFonts w:ascii="黑体" w:eastAsia="黑体" w:hAnsi="黑体"/>
          <w:sz w:val="24"/>
          <w:szCs w:val="28"/>
        </w:rPr>
      </w:pPr>
    </w:p>
    <w:p>
      <w:pPr>
        <w:pStyle w:val="Normal70"/>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脊柱损伤的搬运。</w:t>
      </w:r>
    </w:p>
    <w:p>
      <w:pPr>
        <w:pStyle w:val="Normal70"/>
        <w:jc w:val="left"/>
        <w:rPr>
          <w:rFonts w:ascii="黑体" w:eastAsia="黑体" w:hAnsi="黑体"/>
          <w:sz w:val="24"/>
          <w:szCs w:val="28"/>
        </w:rPr>
      </w:pPr>
    </w:p>
    <w:p>
      <w:pPr>
        <w:pStyle w:val="Normal71"/>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肾穿刺活组织检查。</w:t>
      </w:r>
    </w:p>
    <w:p>
      <w:pPr>
        <w:pStyle w:val="Normal71"/>
        <w:jc w:val="left"/>
        <w:rPr>
          <w:rFonts w:ascii="黑体" w:eastAsia="黑体" w:hAnsi="黑体"/>
          <w:sz w:val="24"/>
          <w:szCs w:val="28"/>
        </w:rPr>
      </w:pPr>
    </w:p>
    <w:p>
      <w:pPr>
        <w:pStyle w:val="Normal72"/>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意识障碍的临床分类。</w:t>
      </w:r>
    </w:p>
    <w:p>
      <w:pPr>
        <w:pStyle w:val="Normal72"/>
        <w:jc w:val="left"/>
        <w:rPr>
          <w:rFonts w:ascii="黑体" w:eastAsia="黑体" w:hAnsi="黑体"/>
          <w:sz w:val="24"/>
          <w:szCs w:val="28"/>
        </w:rPr>
      </w:pPr>
    </w:p>
    <w:p>
      <w:pPr>
        <w:pStyle w:val="Normal73"/>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头痛的概念。</w:t>
      </w:r>
    </w:p>
    <w:p>
      <w:pPr>
        <w:pStyle w:val="Normal73"/>
        <w:jc w:val="left"/>
        <w:rPr>
          <w:rFonts w:ascii="黑体" w:eastAsia="黑体" w:hAnsi="黑体"/>
          <w:sz w:val="24"/>
          <w:szCs w:val="28"/>
        </w:rPr>
      </w:pPr>
    </w:p>
    <w:p>
      <w:pPr>
        <w:pStyle w:val="Normal74"/>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肋脊角叩击痛有何临床意义？</w:t>
      </w:r>
    </w:p>
    <w:p>
      <w:pPr>
        <w:pStyle w:val="Normal74"/>
        <w:jc w:val="left"/>
        <w:rPr>
          <w:rFonts w:ascii="黑体" w:eastAsia="黑体" w:hAnsi="黑体"/>
          <w:sz w:val="24"/>
          <w:szCs w:val="28"/>
        </w:rPr>
      </w:pPr>
    </w:p>
    <w:p w:rsidR="00A77B3E">
      <w:pPr>
        <w:pStyle w:val="Normal75"/>
        <w:spacing w:before="0" w:after="0" w:line="240" w:lineRule="atLeast"/>
      </w:pPr>
    </w:p>
    <w:p w:rsidR="00A77B3E">
      <w:pPr>
        <w:pStyle w:val="Normal75"/>
        <w:spacing w:before="0" w:after="0" w:line="240" w:lineRule="atLeast"/>
      </w:pPr>
    </w:p>
    <w:p w:rsidR="00A77B3E">
      <w:pPr>
        <w:pStyle w:val="Normal75"/>
        <w:spacing w:before="0" w:after="0" w:line="240" w:lineRule="atLeast"/>
        <w:jc w:val="center"/>
        <w:rPr>
          <w:rFonts w:ascii="宋体" w:eastAsia="宋体" w:hAnsi="宋体" w:cs="宋体"/>
          <w:b/>
          <w:color w:val="000000"/>
          <w:sz w:val="32"/>
        </w:rPr>
      </w:pPr>
      <w:r>
        <w:rPr>
          <w:rFonts w:ascii="宋体" w:eastAsia="宋体" w:hAnsi="宋体" w:cs="宋体"/>
          <w:b/>
          <w:color w:val="000000"/>
          <w:sz w:val="32"/>
        </w:rPr>
        <w:t>第1卷参考答案</w:t>
      </w:r>
    </w:p>
    <w:p w:rsidR="00A77B3E">
      <w:pPr>
        <w:pStyle w:val="Normal75"/>
        <w:spacing w:before="0" w:after="0" w:line="240" w:lineRule="atLeast"/>
        <w:jc w:val="center"/>
        <w:rPr>
          <w:rFonts w:ascii="宋体" w:eastAsia="宋体" w:hAnsi="宋体" w:cs="宋体"/>
          <w:b/>
          <w:color w:val="000000"/>
          <w:sz w:val="32"/>
        </w:rPr>
      </w:pPr>
    </w:p>
    <w:p w:rsidR="00A77B3E">
      <w:pPr>
        <w:pStyle w:val="Normal75"/>
        <w:spacing w:before="0" w:after="0" w:line="240" w:lineRule="atLeast"/>
        <w:jc w:val="center"/>
        <w:rPr>
          <w:rFonts w:ascii="宋体" w:eastAsia="宋体" w:hAnsi="宋体" w:cs="宋体"/>
          <w:b/>
          <w:color w:val="000000"/>
          <w:sz w:val="32"/>
        </w:rPr>
      </w:pPr>
    </w:p>
    <w:p w:rsidR="00A77B3E">
      <w:pPr>
        <w:pStyle w:val="Normal75"/>
        <w:spacing w:before="0" w:after="0" w:line="240" w:lineRule="atLeast"/>
        <w:jc w:val="left"/>
        <w:rPr>
          <w:rFonts w:ascii="宋体" w:eastAsia="宋体" w:hAnsi="宋体" w:cs="宋体"/>
          <w:b/>
          <w:color w:val="000000"/>
          <w:sz w:val="28"/>
        </w:rPr>
      </w:pPr>
      <w:r>
        <w:rPr>
          <w:rFonts w:ascii="宋体" w:eastAsia="宋体" w:hAnsi="宋体" w:cs="宋体"/>
          <w:b/>
          <w:color w:val="000000"/>
          <w:sz w:val="28"/>
        </w:rPr>
        <w:t>一.参考题库</w:t>
      </w:r>
    </w:p>
    <w:p>
      <w:pPr>
        <w:pStyle w:val="Normal00"/>
        <w:spacing w:before="0" w:after="0" w:line="240" w:lineRule="atLeast"/>
        <w:jc w:val="left"/>
        <w:rPr>
          <w:rFonts w:ascii="黑体" w:eastAsia="黑体" w:hAnsi="黑体"/>
          <w:sz w:val="24"/>
          <w:szCs w:val="28"/>
          <w:lang w:val="en-US" w:eastAsia="zh-CN" w:bidi="ar-SA"/>
        </w:rPr>
        <w:sectPr w:rsidSect="00C33305">
          <w:footerReference w:type="default" r:id="rId17"/>
          <w:type w:val="nextPage"/>
          <w:pgSz w:w="11906" w:h="16838" w:code="9"/>
          <w:pgMar w:top="1440" w:right="1800" w:bottom="1440" w:left="1800" w:header="851" w:footer="992" w:gutter="0"/>
          <w:pgNumType w:start="7"/>
          <w:cols w:space="425"/>
          <w:titlePg w:val="0"/>
          <w:docGrid w:type="lines" w:linePitch="312"/>
        </w:sectPr>
      </w:pPr>
      <w:r>
        <w:rPr>
          <w:rFonts w:ascii="黑体" w:eastAsia="黑体" w:hAnsi="黑体" w:cs="Arial"/>
          <w:sz w:val="24"/>
          <w:szCs w:val="28"/>
          <w:lang w:val="en-US" w:eastAsia="zh-CN" w:bidi="ar-SA"/>
        </w:rPr>
        <w:t>1.正确答案:</w:t>
      </w:r>
    </w:p>
    <w:p>
      <w:pPr>
        <w:pStyle w:val="Normal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简要分析图示窦性P波在Ⅰ、Ⅱ、aVF导联直立，aVR导联倒置；P-R间期0.20s；心率44次／分。</w:t>
      </w:r>
    </w:p>
    <w:p>
      <w:pPr>
        <w:pStyle w:val="Normal00"/>
        <w:spacing w:before="0" w:after="0" w:line="240" w:lineRule="atLeast"/>
        <w:rPr>
          <w:lang w:val="en-US" w:eastAsia="zh-CN" w:bidi="ar-SA"/>
        </w:rPr>
      </w:pPr>
    </w:p>
    <w:p>
      <w:pPr>
        <w:pStyle w:val="Normal1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2.正确答案:</w:t>
      </w:r>
    </w:p>
    <w:p>
      <w:pPr>
        <w:pStyle w:val="Normal1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抬举样搏动提示左心室肥厚。</w:t>
      </w:r>
    </w:p>
    <w:p>
      <w:pPr>
        <w:pStyle w:val="Normal100"/>
        <w:spacing w:before="0" w:after="0" w:line="240" w:lineRule="atLeast"/>
        <w:rPr>
          <w:lang w:val="en-US" w:eastAsia="zh-CN" w:bidi="ar-SA"/>
        </w:rPr>
      </w:pPr>
    </w:p>
    <w:p>
      <w:pPr>
        <w:pStyle w:val="Normal2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3.正确答案:</w:t>
      </w:r>
    </w:p>
    <w:p>
      <w:pPr>
        <w:pStyle w:val="Normal2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现病史（1）根据主诉及相关鉴别询问1）发病诱因有无肝炎接触史，药物中毒史。2）是否有腰痛、腹痛、上腹胀感，体重减轻了多少，皮肤黄染有无瘙痒感。3）皮肤黄染有无减退现象，有无黑便史。4）伴随症状，有无全身中毒症状。5）饮食、睡眠、尿色黄。（2）诊疗经过1）是否到医院就诊，做过哪些检查。2）治疗用药情况。2.相关病史（1）是否有药物过敏史。（2）与该病有关的其他病史胃十二指病史，肝胆病史。</w:t>
      </w:r>
    </w:p>
    <w:p>
      <w:pPr>
        <w:pStyle w:val="Normal200"/>
        <w:spacing w:before="0" w:after="0" w:line="240" w:lineRule="atLeast"/>
        <w:rPr>
          <w:lang w:val="en-US" w:eastAsia="zh-CN" w:bidi="ar-SA"/>
        </w:rPr>
      </w:pPr>
    </w:p>
    <w:p>
      <w:pPr>
        <w:pStyle w:val="Normal3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4.正确答案:</w:t>
      </w:r>
    </w:p>
    <w:p>
      <w:pPr>
        <w:pStyle w:val="Normal3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甲状腺功能亢进症、单纯性甲状腺肿、甲状腺癌、慢性淋巴性甲状腺炎（桥本甲状腺炎）、甲状旁腺腺瘤。</w:t>
      </w:r>
    </w:p>
    <w:p>
      <w:pPr>
        <w:pStyle w:val="Normal300"/>
        <w:spacing w:before="0" w:after="0" w:line="240" w:lineRule="atLeast"/>
        <w:rPr>
          <w:lang w:val="en-US" w:eastAsia="zh-CN" w:bidi="ar-SA"/>
        </w:rPr>
      </w:pP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5.正确答案:</w:t>
      </w: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分析步骤：（22分）1.初步诊断及诊断依据（1）初步诊断：乳腺囊性增生病。（2）诊断依据：①中年女性，慢性病程。病史：周期性的乳房疼痛。②右乳房肿胀、疼痛2年，疼痛具有周期性，月经前明显，经后缓解。③既往无殊。④查体发现右乳房外上象限片状增厚，未触及局限性肿块。⑤B超可见右乳腺回声稍增厚、增强，纹理紊乱，腺体内可见多个无回声区。2.鉴别诊断（6分）（1）急性乳腺炎：好发于哺乳期，有局部的红、肿、热、痛和全身发热及乏力的表现。患者不属于急性乳腺炎的高发人群，无乳房局部红肿及全身发热表现，不支持此诊断。（2）乳腺癌：乳腺癌多可以发现局限的肿块，多无疼痛。本患者的体格检查和B超检查均未发现肿块，不支持本病。3.进一步检查（4分）钼靶X线检查：可以发现增生的腺体，同时可以排除早期乳腺癌的存在。4.治疗原则（4分）（1）对症治疗。（2）可用中药调理。（3）定期随访。</w:t>
      </w:r>
    </w:p>
    <w:p>
      <w:pPr>
        <w:pStyle w:val="Normal400"/>
        <w:spacing w:before="0" w:after="0" w:line="240" w:lineRule="atLeast"/>
        <w:rPr>
          <w:lang w:val="en-US" w:eastAsia="zh-CN" w:bidi="ar-SA"/>
        </w:rPr>
      </w:pPr>
    </w:p>
    <w:p>
      <w:pPr>
        <w:pStyle w:val="Normal5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6.正确答案:</w:t>
      </w:r>
    </w:p>
    <w:p>
      <w:pPr>
        <w:pStyle w:val="Normal500"/>
        <w:spacing w:before="0" w:after="0" w:line="240" w:lineRule="atLeast"/>
        <w:jc w:val="left"/>
        <w:rPr>
          <w:rFonts w:ascii="黑体" w:eastAsia="黑体" w:hAnsi="黑体"/>
          <w:sz w:val="24"/>
          <w:szCs w:val="28"/>
          <w:lang w:val="en-US" w:eastAsia="zh-CN" w:bidi="ar-SA"/>
        </w:rPr>
        <w:sectPr w:rsidSect="00C33305">
          <w:footerReference w:type="default" r:id="rId18"/>
          <w:type w:val="nextPage"/>
          <w:pgSz w:w="11906" w:h="16838" w:code="9"/>
          <w:pgMar w:top="1440" w:right="1800" w:bottom="1440" w:left="1800" w:header="851" w:footer="992" w:gutter="0"/>
          <w:pgNumType w:start="8"/>
          <w:cols w:space="425"/>
          <w:titlePg w:val="0"/>
          <w:docGrid w:type="lines" w:linePitch="312"/>
        </w:sectPr>
      </w:pPr>
      <w:r>
        <w:rPr>
          <w:rFonts w:ascii="黑体" w:eastAsia="黑体" w:hAnsi="黑体" w:cs="Arial"/>
          <w:sz w:val="24"/>
          <w:szCs w:val="28"/>
          <w:lang w:val="en-US" w:eastAsia="zh-CN" w:bidi="ar-SA"/>
        </w:rPr>
        <w:tab/>
      </w:r>
    </w:p>
    <w:p>
      <w:pPr>
        <w:pStyle w:val="Normal5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淋巴结分布于全身，一般体格检查仅能检查身体各部表浅的淋巴结。正常情况下，淋巴结较小，直径多在0.2～0.5cm之间，质地柔软，表面光滑，与毗邻组织无粘连，不易触及，亦无压痛。表浅淋巴结呈组群分布，一个组群的淋巴结收集一定区域的淋巴液，头颈部淋巴结主要分布于耳前、耳后、乳突区、枕骨下区、颈后三角、颈前三角、颏下，躯体的淋巴结主要分布于锁骨上、锁骨下及腋窝、滑车上、腹股沟和腘窝。1.检查方法检查表浅淋巴结时，主要使用触诊，应按一定的顺序进行，以免发生遗漏。一般顺序为耳前，耳后、乳突区、枕骨下区、颈后三角、颈前三角、锁骨上窝、腋窝、滑车上、腹股沟、腘窝等。（1）检查颈部淋巴结时可站在被检查者背后，手指紧贴检查部位，由浅及深进行滑动触诊，嘱被检查者头稍低，或偏向检查侧，以使皮肤或肌肉松弛，有利于触诊。（2）检查锁骨上淋巴结时，让被检查者取坐位或卧位，头部稍向前屈，检查者以左手触诊右侧，右手触诊左侧，由浅部逐渐触摸至锁骨后深部。（3）检查腋窝时应以手扶被检查者前臂稍外展，检查者以右手检查左侧，以左手检查右侧，由浅及深触诊至腋窝顶部。（4）检查滑车上淋巴结时，以左（右）手扶托被检查者左（右）前臂，以右（左）手向滑车上由浅及深进行触摸。（5）检查腹股沟淋巴结时，被检查者仰卧位两下肢稍屈曲，检查者站在右侧，先触摸腹股沟韧带下方水平组淋巴结，再触摸股上部大隐静脉起始处的垂直组淋巴结。2.发现淋巴结肿大时，应注意其部位、大小、硬度、压痛、活动动度、有无粘连，局部皮肤有无红肿、瘢痕、瘘管等。同时注意寻找引起淋巴结肿大的原发病灶。对肿大淋巴结大小描述可以用淋巴结经线表示，如1.5cm×3.0cm，亦可用形象化表示，如“蚕豆大小”、“核桃大小”、“鸡蛋大小”。</w:t>
      </w:r>
    </w:p>
    <w:p>
      <w:pPr>
        <w:pStyle w:val="Normal500"/>
        <w:spacing w:before="0" w:after="0" w:line="240" w:lineRule="atLeast"/>
        <w:rPr>
          <w:lang w:val="en-US" w:eastAsia="zh-CN" w:bidi="ar-SA"/>
        </w:rPr>
      </w:pPr>
    </w:p>
    <w:p>
      <w:pPr>
        <w:pStyle w:val="Normal6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7.正确答案:A</w:t>
      </w:r>
    </w:p>
    <w:p>
      <w:pPr>
        <w:pStyle w:val="Normal600"/>
        <w:spacing w:before="0" w:after="0" w:line="240" w:lineRule="atLeast"/>
        <w:rPr>
          <w:lang w:val="en-US" w:eastAsia="zh-CN" w:bidi="ar-SA"/>
        </w:rPr>
      </w:pP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8.正确答案:</w:t>
      </w: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（1）首先向病人说明穿刺是为了明确诊断；（2）简单介绍腹腔穿刺术的操作过程，这是一种比较安全的检查方法，以解除患者的紧张情绪；（3）腹腔穿刺前嘱患者排尿。</w:t>
      </w:r>
    </w:p>
    <w:p>
      <w:pPr>
        <w:pStyle w:val="Normal700"/>
        <w:spacing w:before="0" w:after="0" w:line="240" w:lineRule="atLeast"/>
        <w:rPr>
          <w:lang w:val="en-US" w:eastAsia="zh-CN" w:bidi="ar-SA"/>
        </w:rPr>
      </w:pPr>
    </w:p>
    <w:p>
      <w:pPr>
        <w:pStyle w:val="Normal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9.正确答案:</w:t>
      </w:r>
    </w:p>
    <w:p>
      <w:pPr>
        <w:pStyle w:val="Normal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参考值2.9～8.2mmol／L（8～23mg／d1）。临床意义特异性不如血清Cr。升高具有临床意义：1.肾前性（1）蛋白质代谢增加，大量高蛋白饮食、饥饿、发热等。（2）肾血流量下降，如脱水，休克和心衰等。2.肾性如急慢性肾衰。3.肾后性肾脏以下的尿路阻塞性疾病。</w:t>
      </w:r>
    </w:p>
    <w:p>
      <w:pPr>
        <w:pStyle w:val="Normal80"/>
        <w:spacing w:before="0" w:after="0" w:line="240" w:lineRule="atLeast"/>
        <w:rPr>
          <w:lang w:val="en-US" w:eastAsia="zh-CN" w:bidi="ar-SA"/>
        </w:rPr>
      </w:pPr>
    </w:p>
    <w:p>
      <w:pPr>
        <w:pStyle w:val="Normal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10.正确答案:</w:t>
      </w:r>
    </w:p>
    <w:p>
      <w:pPr>
        <w:pStyle w:val="Normal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（1）操作前准备（2分）</w:t>
      </w:r>
    </w:p>
    <w:p>
      <w:pPr>
        <w:pStyle w:val="Normal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器具准备：储氧筒、氧气流量表、湿化瓶、扳手、导氧管、鼻塞或鼻导管、棉签、胶布、用氧记录单。</w:t>
      </w:r>
    </w:p>
    <w:p>
      <w:pPr>
        <w:pStyle w:val="Normal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环境准备：将火种及易燃物或引火物如油类等清离现场。氧气筒上挂上"不准吸烟"标志。（2分）</w:t>
      </w:r>
    </w:p>
    <w:p>
      <w:pPr>
        <w:pStyle w:val="Normal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（2）装表操作正确（6分）</w:t>
      </w:r>
    </w:p>
    <w:p>
      <w:pPr>
        <w:pStyle w:val="Normal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先打开氧气筒上总开关，放出小量氧气，冲掉气门上的灰尘后关上总开关。（1分）</w:t>
      </w:r>
    </w:p>
    <w:p>
      <w:pPr>
        <w:pStyle w:val="Normal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将湿化瓶装上适量的湿化液（消毒蒸馏水或25%～75%乙醇）。（2分）</w:t>
      </w:r>
    </w:p>
    <w:p>
      <w:pPr>
        <w:pStyle w:val="Normal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装好氧气流量表并旋紧，连接湿化瓶及导氧管、鼻导管或鼻塞。（1分）</w:t>
      </w:r>
    </w:p>
    <w:p>
      <w:pPr>
        <w:pStyle w:val="Normal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关好氧流量表上的开关，然后打开储氧筒总开关，观察氧气压力。调节流量表上的小开关，检查氧气流出是否通畅，有无漏气，再关流量表上开关，待用。（2分）</w:t>
      </w:r>
    </w:p>
    <w:p>
      <w:pPr>
        <w:pStyle w:val="Normal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（3）模拟人体位正确（2分）</w:t>
      </w:r>
    </w:p>
    <w:p>
      <w:pPr>
        <w:pStyle w:val="Normal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将模拟人置于舒适位置，向其说明氧气助燃的危险性和注意防火的措施。（2分）</w:t>
      </w:r>
    </w:p>
    <w:p>
      <w:pPr>
        <w:pStyle w:val="Normal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（4）吸氧过程操作正确（8分）</w:t>
      </w:r>
    </w:p>
    <w:p>
      <w:pPr>
        <w:pStyle w:val="Normal90"/>
        <w:spacing w:before="0" w:after="0" w:line="240" w:lineRule="atLeast"/>
        <w:jc w:val="left"/>
        <w:rPr>
          <w:rFonts w:ascii="黑体" w:eastAsia="黑体" w:hAnsi="黑体"/>
          <w:sz w:val="24"/>
          <w:szCs w:val="28"/>
          <w:lang w:val="en-US" w:eastAsia="zh-CN" w:bidi="ar-SA"/>
        </w:rPr>
        <w:sectPr w:rsidSect="00C33305">
          <w:footerReference w:type="default" r:id="rId19"/>
          <w:type w:val="nextPage"/>
          <w:pgSz w:w="11906" w:h="16838" w:code="9"/>
          <w:pgMar w:top="1440" w:right="1800" w:bottom="1440" w:left="1800" w:header="851" w:footer="992" w:gutter="0"/>
          <w:pgNumType w:start="9"/>
          <w:cols w:space="425"/>
          <w:titlePg w:val="0"/>
          <w:docGrid w:type="lines" w:linePitch="312"/>
        </w:sect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用湿棉签擦净患者鼻孔。打开流量表开关，将鼻塞或鼻导管放入水中，检查氧气流出是否通畅，按病情调节好氧流量，将鼻塞或鼻导管沾水打湿后，自鼻孔轻轻插入，鼻导管插入深度约为鼻尖到耳垂长度的2／3。（4分）</w:t>
      </w:r>
    </w:p>
    <w:p>
      <w:pPr>
        <w:pStyle w:val="Normal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用胶布固定鼻导管。记录用氧时间、流量并签名。（2分）</w:t>
      </w:r>
    </w:p>
    <w:p>
      <w:pPr>
        <w:pStyle w:val="Normal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停氧：停氧时，先拔出给氧导管或鼻塞。按顺序先关流量表开关，再关储氧瓶开关，然后打开流量表开关，放出余氧，再关此开关。记录停氧时间并签名。（2分）</w:t>
      </w:r>
    </w:p>
    <w:p>
      <w:pPr>
        <w:pStyle w:val="Normal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（5）提问：何谓高浓度给氧？适用于哪些缺氧性疾病？（2分）</w:t>
      </w:r>
    </w:p>
    <w:p>
      <w:pPr>
        <w:pStyle w:val="Normal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答：高浓度给氧指吸入的氧浓度在50%～60%以上。适用于以缺氧为主，而无CO潴留的患者，如弥散障碍、通气血流比例失调、右向左分流、严重心脏病、气体中毒、贫血或心搏出量不足等缺氧性疾病。</w:t>
      </w:r>
    </w:p>
    <w:p>
      <w:pPr>
        <w:pStyle w:val="Normal90"/>
        <w:spacing w:before="0" w:after="0" w:line="240" w:lineRule="atLeast"/>
        <w:rPr>
          <w:lang w:val="en-US" w:eastAsia="zh-CN" w:bidi="ar-SA"/>
        </w:rPr>
      </w:pPr>
    </w:p>
    <w:p>
      <w:pPr>
        <w:pStyle w:val="Normal1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11.正确答案:</w:t>
      </w:r>
    </w:p>
    <w:p>
      <w:pPr>
        <w:pStyle w:val="Normal1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将听诊器胸件置于股动脉上，稍加压力，即可听到收缩期与舒张期皆出现的杂音，呈吹风样，不连续。此杂音可见于主动脉瓣关闭不全、严重贫血，甲状腺功能亢进、维生素B1缺乏性心脏病。</w:t>
      </w:r>
    </w:p>
    <w:p>
      <w:pPr>
        <w:pStyle w:val="Normal1000"/>
        <w:spacing w:before="0" w:after="0" w:line="240" w:lineRule="atLeast"/>
        <w:rPr>
          <w:lang w:val="en-US" w:eastAsia="zh-CN" w:bidi="ar-SA"/>
        </w:rPr>
      </w:pPr>
    </w:p>
    <w:p>
      <w:pPr>
        <w:pStyle w:val="Normal1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12.正确答案:</w:t>
      </w:r>
    </w:p>
    <w:p>
      <w:pPr>
        <w:pStyle w:val="Normal1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直肠指检常见异常改变有：直肠剧烈触痛，见于肛裂；触痛伴搏动感，见于直肠周围脓肿；直肠内软而光滑的包块，见于直肠息肉；直肠内触及坚硬凹凸不平的包块，见于直肠癌。</w:t>
      </w:r>
    </w:p>
    <w:p>
      <w:pPr>
        <w:pStyle w:val="Normal110"/>
        <w:spacing w:before="0" w:after="0" w:line="240" w:lineRule="atLeast"/>
        <w:rPr>
          <w:lang w:val="en-US" w:eastAsia="zh-CN" w:bidi="ar-SA"/>
        </w:rPr>
      </w:pPr>
    </w:p>
    <w:p>
      <w:pPr>
        <w:pStyle w:val="Normal1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13.正确答案:</w:t>
      </w:r>
    </w:p>
    <w:p>
      <w:pPr>
        <w:pStyle w:val="Normal1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气囊压迫期间，食管气囊每12～24小时应放气一次，同时将三腔管向胃内送入少许，使胃底也减轻压力，并抽取胃内容物了解有无出血。一般放气30分钟后可再充气。2.三腔管填塞一般以3～5天为限，如有继续出血，可适当延长填塞时间。再出血停止24小时后，应在放气状态下再观察24小时，如仍无出血，方可拔管。</w:t>
      </w:r>
    </w:p>
    <w:p>
      <w:pPr>
        <w:pStyle w:val="Normal120"/>
        <w:spacing w:before="0" w:after="0" w:line="240" w:lineRule="atLeast"/>
        <w:rPr>
          <w:lang w:val="en-US" w:eastAsia="zh-CN" w:bidi="ar-SA"/>
        </w:rPr>
      </w:pPr>
    </w:p>
    <w:p>
      <w:pPr>
        <w:pStyle w:val="Normal1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14.正确答案:</w:t>
      </w:r>
    </w:p>
    <w:p>
      <w:pPr>
        <w:pStyle w:val="Normal130"/>
        <w:spacing w:before="0" w:after="0" w:line="240" w:lineRule="atLeast"/>
        <w:jc w:val="left"/>
        <w:rPr>
          <w:rFonts w:ascii="黑体" w:eastAsia="黑体" w:hAnsi="黑体"/>
          <w:sz w:val="24"/>
          <w:szCs w:val="28"/>
          <w:lang w:val="en-US" w:eastAsia="zh-CN" w:bidi="ar-SA"/>
        </w:rPr>
        <w:sectPr w:rsidSect="00C33305">
          <w:footerReference w:type="default" r:id="rId20"/>
          <w:type w:val="nextPage"/>
          <w:pgSz w:w="11906" w:h="16838" w:code="9"/>
          <w:pgMar w:top="1440" w:right="1800" w:bottom="1440" w:left="1800" w:header="851" w:footer="992" w:gutter="0"/>
          <w:pgNumType w:start="10"/>
          <w:cols w:space="425"/>
          <w:titlePg w:val="0"/>
          <w:docGrid w:type="lines" w:linePitch="312"/>
        </w:sectPr>
      </w:pPr>
      <w:r>
        <w:rPr>
          <w:rFonts w:ascii="黑体" w:eastAsia="黑体" w:hAnsi="黑体" w:cs="Arial"/>
          <w:sz w:val="24"/>
          <w:szCs w:val="28"/>
          <w:lang w:val="en-US" w:eastAsia="zh-CN" w:bidi="ar-SA"/>
        </w:rPr>
        <w:tab/>
      </w:r>
    </w:p>
    <w:p>
      <w:pPr>
        <w:pStyle w:val="Normal1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腹泻的特点（1）起病和病程：骤发或缓发、持续性、复发性或间歇性，病程（&lt;3周为急性腹泻，≥3周为慢性腹泻），有无腹泻便秘交替，腹泻与进食的关系。（2）大便次数与每次大便量。（3）粪便性状：松散不成形，糊状，水样，蛋花汤样，米汤样，洗肉水样，脓血便，血便，果酱样，漂浮油滴，含不消化食物，恶臭，酸臭。（4）注意腹泻为右侧性（小肠、右半结肠，大便次数相对较少每次大便量较多，无直肠刺激症状）或左侧性（左半结肠性，大便次数频繁，每次大便量少，有明显直肠刺激症状）。（5）注意腹泻为消化系统疾病或全身性疾病、理化因子所引起。2.伴随症状（1）寒战，发热。（2）腹痛：性质，程度，部位，与排便的关系。（3）直肠刺激症状：里急后重。（4）恶心，呕吐。（5）脱水，消瘦。（6）腹胀，消化不良。（7）皮肤和关节病变：皮肤红斑，结节，硬化；关节肿痛。（8）皮肤潮红。3.相关疾病和病史（1）流行病学史，旅行史，不洁食物史。（2）肠道感染：病毒、细菌、真菌、寄生虫引起的急性或慢性肠炎；急性出血坏死性肠炎；食物中毒；感染和吸收不良。（3）全身感染或应激引起的腹泻；艾滋病。（4）消化系统疾病：炎性肠病，吸收不良综合征，慢性胰腺炎，肠道肿瘤，肠瘘，肠结核，腹泻与油脂餐（脂肪吸收不良）及乳类食物（乳糖酶缺乏），肠易激综合征，胃肠动力紊乱。（5）药物史：泻药，抗生素，抗酸剂，降压药，洋地黄，化疗药，乳果糖等。（6）急性中毒：河豚、砷、磷中毒等。（7）相关疾病：内分泌病（糖尿病、甲亢、肾上腺皮质功能减退），结缔组织病（硬皮病、系统性红斑狼疮），右心衰竭，缺血性肠病等。（8）其他：精神因素，胃肠手术史，腹部放疗史。</w:t>
      </w:r>
    </w:p>
    <w:p>
      <w:pPr>
        <w:pStyle w:val="Normal130"/>
        <w:spacing w:before="0" w:after="0" w:line="240" w:lineRule="atLeast"/>
        <w:rPr>
          <w:lang w:val="en-US" w:eastAsia="zh-CN" w:bidi="ar-SA"/>
        </w:rPr>
      </w:pP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15.正确答案:</w:t>
      </w: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Kernig征是先将一侧髋关节屈成直角，再用手抬高小腿。Lasegue征是被检者仰卧，两下肢伸直，检查者一手置于膝关节上，使下肢保持伸直，一手将下肢抬起。</w:t>
      </w:r>
    </w:p>
    <w:p>
      <w:pPr>
        <w:pStyle w:val="Normal140"/>
        <w:spacing w:before="0" w:after="0" w:line="240" w:lineRule="atLeast"/>
        <w:rPr>
          <w:lang w:val="en-US" w:eastAsia="zh-CN" w:bidi="ar-SA"/>
        </w:rPr>
      </w:pPr>
    </w:p>
    <w:p>
      <w:pPr>
        <w:pStyle w:val="Normal1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16.正确答案:</w:t>
      </w:r>
    </w:p>
    <w:p>
      <w:pPr>
        <w:pStyle w:val="Normal1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肛门直肠检查发现病变如肿块、溃疡的位置应按时钟方向记录，并注明病人所取检查体位。如肘膝位肛门后正中点为12点中位，前正中点为6点，仰卧位则相反，如肛门10点见肿块，应记"肘膝位10点位见肛门肿块"。</w:t>
      </w:r>
    </w:p>
    <w:p>
      <w:pPr>
        <w:pStyle w:val="Normal150"/>
        <w:spacing w:before="0" w:after="0" w:line="240" w:lineRule="atLeast"/>
        <w:rPr>
          <w:lang w:val="en-US" w:eastAsia="zh-CN" w:bidi="ar-SA"/>
        </w:rPr>
      </w:pP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17.正确答案:</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（1）局部扩散。（2）淋巴转移。（3）血运转移。</w:t>
      </w:r>
    </w:p>
    <w:p>
      <w:pPr>
        <w:pStyle w:val="Normal160"/>
        <w:spacing w:before="0" w:after="0" w:line="240" w:lineRule="atLeast"/>
        <w:rPr>
          <w:lang w:val="en-US" w:eastAsia="zh-CN" w:bidi="ar-SA"/>
        </w:rPr>
      </w:pPr>
    </w:p>
    <w:p>
      <w:pPr>
        <w:pStyle w:val="Normal1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18.正确答案:</w:t>
      </w:r>
    </w:p>
    <w:p>
      <w:pPr>
        <w:pStyle w:val="Normal1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医德医风是指医务人员在医疗实践活动中所遵循的行为规范、行为准则、工作态度、工作作风。医务人员应树立救死扶伤、忠于职守，爱岗敬业、满腔热忱，开拓进取、精益求精，乐于奉献、文明行医的行业风尚，这是医务人员应具备的思想品质，是指导医务人员从事医疗活动的行为准则。具体包括以下几点：1.救死扶伤，实行社会主义的人道主义。时刻为患者着想，千方百计为患者解除病痛。2.尊重患者的人格与权利，对待患者，不分民族、性别、职业、地位、财产状况，都应一视同仁。3.文明礼貌服务。举止端庄，语言文明，态度和蔼，同情、关心和体贴患者。4.廉洁奉公。自觉遵纪守法，不以医谋私。5.为患者保守秘密。6.互学互尊，团结协作。7.严谨求实，奋发进取，钻研医术，精益求精。</w:t>
      </w:r>
    </w:p>
    <w:p>
      <w:pPr>
        <w:pStyle w:val="Normal170"/>
        <w:spacing w:before="0" w:after="0" w:line="240" w:lineRule="atLeast"/>
        <w:rPr>
          <w:lang w:val="en-US" w:eastAsia="zh-CN" w:bidi="ar-SA"/>
        </w:rPr>
      </w:pPr>
    </w:p>
    <w:p>
      <w:pPr>
        <w:pStyle w:val="Normal1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19.正确答案:</w:t>
      </w:r>
    </w:p>
    <w:p>
      <w:pPr>
        <w:pStyle w:val="Normal1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提示有乳腺恶性肿瘤可能。</w:t>
      </w:r>
    </w:p>
    <w:p>
      <w:pPr>
        <w:pStyle w:val="Normal180"/>
        <w:spacing w:before="0" w:after="0" w:line="240" w:lineRule="atLeast"/>
        <w:rPr>
          <w:lang w:val="en-US" w:eastAsia="zh-CN" w:bidi="ar-SA"/>
        </w:rPr>
      </w:pPr>
    </w:p>
    <w:p>
      <w:pPr>
        <w:pStyle w:val="Normal1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20.正确答案:</w:t>
      </w:r>
    </w:p>
    <w:p>
      <w:pPr>
        <w:pStyle w:val="Normal1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评分要点</w:t>
      </w:r>
    </w:p>
    <w:p>
      <w:pPr>
        <w:pStyle w:val="Normal1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（1）准备工作（4分）</w:t>
      </w:r>
    </w:p>
    <w:p>
      <w:pPr>
        <w:pStyle w:val="Normal1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①检查电源线。（1分）</w:t>
      </w:r>
    </w:p>
    <w:p>
      <w:pPr>
        <w:pStyle w:val="Normal1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②检查氧气钢瓶内氧压力是否足够（氧气压力应大于10kg／cm），湿化器是否清洁。（1分）</w:t>
      </w:r>
    </w:p>
    <w:p>
      <w:pPr>
        <w:pStyle w:val="Normal1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③吸痰，保持呼吸道畅通。（1分）</w:t>
      </w:r>
    </w:p>
    <w:p>
      <w:pPr>
        <w:pStyle w:val="Normal1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④检查呼吸器各管道接口是否紧密，有无漏气，输送气道、呼气道是否通畅。（1分）</w:t>
      </w:r>
    </w:p>
    <w:p>
      <w:pPr>
        <w:pStyle w:val="Normal1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（2）呼吸器与患者气管套管连接。（2分）</w:t>
      </w:r>
    </w:p>
    <w:p>
      <w:pPr>
        <w:pStyle w:val="Normal1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（3）呼吸器的调节（4分）</w:t>
      </w:r>
    </w:p>
    <w:p>
      <w:pPr>
        <w:pStyle w:val="Normal1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①通气量。一般潮气量为10～15ml／kg。（1分）</w:t>
      </w:r>
    </w:p>
    <w:p>
      <w:pPr>
        <w:pStyle w:val="Normal190"/>
        <w:spacing w:before="0" w:after="0" w:line="240" w:lineRule="atLeast"/>
        <w:jc w:val="left"/>
        <w:rPr>
          <w:rFonts w:ascii="黑体" w:eastAsia="黑体" w:hAnsi="黑体"/>
          <w:sz w:val="24"/>
          <w:szCs w:val="28"/>
          <w:lang w:val="en-US" w:eastAsia="zh-CN" w:bidi="ar-SA"/>
        </w:rPr>
        <w:sectPr w:rsidSect="00C33305">
          <w:footerReference w:type="default" r:id="rId21"/>
          <w:type w:val="nextPage"/>
          <w:pgSz w:w="11906" w:h="16838" w:code="9"/>
          <w:pgMar w:top="1440" w:right="1800" w:bottom="1440" w:left="1800" w:header="851" w:footer="992" w:gutter="0"/>
          <w:pgNumType w:start="11"/>
          <w:cols w:space="425"/>
          <w:titlePg w:val="0"/>
          <w:docGrid w:type="lines" w:linePitch="312"/>
        </w:sect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②频率16～20次／分。（1分）</w:t>
      </w:r>
    </w:p>
    <w:p>
      <w:pPr>
        <w:pStyle w:val="Normal1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③打开氧气阀门，调节给氧浓度为30％～35％（低浓度给氧）。（1分）</w:t>
      </w:r>
    </w:p>
    <w:p>
      <w:pPr>
        <w:pStyle w:val="Normal1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④通气方式为选择辅助呼吸正压通气。（1分）</w:t>
      </w:r>
    </w:p>
    <w:p>
      <w:pPr>
        <w:pStyle w:val="Normal1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（4）接通电源，开启呼吸器，观察呼吸器工作是否正常。（4分）</w:t>
      </w:r>
    </w:p>
    <w:p>
      <w:pPr>
        <w:pStyle w:val="Normal1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（5）两肺部听诊，呼吸音是否对称。（4分）</w:t>
      </w:r>
    </w:p>
    <w:p>
      <w:pPr>
        <w:pStyle w:val="Normal1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（6）提问使用呼吸器的临床指征？（2分）</w:t>
      </w:r>
    </w:p>
    <w:p>
      <w:pPr>
        <w:pStyle w:val="Normal1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答：呼吸浅、慢不规则；极度呼吸困难；呼吸欲停或停止；意识障碍；呼吸频率大于35次／分。</w:t>
      </w:r>
    </w:p>
    <w:p>
      <w:pPr>
        <w:pStyle w:val="Normal190"/>
        <w:spacing w:before="0" w:after="0" w:line="240" w:lineRule="atLeast"/>
        <w:rPr>
          <w:lang w:val="en-US" w:eastAsia="zh-CN" w:bidi="ar-SA"/>
        </w:rPr>
      </w:pPr>
    </w:p>
    <w:p>
      <w:pPr>
        <w:pStyle w:val="Normal2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21.正确答案:</w:t>
      </w:r>
    </w:p>
    <w:p>
      <w:pPr>
        <w:pStyle w:val="Normal2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1.用物准备电动吸引器1架、治疗盘内盛无菌持物钳、有盖罐2只（或用一次性吸痰管）、镊子、弯盘、纱布，必要时备压舌板、开口器、拉舌器、多头电插板等。2.备齐用物携到床边，向患者解释，以取得合作。</w:t>
      </w:r>
    </w:p>
    <w:p>
      <w:pPr>
        <w:pStyle w:val="Normal2000"/>
        <w:spacing w:before="0" w:after="0" w:line="240" w:lineRule="atLeast"/>
        <w:rPr>
          <w:lang w:val="en-US" w:eastAsia="zh-CN" w:bidi="ar-SA"/>
        </w:rPr>
      </w:pPr>
    </w:p>
    <w:p>
      <w:pPr>
        <w:pStyle w:val="Normal2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22.正确答案:</w:t>
      </w:r>
    </w:p>
    <w:p>
      <w:pPr>
        <w:pStyle w:val="Normal2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大叶性肺炎：大叶性肺炎为细菌引起的急性肺部炎症，主要致病菌为肺炎双球菌。病理改变分为4期：①充血期；②红色肝样变期；③灰色肝样变期；④消散期。多见于青壮年，起病急，以突然高热、恶寒、胸痛、咳嗽、咳铁锈色痰为临床特征。</w:t>
      </w:r>
    </w:p>
    <w:p>
      <w:pPr>
        <w:pStyle w:val="Normal2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X线表现与病理分期密切相关，通常X线征象较临床症状出现晚（图4-2-3）。充血期：通常无明显异常的X线征象，仅可见病变区局限性肺纹理增强。实变期（包括红色肝样变期和灰色肝样变期）：表现为密度均匀的致密阴影，累及肺段可呈片状、三角形或圆锥形，累及肺叶的大部或全部，则呈大片致密阴影，形态与肺叶轮廓相符，不同肺叶形状不同。病变内含气支气管可因周围实变肺组织衬托而显影，称空气支气管征或支气管气像。病变的叶间裂一侧有鲜明平直的界限，而在其他部分则模糊不清。消散期：吸收可从边缘开始，但多数为普遍吸收，呈散在大小不一的斑片状影，进一步吸收病变区出现索条影，其后仅见增粗肺纹理，逐渐恢复正常，少数病例可演变为机化性肺炎。</w:t>
      </w:r>
    </w:p>
    <w:p>
      <w:pPr>
        <w:pStyle w:val="Normal2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支气管肺炎：又称为小叶性肺炎，多为细菌性，少数为病毒性，常见致病菌为链球菌、葡萄球菌和肺炎双球菌等。多见于婴幼儿、老年人和极度衰弱的病人，临床表现较重，多有高热、咳嗽、咳泡沫样黏痰或脓痰，并伴有呼吸困难、发绀及胸痛等。</w:t>
      </w:r>
    </w:p>
    <w:p>
      <w:pPr>
        <w:pStyle w:val="Normal210"/>
        <w:spacing w:before="0" w:after="0" w:line="240" w:lineRule="atLeast"/>
        <w:jc w:val="left"/>
        <w:rPr>
          <w:rFonts w:ascii="黑体" w:eastAsia="黑体" w:hAnsi="黑体"/>
          <w:sz w:val="24"/>
          <w:szCs w:val="28"/>
          <w:lang w:val="en-US" w:eastAsia="zh-CN" w:bidi="ar-SA"/>
        </w:rPr>
        <w:sectPr w:rsidSect="00C33305">
          <w:footerReference w:type="default" r:id="rId22"/>
          <w:type w:val="nextPage"/>
          <w:pgSz w:w="11906" w:h="16838" w:code="9"/>
          <w:pgMar w:top="1440" w:right="1800" w:bottom="1440" w:left="1800" w:header="851" w:footer="992" w:gutter="0"/>
          <w:pgNumType w:start="12"/>
          <w:cols w:space="425"/>
          <w:titlePg w:val="0"/>
          <w:docGrid w:type="lines" w:linePitch="312"/>
        </w:sect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X线主要表现为沿支气管分布的斑点状或斑片状密度增高阴影，边缘模糊不清，可融合成片状或大片状，多分布于两肺中下野的内、中带，病灶液化坏死可形成空洞，支气管炎性阻塞或不完全阻塞可出现肺不张或阻塞性肺气肿（图4-2-4）。</w:t>
      </w:r>
    </w:p>
    <w:p>
      <w:pPr>
        <w:pStyle w:val="Normal2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drawing>
          <wp:inline distT="0" distB="0" distL="0" distR="0">
            <wp:extent cx="4315278" cy="2295766"/>
            <wp:effectExtent l="0" t="0" r="0" b="0"/>
            <wp:docPr id="938" name="_x0000_i0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 name="_x0000_i0938"/>
                    <pic:cNvPicPr/>
                  </pic:nvPicPr>
                  <pic:blipFill>
                    <a:blip xmlns:r="http://schemas.openxmlformats.org/officeDocument/2006/relationships" r:embed="rId23"/>
                    <a:stretch>
                      <a:fillRect/>
                    </a:stretch>
                  </pic:blipFill>
                  <pic:spPr>
                    <a:xfrm>
                      <a:off x="0" y="0"/>
                      <a:ext cx="4315278" cy="2295766"/>
                    </a:xfrm>
                    <a:prstGeom prst="rect">
                      <a:avLst/>
                    </a:prstGeom>
                  </pic:spPr>
                </pic:pic>
              </a:graphicData>
            </a:graphic>
          </wp:inline>
        </w:drawing>
      </w:r>
    </w:p>
    <w:p>
      <w:pPr>
        <w:pStyle w:val="Normal210"/>
        <w:spacing w:before="0" w:after="0" w:line="240" w:lineRule="atLeast"/>
        <w:rPr>
          <w:lang w:val="en-US" w:eastAsia="zh-CN" w:bidi="ar-SA"/>
        </w:rPr>
      </w:pPr>
    </w:p>
    <w:p>
      <w:pPr>
        <w:pStyle w:val="Normal2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23.正确答案:C</w:t>
      </w:r>
    </w:p>
    <w:p>
      <w:pPr>
        <w:pStyle w:val="Normal220"/>
        <w:spacing w:before="0" w:after="0" w:line="240" w:lineRule="atLeast"/>
        <w:rPr>
          <w:lang w:val="en-US" w:eastAsia="zh-CN" w:bidi="ar-SA"/>
        </w:rPr>
      </w:pPr>
    </w:p>
    <w:p>
      <w:pPr>
        <w:pStyle w:val="Normal2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24.正确答案:</w:t>
      </w:r>
    </w:p>
    <w:p>
      <w:pPr>
        <w:pStyle w:val="Normal2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drawing>
          <wp:inline distT="0" distB="0" distL="0" distR="0">
            <wp:extent cx="5972802" cy="1943304"/>
            <wp:effectExtent l="0" t="0" r="0" b="0"/>
            <wp:docPr id="940" name="_x0000_i0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 name="_x0000_i0940"/>
                    <pic:cNvPicPr/>
                  </pic:nvPicPr>
                  <pic:blipFill>
                    <a:blip xmlns:r="http://schemas.openxmlformats.org/officeDocument/2006/relationships" r:embed="rId24"/>
                    <a:stretch>
                      <a:fillRect/>
                    </a:stretch>
                  </pic:blipFill>
                  <pic:spPr>
                    <a:xfrm>
                      <a:off x="0" y="0"/>
                      <a:ext cx="5972802" cy="1943304"/>
                    </a:xfrm>
                    <a:prstGeom prst="rect">
                      <a:avLst/>
                    </a:prstGeom>
                  </pic:spPr>
                </pic:pic>
              </a:graphicData>
            </a:graphic>
          </wp:inline>
        </w:drawing>
      </w:r>
    </w:p>
    <w:p>
      <w:pPr>
        <w:pStyle w:val="Normal230"/>
        <w:spacing w:before="0" w:after="0" w:line="240" w:lineRule="atLeast"/>
        <w:rPr>
          <w:lang w:val="en-US" w:eastAsia="zh-CN" w:bidi="ar-SA"/>
        </w:rPr>
      </w:pPr>
    </w:p>
    <w:p>
      <w:pPr>
        <w:pStyle w:val="Normal2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25.正确答案:</w:t>
      </w:r>
    </w:p>
    <w:p>
      <w:pPr>
        <w:pStyle w:val="Normal2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肝硬化是一种常见的慢性、进行性、弥漫性肝病。是一种或多种原因引起肝细胞变性、坏死，继而出现纤维组织增生和肝细胞的结节状再生。这三种改变反复交错进行，导致肝脏的小叶结构和血液循环体系逐渐改建，形成假小叶，随之肝脏质地变硬。临床上有多系统受累，以肝功能损害和门静脉高压为主要表现。代偿期多数无明显不适或有乏力、腹胀、肝区隐痛等症状，患者可出现蜘蛛痣和肝掌，肝功能正常或轻度异常。失代偿期，一般情况差，有出血倾向、腹水、脾大、食管静脉曲张等，可有消化道出血和肝性脑病等严重并发症。</w:t>
      </w:r>
    </w:p>
    <w:p>
      <w:pPr>
        <w:pStyle w:val="Normal2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声像图表现（图6-3-1）：</w:t>
      </w:r>
    </w:p>
    <w:p>
      <w:pPr>
        <w:pStyle w:val="Normal2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肝实质回声早期肝实质回声改变不明显。中晚期肝脏回声弥漫增强和增粗，分布不均匀，部分病例可观察到0.3～1.5cm左右的肝再生结节，多呈圆形或形态不规则的低回声，周围常有高回声带包绕，与肝癌很难鉴别。</w:t>
      </w:r>
    </w:p>
    <w:p>
      <w:pPr>
        <w:pStyle w:val="Normal2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2.肝脏大小、形态和肝表面肝硬化早期肝脏增大，但形态正常，肝表面尚光滑。中晚期肝脏萎缩、变形，以肝右叶萎缩明显，肝脏表面不平，呈小锯齿状或凹凸不平。</w:t>
      </w:r>
    </w:p>
    <w:p>
      <w:pPr>
        <w:pStyle w:val="Normal240"/>
        <w:spacing w:before="0" w:after="0" w:line="240" w:lineRule="atLeast"/>
        <w:jc w:val="left"/>
        <w:rPr>
          <w:rFonts w:ascii="黑体" w:eastAsia="黑体" w:hAnsi="黑体"/>
          <w:sz w:val="24"/>
          <w:szCs w:val="28"/>
          <w:lang w:val="en-US" w:eastAsia="zh-CN" w:bidi="ar-SA"/>
        </w:rPr>
        <w:sectPr w:rsidSect="00C33305">
          <w:footerReference w:type="default" r:id="rId25"/>
          <w:type w:val="nextPage"/>
          <w:pgSz w:w="11906" w:h="16838" w:code="9"/>
          <w:pgMar w:top="1440" w:right="1800" w:bottom="1440" w:left="1800" w:header="851" w:footer="992" w:gutter="0"/>
          <w:pgNumType w:start="13"/>
          <w:cols w:space="425"/>
          <w:titlePg w:val="0"/>
          <w:docGrid w:type="lines" w:linePitch="312"/>
        </w:sect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3.肝静脉肝静脉变细、管径粗细不一，走行迂曲或显示不清，甚至闭塞消失。</w:t>
      </w:r>
    </w:p>
    <w:p>
      <w:pPr>
        <w:pStyle w:val="Normal2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4.门静脉高压征象</w:t>
      </w:r>
    </w:p>
    <w:p>
      <w:pPr>
        <w:pStyle w:val="Normal2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（1）门静脉主干及属支内径增大，门静脉内径&gt;13mm，脾门处脾静脉内径&gt;9mm，脾静脉走行迂曲。</w:t>
      </w:r>
    </w:p>
    <w:p>
      <w:pPr>
        <w:pStyle w:val="Normal2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（2）脾肿大多为中度或重度肿大。</w:t>
      </w:r>
    </w:p>
    <w:p>
      <w:pPr>
        <w:pStyle w:val="Normal2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（3）腹腔积液较少时，平卧可在盆腔，肝肾隐窝处见无回声，较多时，在两侧膈下、</w:t>
      </w:r>
    </w:p>
    <w:p>
      <w:pPr>
        <w:pStyle w:val="Normal2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两侧腹及盆腔见到大片无回声，无回声内可见肠管漂浮。</w:t>
      </w:r>
    </w:p>
    <w:p>
      <w:pPr>
        <w:pStyle w:val="Normal2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（4）胆囊壁增厚因低蛋白血症、腹腔积液、门静脉压力升高或淋巴回流受阻等原因，</w:t>
      </w:r>
    </w:p>
    <w:p>
      <w:pPr>
        <w:pStyle w:val="Normal2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胆囊壁均匀性水肿增厚。</w:t>
      </w:r>
    </w:p>
    <w:p>
      <w:pPr>
        <w:pStyle w:val="Normal2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drawing>
          <wp:inline distT="0" distB="0" distL="0" distR="0">
            <wp:extent cx="4096180" cy="3600828"/>
            <wp:effectExtent l="0" t="0" r="0" b="0"/>
            <wp:docPr id="941" name="_x0000_i0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 name="_x0000_i0941"/>
                    <pic:cNvPicPr/>
                  </pic:nvPicPr>
                  <pic:blipFill>
                    <a:blip xmlns:r="http://schemas.openxmlformats.org/officeDocument/2006/relationships" r:embed="rId26"/>
                    <a:stretch>
                      <a:fillRect/>
                    </a:stretch>
                  </pic:blipFill>
                  <pic:spPr>
                    <a:xfrm>
                      <a:off x="0" y="0"/>
                      <a:ext cx="4096180" cy="3600828"/>
                    </a:xfrm>
                    <a:prstGeom prst="rect">
                      <a:avLst/>
                    </a:prstGeom>
                  </pic:spPr>
                </pic:pic>
              </a:graphicData>
            </a:graphic>
          </wp:inline>
        </w:drawing>
      </w:r>
    </w:p>
    <w:p>
      <w:pPr>
        <w:pStyle w:val="Normal240"/>
        <w:spacing w:before="0" w:after="0" w:line="240" w:lineRule="atLeast"/>
        <w:rPr>
          <w:lang w:val="en-US" w:eastAsia="zh-CN" w:bidi="ar-SA"/>
        </w:rPr>
      </w:pPr>
    </w:p>
    <w:p>
      <w:pPr>
        <w:pStyle w:val="Normal240"/>
        <w:spacing w:before="0" w:after="0" w:line="240" w:lineRule="atLeast"/>
        <w:rPr>
          <w:lang w:val="en-US" w:eastAsia="zh-CN" w:bidi="ar-SA"/>
        </w:rPr>
      </w:pPr>
    </w:p>
    <w:p>
      <w:pPr>
        <w:pStyle w:val="Normal240"/>
        <w:spacing w:before="0" w:after="0" w:line="240" w:lineRule="atLeast"/>
        <w:jc w:val="center"/>
        <w:rPr>
          <w:rFonts w:ascii="宋体" w:hAnsi="宋体" w:cs="宋体"/>
          <w:b/>
          <w:color w:val="000000"/>
          <w:sz w:val="32"/>
          <w:lang w:val="en-US" w:eastAsia="zh-CN" w:bidi="ar-SA"/>
        </w:rPr>
      </w:pPr>
      <w:r>
        <w:rPr>
          <w:rFonts w:ascii="宋体" w:eastAsia="宋体" w:hAnsi="宋体" w:cs="宋体"/>
          <w:b/>
          <w:color w:val="000000"/>
          <w:sz w:val="32"/>
          <w:lang w:val="en-US" w:eastAsia="zh-CN" w:bidi="ar-SA"/>
        </w:rPr>
        <w:t>第2卷参考答案</w:t>
      </w:r>
    </w:p>
    <w:p>
      <w:pPr>
        <w:pStyle w:val="Normal240"/>
        <w:spacing w:before="0" w:after="0" w:line="240" w:lineRule="atLeast"/>
        <w:jc w:val="center"/>
        <w:rPr>
          <w:rFonts w:ascii="宋体" w:hAnsi="宋体" w:cs="宋体"/>
          <w:b/>
          <w:color w:val="000000"/>
          <w:sz w:val="32"/>
          <w:lang w:val="en-US" w:eastAsia="zh-CN" w:bidi="ar-SA"/>
        </w:rPr>
      </w:pPr>
    </w:p>
    <w:p>
      <w:pPr>
        <w:pStyle w:val="Normal240"/>
        <w:spacing w:before="0" w:after="0" w:line="240" w:lineRule="atLeast"/>
        <w:jc w:val="center"/>
        <w:rPr>
          <w:rFonts w:ascii="宋体" w:hAnsi="宋体" w:cs="宋体"/>
          <w:b/>
          <w:color w:val="000000"/>
          <w:sz w:val="32"/>
          <w:lang w:val="en-US" w:eastAsia="zh-CN" w:bidi="ar-SA"/>
        </w:rPr>
      </w:pPr>
    </w:p>
    <w:p>
      <w:pPr>
        <w:pStyle w:val="Normal240"/>
        <w:spacing w:before="0" w:after="0" w:line="240" w:lineRule="atLeast"/>
        <w:jc w:val="left"/>
        <w:rPr>
          <w:rFonts w:ascii="宋体" w:hAnsi="宋体" w:cs="宋体"/>
          <w:b/>
          <w:color w:val="000000"/>
          <w:sz w:val="28"/>
          <w:lang w:val="en-US" w:eastAsia="zh-CN" w:bidi="ar-SA"/>
        </w:rPr>
      </w:pPr>
      <w:r>
        <w:rPr>
          <w:rFonts w:ascii="宋体" w:eastAsia="宋体" w:hAnsi="宋体" w:cs="宋体"/>
          <w:b/>
          <w:color w:val="000000"/>
          <w:sz w:val="28"/>
          <w:lang w:val="en-US" w:eastAsia="zh-CN" w:bidi="ar-SA"/>
        </w:rPr>
        <w:t>一.参考题库</w:t>
      </w:r>
    </w:p>
    <w:p>
      <w:pPr>
        <w:pStyle w:val="Normal2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1.正确答案:</w:t>
      </w:r>
    </w:p>
    <w:p>
      <w:pPr>
        <w:pStyle w:val="Normal2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听诊心音性质改变如"钟摆律"或"胎心律"有何临床意义？答：提示病情严重，如大面积急性心肌梗死和重症心肌炎等。</w:t>
      </w:r>
    </w:p>
    <w:p>
      <w:pPr>
        <w:pStyle w:val="Normal250"/>
        <w:spacing w:before="0" w:after="0" w:line="240" w:lineRule="atLeast"/>
        <w:rPr>
          <w:lang w:val="en-US" w:eastAsia="zh-CN" w:bidi="ar-SA"/>
        </w:rPr>
      </w:pPr>
    </w:p>
    <w:p>
      <w:pPr>
        <w:pStyle w:val="Normal260"/>
        <w:spacing w:before="0" w:after="0" w:line="240" w:lineRule="atLeast"/>
        <w:jc w:val="left"/>
        <w:rPr>
          <w:rFonts w:ascii="黑体" w:eastAsia="黑体" w:hAnsi="黑体"/>
          <w:sz w:val="24"/>
          <w:szCs w:val="28"/>
          <w:lang w:val="en-US" w:eastAsia="zh-CN" w:bidi="ar-SA"/>
        </w:rPr>
        <w:sectPr w:rsidSect="00C33305">
          <w:footerReference w:type="default" r:id="rId27"/>
          <w:type w:val="nextPage"/>
          <w:pgSz w:w="11906" w:h="16838" w:code="9"/>
          <w:pgMar w:top="1440" w:right="1800" w:bottom="1440" w:left="1800" w:header="851" w:footer="992" w:gutter="0"/>
          <w:pgNumType w:start="14"/>
          <w:cols w:space="425"/>
          <w:titlePg w:val="0"/>
          <w:docGrid w:type="lines" w:linePitch="312"/>
        </w:sectPr>
      </w:pPr>
      <w:r>
        <w:rPr>
          <w:rFonts w:ascii="黑体" w:eastAsia="黑体" w:hAnsi="黑体" w:cs="Arial"/>
          <w:sz w:val="24"/>
          <w:szCs w:val="28"/>
          <w:lang w:val="en-US" w:eastAsia="zh-CN" w:bidi="ar-SA"/>
        </w:rPr>
        <w:t>2.正确答案:</w:t>
      </w:r>
    </w:p>
    <w:p>
      <w:pPr>
        <w:pStyle w:val="Normal2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体温上升期：此期常有疲乏无力、肌肉酸痛、皮肤苍白、畏寒或寒战等。机理：皮肤苍白是因体温调节中枢发出的冲动经交感神经而引起皮肤血管收缩、浅层血流减少所致，甚或伴有皮肤温度下降。由于皮肤散热减少刺激皮肤的冷觉感受器并传至中枢引起畏寒。中枢发出的冲动再经运动神经传至运动终板，引起骨骼肌不随意的周期性收缩，发生寒战及竖毛肌收缩，使产热增加，产热大于散热，使体温上升。体温上升有两种方式：①骤升型：体温在几小时内达到39～40℃或以上，常伴寒战。小儿易伴惊厥。见于疟疾、大叶性肺炎、败血症、流行性感冒、急性肾盂肾炎、输液反应或某些药物反应。②缓升型：体温逐渐上升在数日内达高峰，多不伴畏寒。见于伤寒、结核病、布氏杆菌病等。（2）高热期：体温上升达高峰之后保持一定时间，持续时间的长短可因病因不同而有差异。如疟疾可持续数小时，大叶性肺炎、流行性感冒可持续数天，伤寒则可为数周。此期体温已达到或略高于上移的体温调定点水平，体温调节中枢不再发出寒战冲动，故寒战消失；皮肤血管由收缩转为舒张，使皮肤发红并有灼热感；呼吸加快变深；开始出汗并逐渐增多，使产热与散热过程在较高水平上保持相对平衡。（3）体温下降期：由于病因的消除，致热原的作用逐渐减弱或消失，体温中枢的体温调定点逐渐降到正常水平，产热相对减少，散热大于产热，使体温降至正常水平。表现为出汗多，皮肤潮湿。体温下降有两种方式：①骤降：体温数小时内迅速下降至正常，有时可略低于正常，伴大汗淋漓。见于疟疾、急性肾盂肾炎、大叶性肺炎及输液反应。②渐降：体温在数天内逐渐降至正常，如伤寒。</w:t>
      </w:r>
    </w:p>
    <w:p>
      <w:pPr>
        <w:pStyle w:val="Normal260"/>
        <w:spacing w:before="0" w:after="0" w:line="240" w:lineRule="atLeast"/>
        <w:rPr>
          <w:lang w:val="en-US" w:eastAsia="zh-CN" w:bidi="ar-SA"/>
        </w:rPr>
      </w:pPr>
    </w:p>
    <w:p>
      <w:pPr>
        <w:pStyle w:val="Normal2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3.正确答案:</w:t>
      </w:r>
    </w:p>
    <w:p>
      <w:pPr>
        <w:pStyle w:val="Normal2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身高的测量：3岁前测身长用标准的量床或量板，3岁后用身高测量计或固定于墙壁上的立尺或软尺。3岁前婴幼儿测身长时应脱去帽、鞋、袜，穿单衣裤仰卧于量床中央，助手将头扶正，头顶接触头板，儿童面向上，两耳在同一水平。测量者立于儿童右侧，左手握住儿童两膝，使腿伸直，右手移动足板使其接触双脚跟部，注意量床两侧的读数应该一致，然后读刻度，纪录到0.1cm。3岁以后量身高时要取立正姿势，两眼直视前方，胸部挺起，两臂自然下垂，脚跟并拢，脚尖分开约60°，脚跟、臀部与两肩胛间三个点同时靠着立柱，头部保持正中位置，使量板与头顶点接触，同时观察被侧者姿势是否符合要求，再读测量板垂直交于立柱上刻度的数字，记录至0.1cm。体重的测量：新生儿期称体重可用婴儿磅称或特制的杠杆称，最大载重为6～10kg。一个月至7岁称重应用杠杆式磅称或木杆式钩称，最大载重为30～35kg，误差不超过25g或50g。7岁以上用磅称，最大载重为100kg，误差不超过100g。每次测量体重前需校正磅称零点。被测者要脱去外衣、鞋、帽，尽量排空大、小便。冬季注意调节室温，最好让儿童脱成单衣、裤，否则要扣去衣服重量。称重时，婴儿取卧位，1～3岁幼儿可坐位，3岁以上站立，两手自然下垂，家长不可扶着小孩，小孩也不能接触其他物体，以免影响准确性。使用杆秤时注意不要离床或地面过高，称砣不要砸伤儿童。称重量时，放置砝码的数量使之接近小儿年龄相当的体重，并迅速调整游锤杠杆正中水平，将砝码所示读数相加，以千克为单位，记录至小数点后两位。如果有以往记录，要注意比较，发现可疑时，应重新测量。头围的测量：被测者取坐位、立位或仰卧位，测量者位于小儿右侧或前方，用左手拇指将软尺零点固定于头部右侧眉弓上缘处，软尺经枕骨粗隆及左侧眉共上缘回至零点，读至0.1cm。</w:t>
      </w:r>
    </w:p>
    <w:p>
      <w:pPr>
        <w:pStyle w:val="Normal270"/>
        <w:spacing w:before="0" w:after="0" w:line="240" w:lineRule="atLeast"/>
        <w:rPr>
          <w:lang w:val="en-US" w:eastAsia="zh-CN" w:bidi="ar-SA"/>
        </w:rPr>
      </w:pPr>
    </w:p>
    <w:p>
      <w:pPr>
        <w:pStyle w:val="Normal280"/>
        <w:spacing w:before="0" w:after="0" w:line="240" w:lineRule="atLeast"/>
        <w:jc w:val="left"/>
        <w:rPr>
          <w:rFonts w:ascii="黑体" w:eastAsia="黑体" w:hAnsi="黑体"/>
          <w:sz w:val="24"/>
          <w:szCs w:val="28"/>
          <w:lang w:val="en-US" w:eastAsia="zh-CN" w:bidi="ar-SA"/>
        </w:rPr>
        <w:sectPr w:rsidSect="00C33305">
          <w:footerReference w:type="default" r:id="rId28"/>
          <w:type w:val="nextPage"/>
          <w:pgSz w:w="11906" w:h="16838" w:code="9"/>
          <w:pgMar w:top="1440" w:right="1800" w:bottom="1440" w:left="1800" w:header="851" w:footer="992" w:gutter="0"/>
          <w:pgNumType w:start="15"/>
          <w:cols w:space="425"/>
          <w:titlePg w:val="0"/>
          <w:docGrid w:type="lines" w:linePitch="312"/>
        </w:sectPr>
      </w:pPr>
      <w:r>
        <w:rPr>
          <w:rFonts w:ascii="黑体" w:eastAsia="黑体" w:hAnsi="黑体" w:cs="Arial"/>
          <w:sz w:val="24"/>
          <w:szCs w:val="28"/>
          <w:lang w:val="en-US" w:eastAsia="zh-CN" w:bidi="ar-SA"/>
        </w:rPr>
        <w:t>4.正确答案:</w:t>
      </w:r>
    </w:p>
    <w:p>
      <w:pPr>
        <w:pStyle w:val="Normal2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初步诊断（仅供考官参考，不计分）：急性脑出血。评分标准：（总分15分）1.问诊内容（共13分）（1）现病史（10分）①根据主诉及相关鉴别询问（8分）起病诱因，有无用力、激动、劳累、外伤等。（1分）头痛起病方式、程度及病程演变情况，意识不清前症状，意识不清伴随症状。（3分）有无大小便失禁，有无抽搐、四肢肌张力改变、恶性、呕吐。（2.5分）有无皮肤黏膜出血、发热、呼吸情况。（1.5分）②诊疗经过（2分）是否到医院就诊过，做过哪些检查。（1分）治疗情况如何。（1分）（2）相关病史（3分）是否有药物过敏史。（1分）与该疾病有关的其他病史，既往有无类似发作，有无高血压病、动脉硬化、肝肾疾病、糖尿病病史、精神神经疾病史，有无全身出血性疾病，有无烟酒嗜好。（2分）2.问诊技巧（2分）条理性强、能抓住重点。（1分）能够围绕病情询问。（1分）</w:t>
      </w:r>
    </w:p>
    <w:p>
      <w:pPr>
        <w:pStyle w:val="Normal280"/>
        <w:spacing w:before="0" w:after="0" w:line="240" w:lineRule="atLeast"/>
        <w:rPr>
          <w:lang w:val="en-US" w:eastAsia="zh-CN" w:bidi="ar-SA"/>
        </w:rPr>
      </w:pPr>
    </w:p>
    <w:p>
      <w:pPr>
        <w:pStyle w:val="Normal2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5.正确答案:</w:t>
      </w:r>
    </w:p>
    <w:p>
      <w:pPr>
        <w:pStyle w:val="Normal2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主要原则是消除感染、排空乳汁。（1）脓肿形成前以抗生素治疗，如药物治疗效果不明显应重复穿刺以明确有无脓肿形成并依据细菌培养结果用药。（2）脓肿形成后需及时切开引流。</w:t>
      </w:r>
    </w:p>
    <w:p>
      <w:pPr>
        <w:pStyle w:val="Normal290"/>
        <w:spacing w:before="0" w:after="0" w:line="240" w:lineRule="atLeast"/>
        <w:rPr>
          <w:lang w:val="en-US" w:eastAsia="zh-CN" w:bidi="ar-SA"/>
        </w:rPr>
      </w:pPr>
    </w:p>
    <w:p>
      <w:pPr>
        <w:pStyle w:val="Normal3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6.正确答案:</w:t>
      </w:r>
    </w:p>
    <w:p>
      <w:pPr>
        <w:pStyle w:val="Normal3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（1）呼吸音，如肺泡呼吸音、支气管呼吸音、支气管肺泡呼吸音、气管呼吸音。（2）附加音，如湿啰音、干啰音。（3）语音共振。（4）胸膜摩擦音。</w:t>
      </w:r>
    </w:p>
    <w:p>
      <w:pPr>
        <w:pStyle w:val="Normal3000"/>
        <w:spacing w:before="0" w:after="0" w:line="240" w:lineRule="atLeast"/>
        <w:rPr>
          <w:lang w:val="en-US" w:eastAsia="zh-CN" w:bidi="ar-SA"/>
        </w:rPr>
      </w:pPr>
    </w:p>
    <w:p>
      <w:pPr>
        <w:pStyle w:val="Normal3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7.正确答案:C</w:t>
      </w:r>
    </w:p>
    <w:p>
      <w:pPr>
        <w:pStyle w:val="Normal310"/>
        <w:spacing w:before="0" w:after="0" w:line="240" w:lineRule="atLeast"/>
        <w:rPr>
          <w:lang w:val="en-US" w:eastAsia="zh-CN" w:bidi="ar-SA"/>
        </w:rPr>
      </w:pPr>
    </w:p>
    <w:p>
      <w:pPr>
        <w:pStyle w:val="Normal3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8.正确答案:</w:t>
      </w:r>
    </w:p>
    <w:p>
      <w:pPr>
        <w:pStyle w:val="Normal3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参考值①酶偶联法（37℃）：男性38～174U／L，女性26～140U／L。②酶偶联法（30℃）：男性15～105U／L，女性10～80U／L。③肌酸显色法：男性15～163U／L，女性3～135U／L。④连续监测法：男性37～174U／L，女性26～140U／L。临床意义1.增高见于急性心肌梗死（AMI），心肌炎和肌肉疾病，溶栓治疗，手术等。2.减低长期卧床、甲状腺功能亢进症、激素治疗等。</w:t>
      </w:r>
    </w:p>
    <w:p>
      <w:pPr>
        <w:pStyle w:val="Normal320"/>
        <w:spacing w:before="0" w:after="0" w:line="240" w:lineRule="atLeast"/>
        <w:rPr>
          <w:lang w:val="en-US" w:eastAsia="zh-CN" w:bidi="ar-SA"/>
        </w:rPr>
      </w:pPr>
    </w:p>
    <w:p>
      <w:pPr>
        <w:pStyle w:val="Normal3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9.正确答案:</w:t>
      </w:r>
    </w:p>
    <w:p>
      <w:pPr>
        <w:pStyle w:val="Normal3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肾结石是泌尿外科常见疾病，可单发或多发，也可双肾同时有结石。腰痛和血尿是肾结石的主要症状，且在活动后发作或加重。腰痛多为钝痛或绞痛，并沿患侧输尿管向下放散。</w:t>
      </w:r>
    </w:p>
    <w:p>
      <w:pPr>
        <w:pStyle w:val="Normal3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声像图表现（图6-3-4）：</w:t>
      </w:r>
      <w:r>
        <w:rPr>
          <w:rFonts w:ascii="黑体" w:eastAsia="黑体" w:hAnsi="黑体"/>
          <w:sz w:val="24"/>
          <w:szCs w:val="28"/>
          <w:lang w:val="en-US" w:eastAsia="zh-CN" w:bidi="ar-SA"/>
        </w:rPr>
        <w:br/>
      </w:r>
      <w:r>
        <w:rPr>
          <w:rFonts w:ascii="黑体" w:eastAsia="黑体" w:hAnsi="黑体"/>
          <w:sz w:val="24"/>
          <w:szCs w:val="28"/>
          <w:lang w:val="en-US" w:eastAsia="zh-CN" w:bidi="ar-SA"/>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9" w:history="1">
        <w:r>
          <w:rPr>
            <w:rFonts w:ascii="SimSun" w:eastAsia="SimSun" w:hAnsi="SimSun" w:cs="SimSun"/>
            <w:b/>
            <w:bCs/>
            <w:color w:val="0000EE"/>
            <w:kern w:val="0"/>
            <w:sz w:val="30"/>
            <w:szCs w:val="30"/>
            <w:u w:val="single" w:color="0000EE"/>
          </w:rPr>
          <w:t>https://d.book118.com/145210341042011044</w:t>
        </w:r>
      </w:hyperlink>
    </w:p>
    <w:p>
      <w:pPr>
        <w:pStyle w:val="Normal330"/>
        <w:spacing w:before="0" w:after="0" w:line="240" w:lineRule="atLeast"/>
        <w:jc w:val="left"/>
        <w:rPr>
          <w:rFonts w:ascii="黑体" w:eastAsia="黑体" w:hAnsi="黑体"/>
          <w:sz w:val="24"/>
          <w:szCs w:val="28"/>
          <w:lang w:val="en-US" w:eastAsia="zh-CN" w:bidi="ar-SA"/>
        </w:rPr>
      </w:pPr>
    </w:p>
    <w:sectPr w:rsidSect="00C33305">
      <w:footerReference w:type="default" r:id="rId30"/>
      <w:type w:val="nextPage"/>
      <w:pgSz w:w="11906" w:h="16838" w:code="9"/>
      <w:pgMar w:top="1440" w:right="1800" w:bottom="1440" w:left="1800" w:header="851" w:footer="992" w:gutter="0"/>
      <w:pgNumType w:start="1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华文细黑">
    <w:panose1 w:val="02010600040101010101"/>
    <w:charset w:val="86"/>
    <w:family w:val="auto"/>
    <w:pitch w:val="variable"/>
    <w:sig w:usb0="00000287" w:usb1="080F0000" w:usb2="00000010" w:usb3="00000000" w:csb0="0004009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auto"/>
    <w:pitch w:val="variable"/>
    <w:sig w:usb0="E4002EFF" w:usb1="C200247B" w:usb2="00000009" w:usb3="00000000" w:csb0="000001FF" w:csb1="00000000"/>
  </w:font>
  <w:font w:name="黑体">
    <w:altName w:val="SimHei"/>
    <w:panose1 w:val="02010609060101010101"/>
    <w:charset w:val="86"/>
    <w:family w:val="auto"/>
    <w:pitch w:val="fixed"/>
    <w:sig w:usb0="800002BF" w:usb1="38CF7CFA" w:usb2="00000016" w:usb3="00000000" w:csb0="00040001" w:csb1="00000000"/>
  </w:font>
  <w:font w:name="Calibri Light">
    <w:panose1 w:val="020F0302020204030204"/>
    <w:charset w:val="00"/>
    <w:family w:val="auto"/>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681E04"/>
    <w:rsid w:val="00007906"/>
    <w:rsid w:val="00010B97"/>
    <w:rsid w:val="00035C5E"/>
    <w:rsid w:val="00052967"/>
    <w:rsid w:val="00086BDC"/>
    <w:rsid w:val="000B3F97"/>
    <w:rsid w:val="000F043B"/>
    <w:rsid w:val="00111F9C"/>
    <w:rsid w:val="001218D6"/>
    <w:rsid w:val="001550CE"/>
    <w:rsid w:val="00156496"/>
    <w:rsid w:val="00160D5A"/>
    <w:rsid w:val="00181857"/>
    <w:rsid w:val="001954B7"/>
    <w:rsid w:val="001D1D41"/>
    <w:rsid w:val="0026607D"/>
    <w:rsid w:val="002B0B19"/>
    <w:rsid w:val="002E6C74"/>
    <w:rsid w:val="00305900"/>
    <w:rsid w:val="00313B31"/>
    <w:rsid w:val="003252E7"/>
    <w:rsid w:val="00326EE9"/>
    <w:rsid w:val="003D4D8E"/>
    <w:rsid w:val="003F520C"/>
    <w:rsid w:val="003F72D4"/>
    <w:rsid w:val="00442052"/>
    <w:rsid w:val="004423C4"/>
    <w:rsid w:val="00443AD6"/>
    <w:rsid w:val="004B57E7"/>
    <w:rsid w:val="004C0772"/>
    <w:rsid w:val="004E0D63"/>
    <w:rsid w:val="00514BFA"/>
    <w:rsid w:val="005506DD"/>
    <w:rsid w:val="0055593F"/>
    <w:rsid w:val="005C6A27"/>
    <w:rsid w:val="005D4ADB"/>
    <w:rsid w:val="006041C1"/>
    <w:rsid w:val="006546CF"/>
    <w:rsid w:val="00673CD3"/>
    <w:rsid w:val="00681E04"/>
    <w:rsid w:val="006957CF"/>
    <w:rsid w:val="006D5968"/>
    <w:rsid w:val="0071008B"/>
    <w:rsid w:val="00792E58"/>
    <w:rsid w:val="00794C1A"/>
    <w:rsid w:val="00797476"/>
    <w:rsid w:val="00827B23"/>
    <w:rsid w:val="00831CFE"/>
    <w:rsid w:val="0088415A"/>
    <w:rsid w:val="008C0C31"/>
    <w:rsid w:val="008F3FAD"/>
    <w:rsid w:val="00902424"/>
    <w:rsid w:val="00954CA2"/>
    <w:rsid w:val="00972C3F"/>
    <w:rsid w:val="00980EED"/>
    <w:rsid w:val="009E2F0E"/>
    <w:rsid w:val="009F26ED"/>
    <w:rsid w:val="00A15098"/>
    <w:rsid w:val="00A20F29"/>
    <w:rsid w:val="00A23706"/>
    <w:rsid w:val="00A3146B"/>
    <w:rsid w:val="00A43E68"/>
    <w:rsid w:val="00A44168"/>
    <w:rsid w:val="00A51137"/>
    <w:rsid w:val="00A5335D"/>
    <w:rsid w:val="00A77B3E"/>
    <w:rsid w:val="00AE2901"/>
    <w:rsid w:val="00B11CCC"/>
    <w:rsid w:val="00B35D25"/>
    <w:rsid w:val="00B7393B"/>
    <w:rsid w:val="00BE47E1"/>
    <w:rsid w:val="00BF10F5"/>
    <w:rsid w:val="00C33305"/>
    <w:rsid w:val="00C54379"/>
    <w:rsid w:val="00C7162A"/>
    <w:rsid w:val="00C74FDF"/>
    <w:rsid w:val="00C975BC"/>
    <w:rsid w:val="00CA5E80"/>
    <w:rsid w:val="00D21982"/>
    <w:rsid w:val="00D4321D"/>
    <w:rsid w:val="00D631FC"/>
    <w:rsid w:val="00DA34CC"/>
    <w:rsid w:val="00DB251F"/>
    <w:rsid w:val="00E03326"/>
    <w:rsid w:val="00E266BD"/>
    <w:rsid w:val="00E465B0"/>
    <w:rsid w:val="00E5109B"/>
    <w:rsid w:val="00E86349"/>
    <w:rsid w:val="00EA5CBE"/>
    <w:rsid w:val="00EE4110"/>
    <w:rsid w:val="00F210CE"/>
    <w:rsid w:val="00F602EB"/>
    <w:rsid w:val="00F933D4"/>
    <w:rsid w:val="00FA021B"/>
    <w:rsid w:val="00FA18A0"/>
    <w:rsid w:val="00FB6C9A"/>
    <w:rsid w:val="15D31280"/>
    <w:rsid w:val="2B7424FD"/>
    <w:rsid w:val="79EB13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docId w15:val="{4F2DF2B1-5E17-4DCB-ABA7-8328015D6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0"/>
    <w:uiPriority w:val="99"/>
    <w:unhideWhenUsed/>
    <w:pPr>
      <w:tabs>
        <w:tab w:val="center" w:pos="4153"/>
        <w:tab w:val="right" w:pos="8306"/>
      </w:tabs>
      <w:snapToGrid w:val="0"/>
      <w:jc w:val="left"/>
    </w:pPr>
    <w:rPr>
      <w:sz w:val="18"/>
      <w:szCs w:val="18"/>
    </w:rPr>
  </w:style>
  <w:style w:type="paragraph" w:styleId="Header">
    <w:name w:val="header"/>
    <w:basedOn w:val="Normal"/>
    <w:link w:val="a"/>
    <w:uiPriority w:val="99"/>
    <w:unhideWhenUsed/>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页眉 字符"/>
    <w:basedOn w:val="DefaultParagraphFont"/>
    <w:link w:val="Header"/>
    <w:uiPriority w:val="99"/>
    <w:rPr>
      <w:sz w:val="18"/>
      <w:szCs w:val="18"/>
    </w:rPr>
  </w:style>
  <w:style w:type="character" w:customStyle="1" w:styleId="a0">
    <w:name w:val="页脚 字符"/>
    <w:basedOn w:val="DefaultParagraphFont"/>
    <w:link w:val="Footer"/>
    <w:uiPriority w:val="99"/>
    <w:rPr>
      <w:sz w:val="18"/>
      <w:szCs w:val="18"/>
    </w:rPr>
  </w:style>
  <w:style w:type="paragraph" w:customStyle="1" w:styleId="Normal0">
    <w:name w:val="Normal_0"/>
    <w:qFormat/>
    <w:pPr>
      <w:widowControl w:val="0"/>
      <w:jc w:val="both"/>
    </w:pPr>
    <w:rPr>
      <w:rFonts w:ascii="Calibri" w:eastAsia="宋体" w:hAnsi="Calibri" w:cs="Arial"/>
      <w:kern w:val="2"/>
      <w:sz w:val="21"/>
      <w:szCs w:val="22"/>
    </w:rPr>
  </w:style>
  <w:style w:type="paragraph" w:customStyle="1" w:styleId="Normal1">
    <w:name w:val="Normal_1"/>
    <w:qFormat/>
    <w:pPr>
      <w:widowControl w:val="0"/>
      <w:jc w:val="both"/>
    </w:pPr>
    <w:rPr>
      <w:rFonts w:ascii="Calibri" w:eastAsia="宋体" w:hAnsi="Calibri" w:cs="Arial"/>
      <w:kern w:val="2"/>
      <w:sz w:val="21"/>
      <w:szCs w:val="22"/>
    </w:rPr>
  </w:style>
  <w:style w:type="paragraph" w:customStyle="1" w:styleId="Normal2">
    <w:name w:val="Normal_2"/>
    <w:qFormat/>
    <w:pPr>
      <w:widowControl w:val="0"/>
      <w:jc w:val="both"/>
    </w:pPr>
    <w:rPr>
      <w:rFonts w:ascii="Calibri" w:eastAsia="宋体" w:hAnsi="Calibri" w:cs="Arial"/>
      <w:kern w:val="2"/>
      <w:sz w:val="21"/>
      <w:szCs w:val="22"/>
    </w:rPr>
  </w:style>
  <w:style w:type="paragraph" w:customStyle="1" w:styleId="Normal3">
    <w:name w:val="Normal_3"/>
    <w:qFormat/>
    <w:pPr>
      <w:widowControl w:val="0"/>
      <w:jc w:val="both"/>
    </w:pPr>
    <w:rPr>
      <w:rFonts w:ascii="Calibri" w:eastAsia="宋体" w:hAnsi="Calibri" w:cs="Arial"/>
      <w:kern w:val="2"/>
      <w:sz w:val="21"/>
      <w:szCs w:val="22"/>
    </w:rPr>
  </w:style>
  <w:style w:type="paragraph" w:customStyle="1" w:styleId="Normal4">
    <w:name w:val="Normal_4"/>
    <w:qFormat/>
    <w:pPr>
      <w:widowControl w:val="0"/>
      <w:jc w:val="both"/>
    </w:pPr>
    <w:rPr>
      <w:rFonts w:ascii="Calibri" w:eastAsia="宋体" w:hAnsi="Calibri" w:cs="Arial"/>
      <w:kern w:val="2"/>
      <w:sz w:val="21"/>
      <w:szCs w:val="22"/>
    </w:rPr>
  </w:style>
  <w:style w:type="paragraph" w:customStyle="1" w:styleId="Normal5">
    <w:name w:val="Normal_5"/>
    <w:qFormat/>
    <w:pPr>
      <w:widowControl w:val="0"/>
      <w:jc w:val="both"/>
    </w:pPr>
    <w:rPr>
      <w:rFonts w:ascii="Calibri" w:eastAsia="宋体" w:hAnsi="Calibri" w:cs="Arial"/>
      <w:kern w:val="2"/>
      <w:sz w:val="21"/>
      <w:szCs w:val="22"/>
    </w:rPr>
  </w:style>
  <w:style w:type="paragraph" w:customStyle="1" w:styleId="Normal6">
    <w:name w:val="Normal_6"/>
    <w:qFormat/>
    <w:pPr>
      <w:widowControl w:val="0"/>
      <w:jc w:val="both"/>
    </w:pPr>
    <w:rPr>
      <w:rFonts w:ascii="Calibri" w:eastAsia="宋体" w:hAnsi="Calibri" w:cs="Arial"/>
      <w:kern w:val="2"/>
      <w:sz w:val="21"/>
      <w:szCs w:val="22"/>
    </w:rPr>
  </w:style>
  <w:style w:type="paragraph" w:customStyle="1" w:styleId="Normal7">
    <w:name w:val="Normal_7"/>
    <w:qFormat/>
    <w:pPr>
      <w:widowControl w:val="0"/>
      <w:jc w:val="both"/>
    </w:pPr>
    <w:rPr>
      <w:rFonts w:ascii="Calibri" w:eastAsia="宋体" w:hAnsi="Calibri" w:cs="Arial"/>
      <w:kern w:val="2"/>
      <w:sz w:val="21"/>
      <w:szCs w:val="22"/>
    </w:rPr>
  </w:style>
  <w:style w:type="paragraph" w:customStyle="1" w:styleId="Normal8">
    <w:name w:val="Normal_8"/>
    <w:qFormat/>
    <w:pPr>
      <w:widowControl w:val="0"/>
      <w:jc w:val="both"/>
    </w:pPr>
    <w:rPr>
      <w:rFonts w:ascii="Calibri" w:eastAsia="宋体" w:hAnsi="Calibri" w:cs="Arial"/>
      <w:kern w:val="2"/>
      <w:sz w:val="21"/>
      <w:szCs w:val="22"/>
    </w:rPr>
  </w:style>
  <w:style w:type="paragraph" w:customStyle="1" w:styleId="Normal9">
    <w:name w:val="Normal_9"/>
    <w:qFormat/>
    <w:pPr>
      <w:widowControl w:val="0"/>
      <w:jc w:val="both"/>
    </w:pPr>
    <w:rPr>
      <w:rFonts w:ascii="Calibri" w:eastAsia="宋体" w:hAnsi="Calibri" w:cs="Arial"/>
      <w:kern w:val="2"/>
      <w:sz w:val="21"/>
      <w:szCs w:val="22"/>
    </w:rPr>
  </w:style>
  <w:style w:type="paragraph" w:customStyle="1" w:styleId="Normal10">
    <w:name w:val="Normal_10"/>
    <w:qFormat/>
    <w:pPr>
      <w:widowControl w:val="0"/>
      <w:jc w:val="both"/>
    </w:pPr>
    <w:rPr>
      <w:rFonts w:ascii="Calibri" w:eastAsia="宋体" w:hAnsi="Calibri" w:cs="Arial"/>
      <w:kern w:val="2"/>
      <w:sz w:val="21"/>
      <w:szCs w:val="22"/>
    </w:rPr>
  </w:style>
  <w:style w:type="paragraph" w:customStyle="1" w:styleId="Normal11">
    <w:name w:val="Normal_11"/>
    <w:qFormat/>
    <w:pPr>
      <w:widowControl w:val="0"/>
      <w:jc w:val="both"/>
    </w:pPr>
    <w:rPr>
      <w:rFonts w:ascii="Calibri" w:eastAsia="宋体" w:hAnsi="Calibri" w:cs="Arial"/>
      <w:kern w:val="2"/>
      <w:sz w:val="21"/>
      <w:szCs w:val="22"/>
    </w:rPr>
  </w:style>
  <w:style w:type="paragraph" w:customStyle="1" w:styleId="Normal12">
    <w:name w:val="Normal_12"/>
    <w:qFormat/>
    <w:pPr>
      <w:widowControl w:val="0"/>
      <w:jc w:val="both"/>
    </w:pPr>
    <w:rPr>
      <w:rFonts w:ascii="Calibri" w:eastAsia="宋体" w:hAnsi="Calibri" w:cs="Arial"/>
      <w:kern w:val="2"/>
      <w:sz w:val="21"/>
      <w:szCs w:val="22"/>
    </w:rPr>
  </w:style>
  <w:style w:type="paragraph" w:customStyle="1" w:styleId="Normal13">
    <w:name w:val="Normal_13"/>
    <w:qFormat/>
    <w:pPr>
      <w:widowControl w:val="0"/>
      <w:jc w:val="both"/>
    </w:pPr>
    <w:rPr>
      <w:rFonts w:ascii="Calibri" w:eastAsia="宋体" w:hAnsi="Calibri" w:cs="Arial"/>
      <w:kern w:val="2"/>
      <w:sz w:val="21"/>
      <w:szCs w:val="22"/>
    </w:rPr>
  </w:style>
  <w:style w:type="paragraph" w:customStyle="1" w:styleId="Normal14">
    <w:name w:val="Normal_14"/>
    <w:qFormat/>
    <w:pPr>
      <w:widowControl w:val="0"/>
      <w:jc w:val="both"/>
    </w:pPr>
    <w:rPr>
      <w:rFonts w:ascii="Calibri" w:eastAsia="宋体" w:hAnsi="Calibri" w:cs="Arial"/>
      <w:kern w:val="2"/>
      <w:sz w:val="21"/>
      <w:szCs w:val="22"/>
    </w:rPr>
  </w:style>
  <w:style w:type="paragraph" w:customStyle="1" w:styleId="Normal15">
    <w:name w:val="Normal_15"/>
    <w:qFormat/>
    <w:pPr>
      <w:widowControl w:val="0"/>
      <w:jc w:val="both"/>
    </w:pPr>
    <w:rPr>
      <w:rFonts w:ascii="Calibri" w:eastAsia="宋体" w:hAnsi="Calibri" w:cs="Arial"/>
      <w:kern w:val="2"/>
      <w:sz w:val="21"/>
      <w:szCs w:val="22"/>
    </w:rPr>
  </w:style>
  <w:style w:type="paragraph" w:customStyle="1" w:styleId="Normal16">
    <w:name w:val="Normal_16"/>
    <w:qFormat/>
    <w:pPr>
      <w:widowControl w:val="0"/>
      <w:jc w:val="both"/>
    </w:pPr>
    <w:rPr>
      <w:rFonts w:ascii="Calibri" w:eastAsia="宋体" w:hAnsi="Calibri" w:cs="Arial"/>
      <w:kern w:val="2"/>
      <w:sz w:val="21"/>
      <w:szCs w:val="22"/>
    </w:rPr>
  </w:style>
  <w:style w:type="paragraph" w:customStyle="1" w:styleId="Normal17">
    <w:name w:val="Normal_17"/>
    <w:qFormat/>
    <w:pPr>
      <w:widowControl w:val="0"/>
      <w:jc w:val="both"/>
    </w:pPr>
    <w:rPr>
      <w:rFonts w:ascii="Calibri" w:eastAsia="宋体" w:hAnsi="Calibri" w:cs="Arial"/>
      <w:kern w:val="2"/>
      <w:sz w:val="21"/>
      <w:szCs w:val="22"/>
    </w:rPr>
  </w:style>
  <w:style w:type="paragraph" w:customStyle="1" w:styleId="Normal18">
    <w:name w:val="Normal_18"/>
    <w:qFormat/>
    <w:pPr>
      <w:widowControl w:val="0"/>
      <w:jc w:val="both"/>
    </w:pPr>
    <w:rPr>
      <w:rFonts w:ascii="Calibri" w:eastAsia="宋体" w:hAnsi="Calibri" w:cs="Arial"/>
      <w:kern w:val="2"/>
      <w:sz w:val="21"/>
      <w:szCs w:val="22"/>
    </w:rPr>
  </w:style>
  <w:style w:type="paragraph" w:customStyle="1" w:styleId="Normal19">
    <w:name w:val="Normal_19"/>
    <w:qFormat/>
    <w:pPr>
      <w:widowControl w:val="0"/>
      <w:jc w:val="both"/>
    </w:pPr>
    <w:rPr>
      <w:rFonts w:ascii="Calibri" w:eastAsia="宋体" w:hAnsi="Calibri" w:cs="Arial"/>
      <w:kern w:val="2"/>
      <w:sz w:val="21"/>
      <w:szCs w:val="22"/>
    </w:rPr>
  </w:style>
  <w:style w:type="paragraph" w:customStyle="1" w:styleId="Normal20">
    <w:name w:val="Normal_20"/>
    <w:qFormat/>
    <w:pPr>
      <w:widowControl w:val="0"/>
      <w:jc w:val="both"/>
    </w:pPr>
    <w:rPr>
      <w:rFonts w:ascii="Calibri" w:eastAsia="宋体" w:hAnsi="Calibri" w:cs="Arial"/>
      <w:kern w:val="2"/>
      <w:sz w:val="21"/>
      <w:szCs w:val="22"/>
    </w:rPr>
  </w:style>
  <w:style w:type="paragraph" w:customStyle="1" w:styleId="Normal21">
    <w:name w:val="Normal_21"/>
    <w:qFormat/>
    <w:pPr>
      <w:widowControl w:val="0"/>
      <w:jc w:val="both"/>
    </w:pPr>
    <w:rPr>
      <w:rFonts w:ascii="Calibri" w:eastAsia="宋体" w:hAnsi="Calibri" w:cs="Arial"/>
      <w:kern w:val="2"/>
      <w:sz w:val="21"/>
      <w:szCs w:val="22"/>
    </w:rPr>
  </w:style>
  <w:style w:type="paragraph" w:customStyle="1" w:styleId="Normal22">
    <w:name w:val="Normal_22"/>
    <w:qFormat/>
    <w:pPr>
      <w:widowControl w:val="0"/>
      <w:jc w:val="both"/>
    </w:pPr>
    <w:rPr>
      <w:rFonts w:ascii="Calibri" w:eastAsia="宋体" w:hAnsi="Calibri" w:cs="Arial"/>
      <w:kern w:val="2"/>
      <w:sz w:val="21"/>
      <w:szCs w:val="22"/>
    </w:rPr>
  </w:style>
  <w:style w:type="paragraph" w:customStyle="1" w:styleId="Normal23">
    <w:name w:val="Normal_23"/>
    <w:qFormat/>
    <w:pPr>
      <w:widowControl w:val="0"/>
      <w:jc w:val="both"/>
    </w:pPr>
    <w:rPr>
      <w:rFonts w:ascii="Calibri" w:eastAsia="宋体" w:hAnsi="Calibri" w:cs="Arial"/>
      <w:kern w:val="2"/>
      <w:sz w:val="21"/>
      <w:szCs w:val="22"/>
    </w:rPr>
  </w:style>
  <w:style w:type="paragraph" w:customStyle="1" w:styleId="Normal24">
    <w:name w:val="Normal_24"/>
    <w:qFormat/>
    <w:pPr>
      <w:widowControl w:val="0"/>
      <w:jc w:val="both"/>
    </w:pPr>
    <w:rPr>
      <w:rFonts w:ascii="Calibri" w:eastAsia="宋体" w:hAnsi="Calibri" w:cs="Arial"/>
      <w:kern w:val="2"/>
      <w:sz w:val="21"/>
      <w:szCs w:val="22"/>
    </w:rPr>
  </w:style>
  <w:style w:type="paragraph" w:customStyle="1" w:styleId="Normal25">
    <w:name w:val="Normal_25"/>
    <w:qFormat/>
    <w:pPr>
      <w:widowControl w:val="0"/>
      <w:jc w:val="both"/>
    </w:pPr>
    <w:rPr>
      <w:rFonts w:ascii="Calibri" w:eastAsia="宋体" w:hAnsi="Calibri" w:cs="Arial"/>
      <w:kern w:val="2"/>
      <w:sz w:val="21"/>
      <w:szCs w:val="22"/>
    </w:rPr>
  </w:style>
  <w:style w:type="paragraph" w:customStyle="1" w:styleId="Normal26">
    <w:name w:val="Normal_26"/>
    <w:qFormat/>
    <w:pPr>
      <w:widowControl w:val="0"/>
      <w:jc w:val="both"/>
    </w:pPr>
    <w:rPr>
      <w:rFonts w:ascii="Calibri" w:eastAsia="宋体" w:hAnsi="Calibri" w:cs="Arial"/>
      <w:kern w:val="2"/>
      <w:sz w:val="21"/>
      <w:szCs w:val="22"/>
    </w:rPr>
  </w:style>
  <w:style w:type="paragraph" w:customStyle="1" w:styleId="Normal27">
    <w:name w:val="Normal_27"/>
    <w:qFormat/>
    <w:pPr>
      <w:widowControl w:val="0"/>
      <w:jc w:val="both"/>
    </w:pPr>
    <w:rPr>
      <w:rFonts w:ascii="Calibri" w:eastAsia="宋体" w:hAnsi="Calibri" w:cs="Arial"/>
      <w:kern w:val="2"/>
      <w:sz w:val="21"/>
      <w:szCs w:val="22"/>
    </w:rPr>
  </w:style>
  <w:style w:type="paragraph" w:customStyle="1" w:styleId="Normal28">
    <w:name w:val="Normal_28"/>
    <w:qFormat/>
    <w:pPr>
      <w:widowControl w:val="0"/>
      <w:jc w:val="both"/>
    </w:pPr>
    <w:rPr>
      <w:rFonts w:ascii="Calibri" w:eastAsia="宋体" w:hAnsi="Calibri" w:cs="Arial"/>
      <w:kern w:val="2"/>
      <w:sz w:val="21"/>
      <w:szCs w:val="22"/>
    </w:rPr>
  </w:style>
  <w:style w:type="paragraph" w:customStyle="1" w:styleId="Normal29">
    <w:name w:val="Normal_29"/>
    <w:qFormat/>
    <w:pPr>
      <w:widowControl w:val="0"/>
      <w:jc w:val="both"/>
    </w:pPr>
    <w:rPr>
      <w:rFonts w:ascii="Calibri" w:eastAsia="宋体" w:hAnsi="Calibri" w:cs="Arial"/>
      <w:kern w:val="2"/>
      <w:sz w:val="21"/>
      <w:szCs w:val="22"/>
    </w:rPr>
  </w:style>
  <w:style w:type="paragraph" w:customStyle="1" w:styleId="Normal30">
    <w:name w:val="Normal_30"/>
    <w:qFormat/>
    <w:pPr>
      <w:widowControl w:val="0"/>
      <w:jc w:val="both"/>
    </w:pPr>
    <w:rPr>
      <w:rFonts w:ascii="Calibri" w:eastAsia="宋体" w:hAnsi="Calibri" w:cs="Arial"/>
      <w:kern w:val="2"/>
      <w:sz w:val="21"/>
      <w:szCs w:val="22"/>
    </w:rPr>
  </w:style>
  <w:style w:type="paragraph" w:customStyle="1" w:styleId="Normal31">
    <w:name w:val="Normal_31"/>
    <w:qFormat/>
    <w:pPr>
      <w:widowControl w:val="0"/>
      <w:jc w:val="both"/>
    </w:pPr>
    <w:rPr>
      <w:rFonts w:ascii="Calibri" w:eastAsia="宋体" w:hAnsi="Calibri" w:cs="Arial"/>
      <w:kern w:val="2"/>
      <w:sz w:val="21"/>
      <w:szCs w:val="22"/>
    </w:rPr>
  </w:style>
  <w:style w:type="paragraph" w:customStyle="1" w:styleId="Normal32">
    <w:name w:val="Normal_32"/>
    <w:qFormat/>
    <w:pPr>
      <w:widowControl w:val="0"/>
      <w:jc w:val="both"/>
    </w:pPr>
    <w:rPr>
      <w:rFonts w:ascii="Calibri" w:eastAsia="宋体" w:hAnsi="Calibri" w:cs="Arial"/>
      <w:kern w:val="2"/>
      <w:sz w:val="21"/>
      <w:szCs w:val="22"/>
    </w:rPr>
  </w:style>
  <w:style w:type="paragraph" w:customStyle="1" w:styleId="Normal33">
    <w:name w:val="Normal_33"/>
    <w:qFormat/>
    <w:pPr>
      <w:widowControl w:val="0"/>
      <w:jc w:val="both"/>
    </w:pPr>
    <w:rPr>
      <w:rFonts w:ascii="Calibri" w:eastAsia="宋体" w:hAnsi="Calibri" w:cs="Arial"/>
      <w:kern w:val="2"/>
      <w:sz w:val="21"/>
      <w:szCs w:val="22"/>
    </w:rPr>
  </w:style>
  <w:style w:type="paragraph" w:customStyle="1" w:styleId="Normal34">
    <w:name w:val="Normal_34"/>
    <w:qFormat/>
    <w:pPr>
      <w:widowControl w:val="0"/>
      <w:jc w:val="both"/>
    </w:pPr>
    <w:rPr>
      <w:rFonts w:ascii="Calibri" w:eastAsia="宋体" w:hAnsi="Calibri" w:cs="Arial"/>
      <w:kern w:val="2"/>
      <w:sz w:val="21"/>
      <w:szCs w:val="22"/>
    </w:rPr>
  </w:style>
  <w:style w:type="paragraph" w:customStyle="1" w:styleId="Normal35">
    <w:name w:val="Normal_35"/>
    <w:qFormat/>
    <w:pPr>
      <w:widowControl w:val="0"/>
      <w:jc w:val="both"/>
    </w:pPr>
    <w:rPr>
      <w:rFonts w:ascii="Calibri" w:eastAsia="宋体" w:hAnsi="Calibri" w:cs="Arial"/>
      <w:kern w:val="2"/>
      <w:sz w:val="21"/>
      <w:szCs w:val="22"/>
    </w:rPr>
  </w:style>
  <w:style w:type="paragraph" w:customStyle="1" w:styleId="Normal36">
    <w:name w:val="Normal_36"/>
    <w:qFormat/>
    <w:pPr>
      <w:widowControl w:val="0"/>
      <w:jc w:val="both"/>
    </w:pPr>
    <w:rPr>
      <w:rFonts w:ascii="Calibri" w:eastAsia="宋体" w:hAnsi="Calibri" w:cs="Arial"/>
      <w:kern w:val="2"/>
      <w:sz w:val="21"/>
      <w:szCs w:val="22"/>
    </w:rPr>
  </w:style>
  <w:style w:type="paragraph" w:customStyle="1" w:styleId="Normal37">
    <w:name w:val="Normal_37"/>
    <w:qFormat/>
    <w:pPr>
      <w:widowControl w:val="0"/>
      <w:jc w:val="both"/>
    </w:pPr>
    <w:rPr>
      <w:rFonts w:ascii="Calibri" w:eastAsia="宋体" w:hAnsi="Calibri" w:cs="Arial"/>
      <w:kern w:val="2"/>
      <w:sz w:val="21"/>
      <w:szCs w:val="22"/>
    </w:rPr>
  </w:style>
  <w:style w:type="paragraph" w:customStyle="1" w:styleId="Normal38">
    <w:name w:val="Normal_38"/>
    <w:qFormat/>
    <w:pPr>
      <w:widowControl w:val="0"/>
      <w:jc w:val="both"/>
    </w:pPr>
    <w:rPr>
      <w:rFonts w:ascii="Calibri" w:eastAsia="宋体" w:hAnsi="Calibri" w:cs="Arial"/>
      <w:kern w:val="2"/>
      <w:sz w:val="21"/>
      <w:szCs w:val="22"/>
    </w:rPr>
  </w:style>
  <w:style w:type="paragraph" w:customStyle="1" w:styleId="Normal39">
    <w:name w:val="Normal_39"/>
    <w:qFormat/>
    <w:pPr>
      <w:widowControl w:val="0"/>
      <w:jc w:val="both"/>
    </w:pPr>
    <w:rPr>
      <w:rFonts w:ascii="Calibri" w:eastAsia="宋体" w:hAnsi="Calibri" w:cs="Arial"/>
      <w:kern w:val="2"/>
      <w:sz w:val="21"/>
      <w:szCs w:val="22"/>
    </w:rPr>
  </w:style>
  <w:style w:type="paragraph" w:customStyle="1" w:styleId="Normal40">
    <w:name w:val="Normal_40"/>
    <w:qFormat/>
    <w:pPr>
      <w:widowControl w:val="0"/>
      <w:jc w:val="both"/>
    </w:pPr>
    <w:rPr>
      <w:rFonts w:ascii="Calibri" w:eastAsia="宋体" w:hAnsi="Calibri" w:cs="Arial"/>
      <w:kern w:val="2"/>
      <w:sz w:val="21"/>
      <w:szCs w:val="22"/>
    </w:rPr>
  </w:style>
  <w:style w:type="paragraph" w:customStyle="1" w:styleId="Normal41">
    <w:name w:val="Normal_41"/>
    <w:qFormat/>
    <w:pPr>
      <w:widowControl w:val="0"/>
      <w:jc w:val="both"/>
    </w:pPr>
    <w:rPr>
      <w:rFonts w:ascii="Calibri" w:eastAsia="宋体" w:hAnsi="Calibri" w:cs="Arial"/>
      <w:kern w:val="2"/>
      <w:sz w:val="21"/>
      <w:szCs w:val="22"/>
    </w:rPr>
  </w:style>
  <w:style w:type="paragraph" w:customStyle="1" w:styleId="Normal42">
    <w:name w:val="Normal_42"/>
    <w:qFormat/>
    <w:pPr>
      <w:widowControl w:val="0"/>
      <w:jc w:val="both"/>
    </w:pPr>
    <w:rPr>
      <w:rFonts w:ascii="Calibri" w:eastAsia="宋体" w:hAnsi="Calibri" w:cs="Arial"/>
      <w:kern w:val="2"/>
      <w:sz w:val="21"/>
      <w:szCs w:val="22"/>
    </w:rPr>
  </w:style>
  <w:style w:type="paragraph" w:customStyle="1" w:styleId="Normal43">
    <w:name w:val="Normal_43"/>
    <w:qFormat/>
    <w:pPr>
      <w:widowControl w:val="0"/>
      <w:jc w:val="both"/>
    </w:pPr>
    <w:rPr>
      <w:rFonts w:ascii="Calibri" w:eastAsia="宋体" w:hAnsi="Calibri" w:cs="Arial"/>
      <w:kern w:val="2"/>
      <w:sz w:val="21"/>
      <w:szCs w:val="22"/>
    </w:rPr>
  </w:style>
  <w:style w:type="paragraph" w:customStyle="1" w:styleId="Normal44">
    <w:name w:val="Normal_44"/>
    <w:qFormat/>
    <w:pPr>
      <w:widowControl w:val="0"/>
      <w:jc w:val="both"/>
    </w:pPr>
    <w:rPr>
      <w:rFonts w:ascii="Calibri" w:eastAsia="宋体" w:hAnsi="Calibri" w:cs="Arial"/>
      <w:kern w:val="2"/>
      <w:sz w:val="21"/>
      <w:szCs w:val="22"/>
    </w:rPr>
  </w:style>
  <w:style w:type="paragraph" w:customStyle="1" w:styleId="Normal45">
    <w:name w:val="Normal_45"/>
    <w:qFormat/>
    <w:pPr>
      <w:widowControl w:val="0"/>
      <w:jc w:val="both"/>
    </w:pPr>
    <w:rPr>
      <w:rFonts w:ascii="Calibri" w:eastAsia="宋体" w:hAnsi="Calibri" w:cs="Arial"/>
      <w:kern w:val="2"/>
      <w:sz w:val="21"/>
      <w:szCs w:val="22"/>
    </w:rPr>
  </w:style>
  <w:style w:type="paragraph" w:customStyle="1" w:styleId="Normal46">
    <w:name w:val="Normal_46"/>
    <w:qFormat/>
    <w:pPr>
      <w:widowControl w:val="0"/>
      <w:jc w:val="both"/>
    </w:pPr>
    <w:rPr>
      <w:rFonts w:ascii="Calibri" w:eastAsia="宋体" w:hAnsi="Calibri" w:cs="Arial"/>
      <w:kern w:val="2"/>
      <w:sz w:val="21"/>
      <w:szCs w:val="22"/>
    </w:rPr>
  </w:style>
  <w:style w:type="paragraph" w:customStyle="1" w:styleId="Normal47">
    <w:name w:val="Normal_47"/>
    <w:qFormat/>
    <w:pPr>
      <w:widowControl w:val="0"/>
      <w:jc w:val="both"/>
    </w:pPr>
    <w:rPr>
      <w:rFonts w:ascii="Calibri" w:eastAsia="宋体" w:hAnsi="Calibri" w:cs="Arial"/>
      <w:kern w:val="2"/>
      <w:sz w:val="21"/>
      <w:szCs w:val="22"/>
    </w:rPr>
  </w:style>
  <w:style w:type="paragraph" w:customStyle="1" w:styleId="Normal48">
    <w:name w:val="Normal_48"/>
    <w:qFormat/>
    <w:pPr>
      <w:widowControl w:val="0"/>
      <w:jc w:val="both"/>
    </w:pPr>
    <w:rPr>
      <w:rFonts w:ascii="Calibri" w:eastAsia="宋体" w:hAnsi="Calibri" w:cs="Arial"/>
      <w:kern w:val="2"/>
      <w:sz w:val="21"/>
      <w:szCs w:val="22"/>
    </w:rPr>
  </w:style>
  <w:style w:type="paragraph" w:customStyle="1" w:styleId="Normal49">
    <w:name w:val="Normal_49"/>
    <w:qFormat/>
    <w:pPr>
      <w:widowControl w:val="0"/>
      <w:jc w:val="both"/>
    </w:pPr>
    <w:rPr>
      <w:rFonts w:ascii="Calibri" w:eastAsia="宋体" w:hAnsi="Calibri" w:cs="Arial"/>
      <w:kern w:val="2"/>
      <w:sz w:val="21"/>
      <w:szCs w:val="22"/>
    </w:rPr>
  </w:style>
  <w:style w:type="paragraph" w:customStyle="1" w:styleId="Normal50">
    <w:name w:val="Normal_50"/>
    <w:qFormat/>
    <w:pPr>
      <w:widowControl w:val="0"/>
      <w:jc w:val="both"/>
    </w:pPr>
    <w:rPr>
      <w:rFonts w:ascii="Calibri" w:eastAsia="宋体" w:hAnsi="Calibri" w:cs="Arial"/>
      <w:kern w:val="2"/>
      <w:sz w:val="21"/>
      <w:szCs w:val="22"/>
    </w:rPr>
  </w:style>
  <w:style w:type="paragraph" w:customStyle="1" w:styleId="Normal51">
    <w:name w:val="Normal_51"/>
    <w:qFormat/>
    <w:pPr>
      <w:widowControl w:val="0"/>
      <w:jc w:val="both"/>
    </w:pPr>
    <w:rPr>
      <w:rFonts w:ascii="Calibri" w:eastAsia="宋体" w:hAnsi="Calibri" w:cs="Arial"/>
      <w:kern w:val="2"/>
      <w:sz w:val="21"/>
      <w:szCs w:val="22"/>
    </w:rPr>
  </w:style>
  <w:style w:type="paragraph" w:customStyle="1" w:styleId="Normal52">
    <w:name w:val="Normal_52"/>
    <w:qFormat/>
    <w:pPr>
      <w:widowControl w:val="0"/>
      <w:jc w:val="both"/>
    </w:pPr>
    <w:rPr>
      <w:rFonts w:ascii="Calibri" w:eastAsia="宋体" w:hAnsi="Calibri" w:cs="Arial"/>
      <w:kern w:val="2"/>
      <w:sz w:val="21"/>
      <w:szCs w:val="22"/>
    </w:rPr>
  </w:style>
  <w:style w:type="paragraph" w:customStyle="1" w:styleId="Normal53">
    <w:name w:val="Normal_53"/>
    <w:qFormat/>
    <w:pPr>
      <w:widowControl w:val="0"/>
      <w:jc w:val="both"/>
    </w:pPr>
    <w:rPr>
      <w:rFonts w:ascii="Calibri" w:eastAsia="宋体" w:hAnsi="Calibri" w:cs="Arial"/>
      <w:kern w:val="2"/>
      <w:sz w:val="21"/>
      <w:szCs w:val="22"/>
    </w:rPr>
  </w:style>
  <w:style w:type="paragraph" w:customStyle="1" w:styleId="Normal54">
    <w:name w:val="Normal_54"/>
    <w:qFormat/>
    <w:pPr>
      <w:widowControl w:val="0"/>
      <w:jc w:val="both"/>
    </w:pPr>
    <w:rPr>
      <w:rFonts w:ascii="Calibri" w:eastAsia="宋体" w:hAnsi="Calibri" w:cs="Arial"/>
      <w:kern w:val="2"/>
      <w:sz w:val="21"/>
      <w:szCs w:val="22"/>
    </w:rPr>
  </w:style>
  <w:style w:type="paragraph" w:customStyle="1" w:styleId="Normal55">
    <w:name w:val="Normal_55"/>
    <w:qFormat/>
    <w:pPr>
      <w:widowControl w:val="0"/>
      <w:jc w:val="both"/>
    </w:pPr>
    <w:rPr>
      <w:rFonts w:ascii="Calibri" w:eastAsia="宋体" w:hAnsi="Calibri" w:cs="Arial"/>
      <w:kern w:val="2"/>
      <w:sz w:val="21"/>
      <w:szCs w:val="22"/>
    </w:rPr>
  </w:style>
  <w:style w:type="paragraph" w:customStyle="1" w:styleId="Normal56">
    <w:name w:val="Normal_56"/>
    <w:qFormat/>
    <w:pPr>
      <w:widowControl w:val="0"/>
      <w:jc w:val="both"/>
    </w:pPr>
    <w:rPr>
      <w:rFonts w:ascii="Calibri" w:eastAsia="宋体" w:hAnsi="Calibri" w:cs="Arial"/>
      <w:kern w:val="2"/>
      <w:sz w:val="21"/>
      <w:szCs w:val="22"/>
    </w:rPr>
  </w:style>
  <w:style w:type="paragraph" w:customStyle="1" w:styleId="Normal57">
    <w:name w:val="Normal_57"/>
    <w:qFormat/>
    <w:pPr>
      <w:widowControl w:val="0"/>
      <w:jc w:val="both"/>
    </w:pPr>
    <w:rPr>
      <w:rFonts w:ascii="Calibri" w:eastAsia="宋体" w:hAnsi="Calibri" w:cs="Arial"/>
      <w:kern w:val="2"/>
      <w:sz w:val="21"/>
      <w:szCs w:val="22"/>
    </w:rPr>
  </w:style>
  <w:style w:type="paragraph" w:customStyle="1" w:styleId="Normal58">
    <w:name w:val="Normal_58"/>
    <w:qFormat/>
    <w:pPr>
      <w:widowControl w:val="0"/>
      <w:jc w:val="both"/>
    </w:pPr>
    <w:rPr>
      <w:rFonts w:ascii="Calibri" w:eastAsia="宋体" w:hAnsi="Calibri" w:cs="Arial"/>
      <w:kern w:val="2"/>
      <w:sz w:val="21"/>
      <w:szCs w:val="22"/>
    </w:rPr>
  </w:style>
  <w:style w:type="paragraph" w:customStyle="1" w:styleId="Normal59">
    <w:name w:val="Normal_59"/>
    <w:qFormat/>
    <w:pPr>
      <w:widowControl w:val="0"/>
      <w:jc w:val="both"/>
    </w:pPr>
    <w:rPr>
      <w:rFonts w:ascii="Calibri" w:eastAsia="宋体" w:hAnsi="Calibri" w:cs="Arial"/>
      <w:kern w:val="2"/>
      <w:sz w:val="21"/>
      <w:szCs w:val="22"/>
    </w:rPr>
  </w:style>
  <w:style w:type="paragraph" w:customStyle="1" w:styleId="Normal60">
    <w:name w:val="Normal_60"/>
    <w:qFormat/>
    <w:pPr>
      <w:widowControl w:val="0"/>
      <w:jc w:val="both"/>
    </w:pPr>
    <w:rPr>
      <w:rFonts w:ascii="Calibri" w:eastAsia="宋体" w:hAnsi="Calibri" w:cs="Arial"/>
      <w:kern w:val="2"/>
      <w:sz w:val="21"/>
      <w:szCs w:val="22"/>
    </w:rPr>
  </w:style>
  <w:style w:type="paragraph" w:customStyle="1" w:styleId="Normal61">
    <w:name w:val="Normal_61"/>
    <w:qFormat/>
    <w:pPr>
      <w:widowControl w:val="0"/>
      <w:jc w:val="both"/>
    </w:pPr>
    <w:rPr>
      <w:rFonts w:ascii="Calibri" w:eastAsia="宋体" w:hAnsi="Calibri" w:cs="Arial"/>
      <w:kern w:val="2"/>
      <w:sz w:val="21"/>
      <w:szCs w:val="22"/>
    </w:rPr>
  </w:style>
  <w:style w:type="paragraph" w:customStyle="1" w:styleId="Normal62">
    <w:name w:val="Normal_62"/>
    <w:qFormat/>
    <w:pPr>
      <w:widowControl w:val="0"/>
      <w:jc w:val="both"/>
    </w:pPr>
    <w:rPr>
      <w:rFonts w:ascii="Calibri" w:eastAsia="宋体" w:hAnsi="Calibri" w:cs="Arial"/>
      <w:kern w:val="2"/>
      <w:sz w:val="21"/>
      <w:szCs w:val="22"/>
    </w:rPr>
  </w:style>
  <w:style w:type="paragraph" w:customStyle="1" w:styleId="Normal63">
    <w:name w:val="Normal_63"/>
    <w:qFormat/>
    <w:pPr>
      <w:widowControl w:val="0"/>
      <w:jc w:val="both"/>
    </w:pPr>
    <w:rPr>
      <w:rFonts w:ascii="Calibri" w:eastAsia="宋体" w:hAnsi="Calibri" w:cs="Arial"/>
      <w:kern w:val="2"/>
      <w:sz w:val="21"/>
      <w:szCs w:val="22"/>
    </w:rPr>
  </w:style>
  <w:style w:type="paragraph" w:customStyle="1" w:styleId="Normal64">
    <w:name w:val="Normal_64"/>
    <w:qFormat/>
    <w:pPr>
      <w:widowControl w:val="0"/>
      <w:jc w:val="both"/>
    </w:pPr>
    <w:rPr>
      <w:rFonts w:ascii="Calibri" w:eastAsia="宋体" w:hAnsi="Calibri" w:cs="Arial"/>
      <w:kern w:val="2"/>
      <w:sz w:val="21"/>
      <w:szCs w:val="22"/>
    </w:rPr>
  </w:style>
  <w:style w:type="paragraph" w:customStyle="1" w:styleId="Normal65">
    <w:name w:val="Normal_65"/>
    <w:qFormat/>
    <w:pPr>
      <w:widowControl w:val="0"/>
      <w:jc w:val="both"/>
    </w:pPr>
    <w:rPr>
      <w:rFonts w:ascii="Calibri" w:eastAsia="宋体" w:hAnsi="Calibri" w:cs="Arial"/>
      <w:kern w:val="2"/>
      <w:sz w:val="21"/>
      <w:szCs w:val="22"/>
    </w:rPr>
  </w:style>
  <w:style w:type="paragraph" w:customStyle="1" w:styleId="Normal66">
    <w:name w:val="Normal_66"/>
    <w:qFormat/>
    <w:pPr>
      <w:widowControl w:val="0"/>
      <w:jc w:val="both"/>
    </w:pPr>
    <w:rPr>
      <w:rFonts w:ascii="Calibri" w:eastAsia="宋体" w:hAnsi="Calibri" w:cs="Arial"/>
      <w:kern w:val="2"/>
      <w:sz w:val="21"/>
      <w:szCs w:val="22"/>
    </w:rPr>
  </w:style>
  <w:style w:type="paragraph" w:customStyle="1" w:styleId="Normal67">
    <w:name w:val="Normal_67"/>
    <w:qFormat/>
    <w:pPr>
      <w:widowControl w:val="0"/>
      <w:jc w:val="both"/>
    </w:pPr>
    <w:rPr>
      <w:rFonts w:ascii="Calibri" w:eastAsia="宋体" w:hAnsi="Calibri" w:cs="Arial"/>
      <w:kern w:val="2"/>
      <w:sz w:val="21"/>
      <w:szCs w:val="22"/>
    </w:rPr>
  </w:style>
  <w:style w:type="paragraph" w:customStyle="1" w:styleId="Normal68">
    <w:name w:val="Normal_68"/>
    <w:qFormat/>
    <w:pPr>
      <w:widowControl w:val="0"/>
      <w:jc w:val="both"/>
    </w:pPr>
    <w:rPr>
      <w:rFonts w:ascii="Calibri" w:eastAsia="宋体" w:hAnsi="Calibri" w:cs="Arial"/>
      <w:kern w:val="2"/>
      <w:sz w:val="21"/>
      <w:szCs w:val="22"/>
    </w:rPr>
  </w:style>
  <w:style w:type="paragraph" w:customStyle="1" w:styleId="Normal69">
    <w:name w:val="Normal_69"/>
    <w:qFormat/>
    <w:pPr>
      <w:widowControl w:val="0"/>
      <w:jc w:val="both"/>
    </w:pPr>
    <w:rPr>
      <w:rFonts w:ascii="Calibri" w:eastAsia="宋体" w:hAnsi="Calibri" w:cs="Arial"/>
      <w:kern w:val="2"/>
      <w:sz w:val="21"/>
      <w:szCs w:val="22"/>
    </w:rPr>
  </w:style>
  <w:style w:type="paragraph" w:customStyle="1" w:styleId="Normal70">
    <w:name w:val="Normal_70"/>
    <w:qFormat/>
    <w:pPr>
      <w:widowControl w:val="0"/>
      <w:jc w:val="both"/>
    </w:pPr>
    <w:rPr>
      <w:rFonts w:ascii="Calibri" w:eastAsia="宋体" w:hAnsi="Calibri" w:cs="Arial"/>
      <w:kern w:val="2"/>
      <w:sz w:val="21"/>
      <w:szCs w:val="22"/>
    </w:rPr>
  </w:style>
  <w:style w:type="paragraph" w:customStyle="1" w:styleId="Normal71">
    <w:name w:val="Normal_71"/>
    <w:qFormat/>
    <w:pPr>
      <w:widowControl w:val="0"/>
      <w:jc w:val="both"/>
    </w:pPr>
    <w:rPr>
      <w:rFonts w:ascii="Calibri" w:eastAsia="宋体" w:hAnsi="Calibri" w:cs="Arial"/>
      <w:kern w:val="2"/>
      <w:sz w:val="21"/>
      <w:szCs w:val="22"/>
    </w:rPr>
  </w:style>
  <w:style w:type="paragraph" w:customStyle="1" w:styleId="Normal72">
    <w:name w:val="Normal_72"/>
    <w:qFormat/>
    <w:pPr>
      <w:widowControl w:val="0"/>
      <w:jc w:val="both"/>
    </w:pPr>
    <w:rPr>
      <w:rFonts w:ascii="Calibri" w:eastAsia="宋体" w:hAnsi="Calibri" w:cs="Arial"/>
      <w:kern w:val="2"/>
      <w:sz w:val="21"/>
      <w:szCs w:val="22"/>
    </w:rPr>
  </w:style>
  <w:style w:type="paragraph" w:customStyle="1" w:styleId="Normal73">
    <w:name w:val="Normal_73"/>
    <w:qFormat/>
    <w:pPr>
      <w:widowControl w:val="0"/>
      <w:jc w:val="both"/>
    </w:pPr>
    <w:rPr>
      <w:rFonts w:ascii="Calibri" w:eastAsia="宋体" w:hAnsi="Calibri" w:cs="Arial"/>
      <w:kern w:val="2"/>
      <w:sz w:val="21"/>
      <w:szCs w:val="22"/>
    </w:rPr>
  </w:style>
  <w:style w:type="paragraph" w:customStyle="1" w:styleId="Normal74">
    <w:name w:val="Normal_74"/>
    <w:qFormat/>
    <w:pPr>
      <w:widowControl w:val="0"/>
      <w:jc w:val="both"/>
    </w:pPr>
    <w:rPr>
      <w:rFonts w:ascii="Calibri" w:eastAsia="宋体" w:hAnsi="Calibri" w:cs="Arial"/>
      <w:kern w:val="2"/>
      <w:sz w:val="21"/>
      <w:szCs w:val="22"/>
    </w:rPr>
  </w:style>
  <w:style w:type="paragraph" w:customStyle="1" w:styleId="Normal75">
    <w:name w:val="Normal_75"/>
    <w:qFormat/>
    <w:rPr>
      <w:rFonts w:ascii="Times New Roman" w:eastAsia="Times New Roman" w:hAnsi="Times New Roman" w:cs="Times New Roman"/>
      <w:sz w:val="24"/>
      <w:szCs w:val="24"/>
    </w:rPr>
  </w:style>
  <w:style w:type="paragraph" w:customStyle="1" w:styleId="Normal00">
    <w:name w:val="Normal_0_0"/>
    <w:qFormat/>
    <w:pPr>
      <w:widowControl w:val="0"/>
      <w:jc w:val="both"/>
    </w:pPr>
    <w:rPr>
      <w:rFonts w:ascii="Calibri" w:eastAsia="宋体" w:hAnsi="Calibri" w:cs="Arial"/>
      <w:kern w:val="2"/>
      <w:sz w:val="21"/>
      <w:szCs w:val="22"/>
    </w:rPr>
  </w:style>
  <w:style w:type="paragraph" w:customStyle="1" w:styleId="Normal100">
    <w:name w:val="Normal_1_0"/>
    <w:qFormat/>
    <w:pPr>
      <w:widowControl w:val="0"/>
      <w:jc w:val="both"/>
    </w:pPr>
    <w:rPr>
      <w:rFonts w:ascii="Calibri" w:eastAsia="宋体" w:hAnsi="Calibri" w:cs="Arial"/>
      <w:kern w:val="2"/>
      <w:sz w:val="21"/>
      <w:szCs w:val="22"/>
    </w:rPr>
  </w:style>
  <w:style w:type="paragraph" w:customStyle="1" w:styleId="Normal200">
    <w:name w:val="Normal_2_0"/>
    <w:qFormat/>
    <w:pPr>
      <w:widowControl w:val="0"/>
      <w:jc w:val="both"/>
    </w:pPr>
    <w:rPr>
      <w:rFonts w:ascii="Calibri" w:eastAsia="宋体" w:hAnsi="Calibri" w:cs="Arial"/>
      <w:kern w:val="2"/>
      <w:sz w:val="21"/>
      <w:szCs w:val="22"/>
    </w:rPr>
  </w:style>
  <w:style w:type="paragraph" w:customStyle="1" w:styleId="Normal300">
    <w:name w:val="Normal_3_0"/>
    <w:qFormat/>
    <w:pPr>
      <w:widowControl w:val="0"/>
      <w:jc w:val="both"/>
    </w:pPr>
    <w:rPr>
      <w:rFonts w:ascii="Calibri" w:eastAsia="宋体" w:hAnsi="Calibri" w:cs="Arial"/>
      <w:kern w:val="2"/>
      <w:sz w:val="21"/>
      <w:szCs w:val="22"/>
    </w:rPr>
  </w:style>
  <w:style w:type="paragraph" w:customStyle="1" w:styleId="Normal400">
    <w:name w:val="Normal_4_0"/>
    <w:qFormat/>
    <w:pPr>
      <w:widowControl w:val="0"/>
      <w:jc w:val="both"/>
    </w:pPr>
    <w:rPr>
      <w:rFonts w:ascii="Calibri" w:eastAsia="宋体" w:hAnsi="Calibri" w:cs="Arial"/>
      <w:kern w:val="2"/>
      <w:sz w:val="21"/>
      <w:szCs w:val="22"/>
    </w:rPr>
  </w:style>
  <w:style w:type="paragraph" w:customStyle="1" w:styleId="Normal500">
    <w:name w:val="Normal_5_0"/>
    <w:qFormat/>
    <w:pPr>
      <w:widowControl w:val="0"/>
      <w:jc w:val="both"/>
    </w:pPr>
    <w:rPr>
      <w:rFonts w:ascii="Calibri" w:eastAsia="宋体" w:hAnsi="Calibri" w:cs="Arial"/>
      <w:kern w:val="2"/>
      <w:sz w:val="21"/>
      <w:szCs w:val="22"/>
    </w:rPr>
  </w:style>
  <w:style w:type="paragraph" w:customStyle="1" w:styleId="Normal600">
    <w:name w:val="Normal_6_0"/>
    <w:qFormat/>
    <w:pPr>
      <w:widowControl w:val="0"/>
      <w:jc w:val="both"/>
    </w:pPr>
    <w:rPr>
      <w:rFonts w:ascii="Calibri" w:eastAsia="宋体" w:hAnsi="Calibri" w:cs="Arial"/>
      <w:kern w:val="2"/>
      <w:sz w:val="21"/>
      <w:szCs w:val="22"/>
    </w:rPr>
  </w:style>
  <w:style w:type="paragraph" w:customStyle="1" w:styleId="Normal700">
    <w:name w:val="Normal_7_0"/>
    <w:qFormat/>
    <w:pPr>
      <w:widowControl w:val="0"/>
      <w:jc w:val="both"/>
    </w:pPr>
    <w:rPr>
      <w:rFonts w:ascii="Calibri" w:eastAsia="宋体" w:hAnsi="Calibri" w:cs="Arial"/>
      <w:kern w:val="2"/>
      <w:sz w:val="21"/>
      <w:szCs w:val="22"/>
    </w:rPr>
  </w:style>
  <w:style w:type="paragraph" w:customStyle="1" w:styleId="Normal80">
    <w:name w:val="Normal_8_0"/>
    <w:qFormat/>
    <w:pPr>
      <w:widowControl w:val="0"/>
      <w:jc w:val="both"/>
    </w:pPr>
    <w:rPr>
      <w:rFonts w:ascii="Calibri" w:eastAsia="宋体" w:hAnsi="Calibri" w:cs="Arial"/>
      <w:kern w:val="2"/>
      <w:sz w:val="21"/>
      <w:szCs w:val="22"/>
    </w:rPr>
  </w:style>
  <w:style w:type="paragraph" w:customStyle="1" w:styleId="Normal90">
    <w:name w:val="Normal_9_0"/>
    <w:qFormat/>
    <w:pPr>
      <w:widowControl w:val="0"/>
      <w:jc w:val="both"/>
    </w:pPr>
    <w:rPr>
      <w:rFonts w:ascii="Calibri" w:eastAsia="宋体" w:hAnsi="Calibri" w:cs="Arial"/>
      <w:kern w:val="2"/>
      <w:sz w:val="21"/>
      <w:szCs w:val="22"/>
    </w:rPr>
  </w:style>
  <w:style w:type="paragraph" w:customStyle="1" w:styleId="Normal1000">
    <w:name w:val="Normal_10_0"/>
    <w:qFormat/>
    <w:pPr>
      <w:widowControl w:val="0"/>
      <w:jc w:val="both"/>
    </w:pPr>
    <w:rPr>
      <w:rFonts w:ascii="Calibri" w:eastAsia="宋体" w:hAnsi="Calibri" w:cs="Arial"/>
      <w:kern w:val="2"/>
      <w:sz w:val="21"/>
      <w:szCs w:val="22"/>
    </w:rPr>
  </w:style>
  <w:style w:type="paragraph" w:customStyle="1" w:styleId="Normal110">
    <w:name w:val="Normal_11_0"/>
    <w:qFormat/>
    <w:pPr>
      <w:widowControl w:val="0"/>
      <w:jc w:val="both"/>
    </w:pPr>
    <w:rPr>
      <w:rFonts w:ascii="Calibri" w:eastAsia="宋体" w:hAnsi="Calibri" w:cs="Arial"/>
      <w:kern w:val="2"/>
      <w:sz w:val="21"/>
      <w:szCs w:val="22"/>
    </w:rPr>
  </w:style>
  <w:style w:type="paragraph" w:customStyle="1" w:styleId="Normal120">
    <w:name w:val="Normal_12_0"/>
    <w:qFormat/>
    <w:pPr>
      <w:widowControl w:val="0"/>
      <w:jc w:val="both"/>
    </w:pPr>
    <w:rPr>
      <w:rFonts w:ascii="Calibri" w:eastAsia="宋体" w:hAnsi="Calibri" w:cs="Arial"/>
      <w:kern w:val="2"/>
      <w:sz w:val="21"/>
      <w:szCs w:val="22"/>
    </w:rPr>
  </w:style>
  <w:style w:type="paragraph" w:customStyle="1" w:styleId="Normal130">
    <w:name w:val="Normal_13_0"/>
    <w:qFormat/>
    <w:pPr>
      <w:widowControl w:val="0"/>
      <w:jc w:val="both"/>
    </w:pPr>
    <w:rPr>
      <w:rFonts w:ascii="Calibri" w:eastAsia="宋体" w:hAnsi="Calibri" w:cs="Arial"/>
      <w:kern w:val="2"/>
      <w:sz w:val="21"/>
      <w:szCs w:val="22"/>
    </w:rPr>
  </w:style>
  <w:style w:type="paragraph" w:customStyle="1" w:styleId="Normal140">
    <w:name w:val="Normal_14_0"/>
    <w:qFormat/>
    <w:pPr>
      <w:widowControl w:val="0"/>
      <w:jc w:val="both"/>
    </w:pPr>
    <w:rPr>
      <w:rFonts w:ascii="Calibri" w:eastAsia="宋体" w:hAnsi="Calibri" w:cs="Arial"/>
      <w:kern w:val="2"/>
      <w:sz w:val="21"/>
      <w:szCs w:val="22"/>
    </w:rPr>
  </w:style>
  <w:style w:type="paragraph" w:customStyle="1" w:styleId="Normal150">
    <w:name w:val="Normal_15_0"/>
    <w:qFormat/>
    <w:pPr>
      <w:widowControl w:val="0"/>
      <w:jc w:val="both"/>
    </w:pPr>
    <w:rPr>
      <w:rFonts w:ascii="Calibri" w:eastAsia="宋体" w:hAnsi="Calibri" w:cs="Arial"/>
      <w:kern w:val="2"/>
      <w:sz w:val="21"/>
      <w:szCs w:val="22"/>
    </w:rPr>
  </w:style>
  <w:style w:type="paragraph" w:customStyle="1" w:styleId="Normal160">
    <w:name w:val="Normal_16_0"/>
    <w:qFormat/>
    <w:pPr>
      <w:widowControl w:val="0"/>
      <w:jc w:val="both"/>
    </w:pPr>
    <w:rPr>
      <w:rFonts w:ascii="Calibri" w:eastAsia="宋体" w:hAnsi="Calibri" w:cs="Arial"/>
      <w:kern w:val="2"/>
      <w:sz w:val="21"/>
      <w:szCs w:val="22"/>
    </w:rPr>
  </w:style>
  <w:style w:type="paragraph" w:customStyle="1" w:styleId="Normal170">
    <w:name w:val="Normal_17_0"/>
    <w:qFormat/>
    <w:pPr>
      <w:widowControl w:val="0"/>
      <w:jc w:val="both"/>
    </w:pPr>
    <w:rPr>
      <w:rFonts w:ascii="Calibri" w:eastAsia="宋体" w:hAnsi="Calibri" w:cs="Arial"/>
      <w:kern w:val="2"/>
      <w:sz w:val="21"/>
      <w:szCs w:val="22"/>
    </w:rPr>
  </w:style>
  <w:style w:type="paragraph" w:customStyle="1" w:styleId="Normal180">
    <w:name w:val="Normal_18_0"/>
    <w:qFormat/>
    <w:pPr>
      <w:widowControl w:val="0"/>
      <w:jc w:val="both"/>
    </w:pPr>
    <w:rPr>
      <w:rFonts w:ascii="Calibri" w:eastAsia="宋体" w:hAnsi="Calibri" w:cs="Arial"/>
      <w:kern w:val="2"/>
      <w:sz w:val="21"/>
      <w:szCs w:val="22"/>
    </w:rPr>
  </w:style>
  <w:style w:type="paragraph" w:customStyle="1" w:styleId="Normal190">
    <w:name w:val="Normal_19_0"/>
    <w:qFormat/>
    <w:pPr>
      <w:widowControl w:val="0"/>
      <w:jc w:val="both"/>
    </w:pPr>
    <w:rPr>
      <w:rFonts w:ascii="Calibri" w:eastAsia="宋体" w:hAnsi="Calibri" w:cs="Arial"/>
      <w:kern w:val="2"/>
      <w:sz w:val="21"/>
      <w:szCs w:val="22"/>
    </w:rPr>
  </w:style>
  <w:style w:type="paragraph" w:customStyle="1" w:styleId="Normal2000">
    <w:name w:val="Normal_20_0"/>
    <w:qFormat/>
    <w:pPr>
      <w:widowControl w:val="0"/>
      <w:jc w:val="both"/>
    </w:pPr>
    <w:rPr>
      <w:rFonts w:ascii="Calibri" w:eastAsia="宋体" w:hAnsi="Calibri" w:cs="Arial"/>
      <w:kern w:val="2"/>
      <w:sz w:val="21"/>
      <w:szCs w:val="22"/>
    </w:rPr>
  </w:style>
  <w:style w:type="paragraph" w:customStyle="1" w:styleId="Normal210">
    <w:name w:val="Normal_21_0"/>
    <w:qFormat/>
    <w:pPr>
      <w:widowControl w:val="0"/>
      <w:jc w:val="both"/>
    </w:pPr>
    <w:rPr>
      <w:rFonts w:ascii="Calibri" w:eastAsia="宋体" w:hAnsi="Calibri" w:cs="Arial"/>
      <w:kern w:val="2"/>
      <w:sz w:val="21"/>
      <w:szCs w:val="22"/>
    </w:rPr>
  </w:style>
  <w:style w:type="paragraph" w:customStyle="1" w:styleId="Normal220">
    <w:name w:val="Normal_22_0"/>
    <w:qFormat/>
    <w:pPr>
      <w:widowControl w:val="0"/>
      <w:jc w:val="both"/>
    </w:pPr>
    <w:rPr>
      <w:rFonts w:ascii="Calibri" w:eastAsia="宋体" w:hAnsi="Calibri" w:cs="Arial"/>
      <w:kern w:val="2"/>
      <w:sz w:val="21"/>
      <w:szCs w:val="22"/>
    </w:rPr>
  </w:style>
  <w:style w:type="paragraph" w:customStyle="1" w:styleId="Normal230">
    <w:name w:val="Normal_23_0"/>
    <w:qFormat/>
    <w:pPr>
      <w:widowControl w:val="0"/>
      <w:jc w:val="both"/>
    </w:pPr>
    <w:rPr>
      <w:rFonts w:ascii="Calibri" w:eastAsia="宋体" w:hAnsi="Calibri" w:cs="Arial"/>
      <w:kern w:val="2"/>
      <w:sz w:val="21"/>
      <w:szCs w:val="22"/>
    </w:rPr>
  </w:style>
  <w:style w:type="paragraph" w:customStyle="1" w:styleId="Normal240">
    <w:name w:val="Normal_24_0"/>
    <w:qFormat/>
    <w:pPr>
      <w:widowControl w:val="0"/>
      <w:jc w:val="both"/>
    </w:pPr>
    <w:rPr>
      <w:rFonts w:ascii="Calibri" w:eastAsia="宋体" w:hAnsi="Calibri" w:cs="Arial"/>
      <w:kern w:val="2"/>
      <w:sz w:val="21"/>
      <w:szCs w:val="22"/>
    </w:rPr>
  </w:style>
  <w:style w:type="paragraph" w:customStyle="1" w:styleId="Normal250">
    <w:name w:val="Normal_25_0"/>
    <w:qFormat/>
    <w:pPr>
      <w:widowControl w:val="0"/>
      <w:jc w:val="both"/>
    </w:pPr>
    <w:rPr>
      <w:rFonts w:ascii="Calibri" w:eastAsia="宋体" w:hAnsi="Calibri" w:cs="Arial"/>
      <w:kern w:val="2"/>
      <w:sz w:val="21"/>
      <w:szCs w:val="22"/>
    </w:rPr>
  </w:style>
  <w:style w:type="paragraph" w:customStyle="1" w:styleId="Normal260">
    <w:name w:val="Normal_26_0"/>
    <w:qFormat/>
    <w:pPr>
      <w:widowControl w:val="0"/>
      <w:jc w:val="both"/>
    </w:pPr>
    <w:rPr>
      <w:rFonts w:ascii="Calibri" w:eastAsia="宋体" w:hAnsi="Calibri" w:cs="Arial"/>
      <w:kern w:val="2"/>
      <w:sz w:val="21"/>
      <w:szCs w:val="22"/>
    </w:rPr>
  </w:style>
  <w:style w:type="paragraph" w:customStyle="1" w:styleId="Normal270">
    <w:name w:val="Normal_27_0"/>
    <w:qFormat/>
    <w:pPr>
      <w:widowControl w:val="0"/>
      <w:jc w:val="both"/>
    </w:pPr>
    <w:rPr>
      <w:rFonts w:ascii="Calibri" w:eastAsia="宋体" w:hAnsi="Calibri" w:cs="Arial"/>
      <w:kern w:val="2"/>
      <w:sz w:val="21"/>
      <w:szCs w:val="22"/>
    </w:rPr>
  </w:style>
  <w:style w:type="paragraph" w:customStyle="1" w:styleId="Normal280">
    <w:name w:val="Normal_28_0"/>
    <w:qFormat/>
    <w:pPr>
      <w:widowControl w:val="0"/>
      <w:jc w:val="both"/>
    </w:pPr>
    <w:rPr>
      <w:rFonts w:ascii="Calibri" w:eastAsia="宋体" w:hAnsi="Calibri" w:cs="Arial"/>
      <w:kern w:val="2"/>
      <w:sz w:val="21"/>
      <w:szCs w:val="22"/>
    </w:rPr>
  </w:style>
  <w:style w:type="paragraph" w:customStyle="1" w:styleId="Normal290">
    <w:name w:val="Normal_29_0"/>
    <w:qFormat/>
    <w:pPr>
      <w:widowControl w:val="0"/>
      <w:jc w:val="both"/>
    </w:pPr>
    <w:rPr>
      <w:rFonts w:ascii="Calibri" w:eastAsia="宋体" w:hAnsi="Calibri" w:cs="Arial"/>
      <w:kern w:val="2"/>
      <w:sz w:val="21"/>
      <w:szCs w:val="22"/>
    </w:rPr>
  </w:style>
  <w:style w:type="paragraph" w:customStyle="1" w:styleId="Normal3000">
    <w:name w:val="Normal_30_0"/>
    <w:qFormat/>
    <w:pPr>
      <w:widowControl w:val="0"/>
      <w:jc w:val="both"/>
    </w:pPr>
    <w:rPr>
      <w:rFonts w:ascii="Calibri" w:eastAsia="宋体" w:hAnsi="Calibri" w:cs="Arial"/>
      <w:kern w:val="2"/>
      <w:sz w:val="21"/>
      <w:szCs w:val="22"/>
    </w:rPr>
  </w:style>
  <w:style w:type="paragraph" w:customStyle="1" w:styleId="Normal310">
    <w:name w:val="Normal_31_0"/>
    <w:qFormat/>
    <w:pPr>
      <w:widowControl w:val="0"/>
      <w:jc w:val="both"/>
    </w:pPr>
    <w:rPr>
      <w:rFonts w:ascii="Calibri" w:eastAsia="宋体" w:hAnsi="Calibri" w:cs="Arial"/>
      <w:kern w:val="2"/>
      <w:sz w:val="21"/>
      <w:szCs w:val="22"/>
    </w:rPr>
  </w:style>
  <w:style w:type="paragraph" w:customStyle="1" w:styleId="Normal320">
    <w:name w:val="Normal_32_0"/>
    <w:qFormat/>
    <w:pPr>
      <w:widowControl w:val="0"/>
      <w:jc w:val="both"/>
    </w:pPr>
    <w:rPr>
      <w:rFonts w:ascii="Calibri" w:eastAsia="宋体" w:hAnsi="Calibri" w:cs="Arial"/>
      <w:kern w:val="2"/>
      <w:sz w:val="21"/>
      <w:szCs w:val="22"/>
    </w:rPr>
  </w:style>
  <w:style w:type="paragraph" w:customStyle="1" w:styleId="Normal330">
    <w:name w:val="Normal_33_0"/>
    <w:qFormat/>
    <w:pPr>
      <w:widowControl w:val="0"/>
      <w:jc w:val="both"/>
    </w:pPr>
    <w:rPr>
      <w:rFonts w:ascii="Calibri" w:eastAsia="宋体" w:hAnsi="Calibri" w:cs="Arial"/>
      <w:kern w:val="2"/>
      <w:sz w:val="21"/>
      <w:szCs w:val="22"/>
    </w:rPr>
  </w:style>
  <w:style w:type="paragraph" w:customStyle="1" w:styleId="Normal340">
    <w:name w:val="Normal_34_0"/>
    <w:qFormat/>
    <w:pPr>
      <w:widowControl w:val="0"/>
      <w:jc w:val="both"/>
    </w:pPr>
    <w:rPr>
      <w:rFonts w:ascii="Calibri" w:eastAsia="宋体" w:hAnsi="Calibri" w:cs="Arial"/>
      <w:kern w:val="2"/>
      <w:sz w:val="21"/>
      <w:szCs w:val="22"/>
    </w:rPr>
  </w:style>
  <w:style w:type="paragraph" w:customStyle="1" w:styleId="Normal350">
    <w:name w:val="Normal_35_0"/>
    <w:qFormat/>
    <w:pPr>
      <w:widowControl w:val="0"/>
      <w:jc w:val="both"/>
    </w:pPr>
    <w:rPr>
      <w:rFonts w:ascii="Calibri" w:eastAsia="宋体" w:hAnsi="Calibri" w:cs="Arial"/>
      <w:kern w:val="2"/>
      <w:sz w:val="21"/>
      <w:szCs w:val="22"/>
    </w:rPr>
  </w:style>
  <w:style w:type="paragraph" w:customStyle="1" w:styleId="Normal360">
    <w:name w:val="Normal_36_0"/>
    <w:qFormat/>
    <w:pPr>
      <w:widowControl w:val="0"/>
      <w:jc w:val="both"/>
    </w:pPr>
    <w:rPr>
      <w:rFonts w:ascii="Calibri" w:eastAsia="宋体" w:hAnsi="Calibri" w:cs="Arial"/>
      <w:kern w:val="2"/>
      <w:sz w:val="21"/>
      <w:szCs w:val="22"/>
    </w:rPr>
  </w:style>
  <w:style w:type="paragraph" w:customStyle="1" w:styleId="Normal370">
    <w:name w:val="Normal_37_0"/>
    <w:qFormat/>
    <w:pPr>
      <w:widowControl w:val="0"/>
      <w:jc w:val="both"/>
    </w:pPr>
    <w:rPr>
      <w:rFonts w:ascii="Calibri" w:eastAsia="宋体" w:hAnsi="Calibri" w:cs="Arial"/>
      <w:kern w:val="2"/>
      <w:sz w:val="21"/>
      <w:szCs w:val="22"/>
    </w:rPr>
  </w:style>
  <w:style w:type="paragraph" w:customStyle="1" w:styleId="Normal380">
    <w:name w:val="Normal_38_0"/>
    <w:qFormat/>
    <w:pPr>
      <w:widowControl w:val="0"/>
      <w:jc w:val="both"/>
    </w:pPr>
    <w:rPr>
      <w:rFonts w:ascii="Calibri" w:eastAsia="宋体" w:hAnsi="Calibri" w:cs="Arial"/>
      <w:kern w:val="2"/>
      <w:sz w:val="21"/>
      <w:szCs w:val="22"/>
    </w:rPr>
  </w:style>
  <w:style w:type="paragraph" w:customStyle="1" w:styleId="Normal390">
    <w:name w:val="Normal_39_0"/>
    <w:qFormat/>
    <w:pPr>
      <w:widowControl w:val="0"/>
      <w:jc w:val="both"/>
    </w:pPr>
    <w:rPr>
      <w:rFonts w:ascii="Calibri" w:eastAsia="宋体" w:hAnsi="Calibri" w:cs="Arial"/>
      <w:kern w:val="2"/>
      <w:sz w:val="21"/>
      <w:szCs w:val="22"/>
    </w:rPr>
  </w:style>
  <w:style w:type="paragraph" w:customStyle="1" w:styleId="Normal4000">
    <w:name w:val="Normal_40_0"/>
    <w:qFormat/>
    <w:pPr>
      <w:widowControl w:val="0"/>
      <w:jc w:val="both"/>
    </w:pPr>
    <w:rPr>
      <w:rFonts w:ascii="Calibri" w:eastAsia="宋体" w:hAnsi="Calibri" w:cs="Arial"/>
      <w:kern w:val="2"/>
      <w:sz w:val="21"/>
      <w:szCs w:val="22"/>
    </w:rPr>
  </w:style>
  <w:style w:type="paragraph" w:customStyle="1" w:styleId="Normal410">
    <w:name w:val="Normal_41_0"/>
    <w:qFormat/>
    <w:pPr>
      <w:widowControl w:val="0"/>
      <w:jc w:val="both"/>
    </w:pPr>
    <w:rPr>
      <w:rFonts w:ascii="Calibri" w:eastAsia="宋体" w:hAnsi="Calibri" w:cs="Arial"/>
      <w:kern w:val="2"/>
      <w:sz w:val="21"/>
      <w:szCs w:val="22"/>
    </w:rPr>
  </w:style>
  <w:style w:type="paragraph" w:customStyle="1" w:styleId="Normal420">
    <w:name w:val="Normal_42_0"/>
    <w:qFormat/>
    <w:pPr>
      <w:widowControl w:val="0"/>
      <w:jc w:val="both"/>
    </w:pPr>
    <w:rPr>
      <w:rFonts w:ascii="Calibri" w:eastAsia="宋体" w:hAnsi="Calibri" w:cs="Arial"/>
      <w:kern w:val="2"/>
      <w:sz w:val="21"/>
      <w:szCs w:val="22"/>
    </w:rPr>
  </w:style>
  <w:style w:type="paragraph" w:customStyle="1" w:styleId="Normal430">
    <w:name w:val="Normal_43_0"/>
    <w:qFormat/>
    <w:pPr>
      <w:widowControl w:val="0"/>
      <w:jc w:val="both"/>
    </w:pPr>
    <w:rPr>
      <w:rFonts w:ascii="Calibri" w:eastAsia="宋体" w:hAnsi="Calibri" w:cs="Arial"/>
      <w:kern w:val="2"/>
      <w:sz w:val="21"/>
      <w:szCs w:val="22"/>
    </w:rPr>
  </w:style>
  <w:style w:type="paragraph" w:customStyle="1" w:styleId="Normal440">
    <w:name w:val="Normal_44_0"/>
    <w:qFormat/>
    <w:pPr>
      <w:widowControl w:val="0"/>
      <w:jc w:val="both"/>
    </w:pPr>
    <w:rPr>
      <w:rFonts w:ascii="Calibri" w:eastAsia="宋体" w:hAnsi="Calibri" w:cs="Arial"/>
      <w:kern w:val="2"/>
      <w:sz w:val="21"/>
      <w:szCs w:val="22"/>
    </w:rPr>
  </w:style>
  <w:style w:type="paragraph" w:customStyle="1" w:styleId="Normal450">
    <w:name w:val="Normal_45_0"/>
    <w:qFormat/>
    <w:pPr>
      <w:widowControl w:val="0"/>
      <w:jc w:val="both"/>
    </w:pPr>
    <w:rPr>
      <w:rFonts w:ascii="Calibri" w:eastAsia="宋体" w:hAnsi="Calibri" w:cs="Arial"/>
      <w:kern w:val="2"/>
      <w:sz w:val="21"/>
      <w:szCs w:val="22"/>
    </w:rPr>
  </w:style>
  <w:style w:type="paragraph" w:customStyle="1" w:styleId="Normal460">
    <w:name w:val="Normal_46_0"/>
    <w:qFormat/>
    <w:pPr>
      <w:widowControl w:val="0"/>
      <w:jc w:val="both"/>
    </w:pPr>
    <w:rPr>
      <w:rFonts w:ascii="Calibri" w:eastAsia="宋体" w:hAnsi="Calibri" w:cs="Arial"/>
      <w:kern w:val="2"/>
      <w:sz w:val="21"/>
      <w:szCs w:val="22"/>
    </w:rPr>
  </w:style>
  <w:style w:type="paragraph" w:customStyle="1" w:styleId="Normal470">
    <w:name w:val="Normal_47_0"/>
    <w:qFormat/>
    <w:pPr>
      <w:widowControl w:val="0"/>
      <w:jc w:val="both"/>
    </w:pPr>
    <w:rPr>
      <w:rFonts w:ascii="Calibri" w:eastAsia="宋体" w:hAnsi="Calibri" w:cs="Arial"/>
      <w:kern w:val="2"/>
      <w:sz w:val="21"/>
      <w:szCs w:val="22"/>
    </w:rPr>
  </w:style>
  <w:style w:type="paragraph" w:customStyle="1" w:styleId="Normal480">
    <w:name w:val="Normal_48_0"/>
    <w:qFormat/>
    <w:pPr>
      <w:widowControl w:val="0"/>
      <w:jc w:val="both"/>
    </w:pPr>
    <w:rPr>
      <w:rFonts w:ascii="Calibri" w:eastAsia="宋体" w:hAnsi="Calibri" w:cs="Arial"/>
      <w:kern w:val="2"/>
      <w:sz w:val="21"/>
      <w:szCs w:val="22"/>
    </w:rPr>
  </w:style>
  <w:style w:type="paragraph" w:customStyle="1" w:styleId="Normal490">
    <w:name w:val="Normal_49_0"/>
    <w:qFormat/>
    <w:pPr>
      <w:widowControl w:val="0"/>
      <w:jc w:val="both"/>
    </w:pPr>
    <w:rPr>
      <w:rFonts w:ascii="Calibri" w:eastAsia="宋体" w:hAnsi="Calibri" w:cs="Arial"/>
      <w:kern w:val="2"/>
      <w:sz w:val="21"/>
      <w:szCs w:val="22"/>
    </w:rPr>
  </w:style>
  <w:style w:type="paragraph" w:customStyle="1" w:styleId="Normal5000">
    <w:name w:val="Normal_50_0"/>
    <w:qFormat/>
    <w:pPr>
      <w:widowControl w:val="0"/>
      <w:jc w:val="both"/>
    </w:pPr>
    <w:rPr>
      <w:rFonts w:ascii="Calibri" w:eastAsia="宋体" w:hAnsi="Calibri" w:cs="Arial"/>
      <w:kern w:val="2"/>
      <w:sz w:val="21"/>
      <w:szCs w:val="22"/>
    </w:rPr>
  </w:style>
  <w:style w:type="paragraph" w:customStyle="1" w:styleId="Normal510">
    <w:name w:val="Normal_51_0"/>
    <w:qFormat/>
    <w:pPr>
      <w:widowControl w:val="0"/>
      <w:jc w:val="both"/>
    </w:pPr>
    <w:rPr>
      <w:rFonts w:ascii="Calibri" w:eastAsia="宋体" w:hAnsi="Calibri" w:cs="Arial"/>
      <w:kern w:val="2"/>
      <w:sz w:val="21"/>
      <w:szCs w:val="22"/>
    </w:rPr>
  </w:style>
  <w:style w:type="paragraph" w:customStyle="1" w:styleId="Normal520">
    <w:name w:val="Normal_52_0"/>
    <w:qFormat/>
    <w:pPr>
      <w:widowControl w:val="0"/>
      <w:jc w:val="both"/>
    </w:pPr>
    <w:rPr>
      <w:rFonts w:ascii="Calibri" w:eastAsia="宋体" w:hAnsi="Calibri" w:cs="Arial"/>
      <w:kern w:val="2"/>
      <w:sz w:val="21"/>
      <w:szCs w:val="22"/>
    </w:rPr>
  </w:style>
  <w:style w:type="paragraph" w:customStyle="1" w:styleId="Normal530">
    <w:name w:val="Normal_53_0"/>
    <w:qFormat/>
    <w:pPr>
      <w:widowControl w:val="0"/>
      <w:jc w:val="both"/>
    </w:pPr>
    <w:rPr>
      <w:rFonts w:ascii="Calibri" w:eastAsia="宋体" w:hAnsi="Calibri" w:cs="Arial"/>
      <w:kern w:val="2"/>
      <w:sz w:val="21"/>
      <w:szCs w:val="22"/>
    </w:rPr>
  </w:style>
  <w:style w:type="paragraph" w:customStyle="1" w:styleId="Normal540">
    <w:name w:val="Normal_54_0"/>
    <w:qFormat/>
    <w:pPr>
      <w:widowControl w:val="0"/>
      <w:jc w:val="both"/>
    </w:pPr>
    <w:rPr>
      <w:rFonts w:ascii="Calibri" w:eastAsia="宋体" w:hAnsi="Calibri" w:cs="Arial"/>
      <w:kern w:val="2"/>
      <w:sz w:val="21"/>
      <w:szCs w:val="22"/>
    </w:rPr>
  </w:style>
  <w:style w:type="paragraph" w:customStyle="1" w:styleId="Normal550">
    <w:name w:val="Normal_55_0"/>
    <w:qFormat/>
    <w:pPr>
      <w:widowControl w:val="0"/>
      <w:jc w:val="both"/>
    </w:pPr>
    <w:rPr>
      <w:rFonts w:ascii="Calibri" w:eastAsia="宋体" w:hAnsi="Calibri" w:cs="Arial"/>
      <w:kern w:val="2"/>
      <w:sz w:val="21"/>
      <w:szCs w:val="22"/>
    </w:rPr>
  </w:style>
  <w:style w:type="paragraph" w:customStyle="1" w:styleId="Normal560">
    <w:name w:val="Normal_56_0"/>
    <w:qFormat/>
    <w:pPr>
      <w:widowControl w:val="0"/>
      <w:jc w:val="both"/>
    </w:pPr>
    <w:rPr>
      <w:rFonts w:ascii="Calibri" w:eastAsia="宋体" w:hAnsi="Calibri" w:cs="Arial"/>
      <w:kern w:val="2"/>
      <w:sz w:val="21"/>
      <w:szCs w:val="22"/>
    </w:rPr>
  </w:style>
  <w:style w:type="paragraph" w:customStyle="1" w:styleId="Normal570">
    <w:name w:val="Normal_57_0"/>
    <w:qFormat/>
    <w:pPr>
      <w:widowControl w:val="0"/>
      <w:jc w:val="both"/>
    </w:pPr>
    <w:rPr>
      <w:rFonts w:ascii="Calibri" w:eastAsia="宋体" w:hAnsi="Calibri" w:cs="Arial"/>
      <w:kern w:val="2"/>
      <w:sz w:val="21"/>
      <w:szCs w:val="22"/>
    </w:rPr>
  </w:style>
  <w:style w:type="paragraph" w:customStyle="1" w:styleId="Normal580">
    <w:name w:val="Normal_58_0"/>
    <w:qFormat/>
    <w:pPr>
      <w:widowControl w:val="0"/>
      <w:jc w:val="both"/>
    </w:pPr>
    <w:rPr>
      <w:rFonts w:ascii="Calibri" w:eastAsia="宋体" w:hAnsi="Calibri" w:cs="Arial"/>
      <w:kern w:val="2"/>
      <w:sz w:val="21"/>
      <w:szCs w:val="22"/>
    </w:rPr>
  </w:style>
  <w:style w:type="paragraph" w:customStyle="1" w:styleId="Normal590">
    <w:name w:val="Normal_59_0"/>
    <w:qFormat/>
    <w:pPr>
      <w:widowControl w:val="0"/>
      <w:jc w:val="both"/>
    </w:pPr>
    <w:rPr>
      <w:rFonts w:ascii="Calibri" w:eastAsia="宋体" w:hAnsi="Calibri" w:cs="Arial"/>
      <w:kern w:val="2"/>
      <w:sz w:val="21"/>
      <w:szCs w:val="22"/>
    </w:rPr>
  </w:style>
  <w:style w:type="paragraph" w:customStyle="1" w:styleId="Normal6000">
    <w:name w:val="Normal_60_0"/>
    <w:qFormat/>
    <w:pPr>
      <w:widowControl w:val="0"/>
      <w:jc w:val="both"/>
    </w:pPr>
    <w:rPr>
      <w:rFonts w:ascii="Calibri" w:eastAsia="宋体" w:hAnsi="Calibri" w:cs="Arial"/>
      <w:kern w:val="2"/>
      <w:sz w:val="21"/>
      <w:szCs w:val="22"/>
    </w:rPr>
  </w:style>
  <w:style w:type="paragraph" w:customStyle="1" w:styleId="Normal610">
    <w:name w:val="Normal_61_0"/>
    <w:qFormat/>
    <w:pPr>
      <w:widowControl w:val="0"/>
      <w:jc w:val="both"/>
    </w:pPr>
    <w:rPr>
      <w:rFonts w:ascii="Calibri" w:eastAsia="宋体" w:hAnsi="Calibri" w:cs="Arial"/>
      <w:kern w:val="2"/>
      <w:sz w:val="21"/>
      <w:szCs w:val="22"/>
    </w:rPr>
  </w:style>
  <w:style w:type="paragraph" w:customStyle="1" w:styleId="Normal620">
    <w:name w:val="Normal_62_0"/>
    <w:qFormat/>
    <w:pPr>
      <w:widowControl w:val="0"/>
      <w:jc w:val="both"/>
    </w:pPr>
    <w:rPr>
      <w:rFonts w:ascii="Calibri" w:eastAsia="宋体" w:hAnsi="Calibri" w:cs="Arial"/>
      <w:kern w:val="2"/>
      <w:sz w:val="21"/>
      <w:szCs w:val="22"/>
    </w:rPr>
  </w:style>
  <w:style w:type="paragraph" w:customStyle="1" w:styleId="Normal630">
    <w:name w:val="Normal_63_0"/>
    <w:qFormat/>
    <w:pPr>
      <w:widowControl w:val="0"/>
      <w:jc w:val="both"/>
    </w:pPr>
    <w:rPr>
      <w:rFonts w:ascii="Calibri" w:eastAsia="宋体" w:hAnsi="Calibri" w:cs="Arial"/>
      <w:kern w:val="2"/>
      <w:sz w:val="21"/>
      <w:szCs w:val="22"/>
    </w:rPr>
  </w:style>
  <w:style w:type="paragraph" w:customStyle="1" w:styleId="Normal640">
    <w:name w:val="Normal_64_0"/>
    <w:qFormat/>
    <w:pPr>
      <w:widowControl w:val="0"/>
      <w:jc w:val="both"/>
    </w:pPr>
    <w:rPr>
      <w:rFonts w:ascii="Calibri" w:eastAsia="宋体" w:hAnsi="Calibri" w:cs="Arial"/>
      <w:kern w:val="2"/>
      <w:sz w:val="21"/>
      <w:szCs w:val="22"/>
    </w:rPr>
  </w:style>
  <w:style w:type="paragraph" w:customStyle="1" w:styleId="Normal650">
    <w:name w:val="Normal_65_0"/>
    <w:qFormat/>
    <w:pPr>
      <w:widowControl w:val="0"/>
      <w:jc w:val="both"/>
    </w:pPr>
    <w:rPr>
      <w:rFonts w:ascii="Calibri" w:eastAsia="宋体" w:hAnsi="Calibri" w:cs="Arial"/>
      <w:kern w:val="2"/>
      <w:sz w:val="21"/>
      <w:szCs w:val="22"/>
    </w:rPr>
  </w:style>
  <w:style w:type="paragraph" w:customStyle="1" w:styleId="Normal660">
    <w:name w:val="Normal_66_0"/>
    <w:qFormat/>
    <w:pPr>
      <w:widowControl w:val="0"/>
      <w:jc w:val="both"/>
    </w:pPr>
    <w:rPr>
      <w:rFonts w:ascii="Calibri" w:eastAsia="宋体" w:hAnsi="Calibri" w:cs="Arial"/>
      <w:kern w:val="2"/>
      <w:sz w:val="21"/>
      <w:szCs w:val="22"/>
    </w:rPr>
  </w:style>
  <w:style w:type="paragraph" w:customStyle="1" w:styleId="Normal670">
    <w:name w:val="Normal_67_0"/>
    <w:qFormat/>
    <w:pPr>
      <w:widowControl w:val="0"/>
      <w:jc w:val="both"/>
    </w:pPr>
    <w:rPr>
      <w:rFonts w:ascii="Calibri" w:eastAsia="宋体" w:hAnsi="Calibri" w:cs="Arial"/>
      <w:kern w:val="2"/>
      <w:sz w:val="21"/>
      <w:szCs w:val="22"/>
    </w:rPr>
  </w:style>
  <w:style w:type="paragraph" w:customStyle="1" w:styleId="Normal680">
    <w:name w:val="Normal_68_0"/>
    <w:qFormat/>
    <w:pPr>
      <w:widowControl w:val="0"/>
      <w:jc w:val="both"/>
    </w:pPr>
    <w:rPr>
      <w:rFonts w:ascii="Calibri" w:eastAsia="宋体" w:hAnsi="Calibri" w:cs="Arial"/>
      <w:kern w:val="2"/>
      <w:sz w:val="21"/>
      <w:szCs w:val="22"/>
    </w:rPr>
  </w:style>
  <w:style w:type="paragraph" w:customStyle="1" w:styleId="Normal690">
    <w:name w:val="Normal_69_0"/>
    <w:qFormat/>
    <w:pPr>
      <w:widowControl w:val="0"/>
      <w:jc w:val="both"/>
    </w:pPr>
    <w:rPr>
      <w:rFonts w:ascii="Calibri" w:eastAsia="宋体" w:hAnsi="Calibri" w:cs="Arial"/>
      <w:kern w:val="2"/>
      <w:sz w:val="21"/>
      <w:szCs w:val="22"/>
    </w:rPr>
  </w:style>
  <w:style w:type="paragraph" w:customStyle="1" w:styleId="Normal7000">
    <w:name w:val="Normal_70_0"/>
    <w:qFormat/>
    <w:pPr>
      <w:widowControl w:val="0"/>
      <w:jc w:val="both"/>
    </w:pPr>
    <w:rPr>
      <w:rFonts w:ascii="Calibri" w:eastAsia="宋体" w:hAnsi="Calibri" w:cs="Arial"/>
      <w:kern w:val="2"/>
      <w:sz w:val="21"/>
      <w:szCs w:val="22"/>
    </w:rPr>
  </w:style>
  <w:style w:type="paragraph" w:customStyle="1" w:styleId="Normal710">
    <w:name w:val="Normal_71_0"/>
    <w:qFormat/>
    <w:pPr>
      <w:widowControl w:val="0"/>
      <w:jc w:val="both"/>
    </w:pPr>
    <w:rPr>
      <w:rFonts w:ascii="Calibri" w:eastAsia="宋体" w:hAnsi="Calibri" w:cs="Arial"/>
      <w:kern w:val="2"/>
      <w:sz w:val="21"/>
      <w:szCs w:val="22"/>
    </w:rPr>
  </w:style>
  <w:style w:type="paragraph" w:customStyle="1" w:styleId="Normal720">
    <w:name w:val="Normal_72_0"/>
    <w:qFormat/>
    <w:pPr>
      <w:widowControl w:val="0"/>
      <w:jc w:val="both"/>
    </w:pPr>
    <w:rPr>
      <w:rFonts w:ascii="Calibri" w:eastAsia="宋体" w:hAnsi="Calibri" w:cs="Arial"/>
      <w:kern w:val="2"/>
      <w:sz w:val="21"/>
      <w:szCs w:val="22"/>
    </w:rPr>
  </w:style>
  <w:style w:type="paragraph" w:customStyle="1" w:styleId="Normal730">
    <w:name w:val="Normal_73_0"/>
    <w:qFormat/>
    <w:pPr>
      <w:widowControl w:val="0"/>
      <w:jc w:val="both"/>
    </w:pPr>
    <w:rPr>
      <w:rFonts w:ascii="Calibri" w:eastAsia="宋体" w:hAnsi="Calibri" w:cs="Arial"/>
      <w:kern w:val="2"/>
      <w:sz w:val="21"/>
      <w:szCs w:val="22"/>
    </w:rPr>
  </w:style>
  <w:style w:type="paragraph" w:customStyle="1" w:styleId="Normal740">
    <w:name w:val="Normal_74_0"/>
    <w:qFormat/>
    <w:pPr>
      <w:widowControl w:val="0"/>
      <w:jc w:val="both"/>
    </w:pPr>
    <w:rPr>
      <w:rFonts w:ascii="Calibri" w:eastAsia="宋体" w:hAnsi="Calibri" w:cs="Arial"/>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4.xml" /><Relationship Id="rId11" Type="http://schemas.openxmlformats.org/officeDocument/2006/relationships/image" Target="media/image3.jpeg" /><Relationship Id="rId12" Type="http://schemas.openxmlformats.org/officeDocument/2006/relationships/footer" Target="footer5.xml" /><Relationship Id="rId13" Type="http://schemas.openxmlformats.org/officeDocument/2006/relationships/footer" Target="footer6.xml" /><Relationship Id="rId14" Type="http://schemas.openxmlformats.org/officeDocument/2006/relationships/footer" Target="footer7.xml" /><Relationship Id="rId15" Type="http://schemas.openxmlformats.org/officeDocument/2006/relationships/image" Target="media/image4.jpeg" /><Relationship Id="rId16" Type="http://schemas.openxmlformats.org/officeDocument/2006/relationships/image" Target="media/image5.jpeg" /><Relationship Id="rId17" Type="http://schemas.openxmlformats.org/officeDocument/2006/relationships/footer" Target="footer8.xml" /><Relationship Id="rId18" Type="http://schemas.openxmlformats.org/officeDocument/2006/relationships/footer" Target="footer9.xml" /><Relationship Id="rId19" Type="http://schemas.openxmlformats.org/officeDocument/2006/relationships/footer" Target="footer10.xml" /><Relationship Id="rId2" Type="http://schemas.openxmlformats.org/officeDocument/2006/relationships/webSettings" Target="webSettings.xml" /><Relationship Id="rId20" Type="http://schemas.openxmlformats.org/officeDocument/2006/relationships/footer" Target="footer11.xml" /><Relationship Id="rId21" Type="http://schemas.openxmlformats.org/officeDocument/2006/relationships/footer" Target="footer12.xml" /><Relationship Id="rId22" Type="http://schemas.openxmlformats.org/officeDocument/2006/relationships/footer" Target="footer13.xml" /><Relationship Id="rId23" Type="http://schemas.openxmlformats.org/officeDocument/2006/relationships/image" Target="media/image6.jpeg" /><Relationship Id="rId24" Type="http://schemas.openxmlformats.org/officeDocument/2006/relationships/image" Target="media/image7.jpeg" /><Relationship Id="rId25" Type="http://schemas.openxmlformats.org/officeDocument/2006/relationships/footer" Target="footer14.xml" /><Relationship Id="rId26" Type="http://schemas.openxmlformats.org/officeDocument/2006/relationships/image" Target="media/image8.jpeg" /><Relationship Id="rId27" Type="http://schemas.openxmlformats.org/officeDocument/2006/relationships/footer" Target="footer15.xml" /><Relationship Id="rId28" Type="http://schemas.openxmlformats.org/officeDocument/2006/relationships/footer" Target="footer16.xml" /><Relationship Id="rId29" Type="http://schemas.openxmlformats.org/officeDocument/2006/relationships/hyperlink" Target="https://d.book118.com/145210341042011044" TargetMode="External" /><Relationship Id="rId3" Type="http://schemas.openxmlformats.org/officeDocument/2006/relationships/fontTable" Target="fontTable.xml" /><Relationship Id="rId30" Type="http://schemas.openxmlformats.org/officeDocument/2006/relationships/footer" Target="footer17.xml" /><Relationship Id="rId31" Type="http://schemas.openxmlformats.org/officeDocument/2006/relationships/theme" Target="theme/theme1.xml" /><Relationship Id="rId32"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image" Target="media/image1.jpeg"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image" Target="media/image2.jpe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1</Words>
  <Characters>6</Characters>
  <Application>Microsoft Office Word</Application>
  <DocSecurity>0</DocSecurity>
  <Lines>1</Lines>
  <Paragraphs>1</Paragraphs>
  <ScaleCrop>false</ScaleCrop>
  <Company>Microsoft</Company>
  <LinksUpToDate>false</LinksUpToDate>
  <CharactersWithSpaces>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1</cp:lastModifiedBy>
  <cp:revision>59</cp:revision>
  <dcterms:created xsi:type="dcterms:W3CDTF">2022-04-20T07:15:00Z</dcterms:created>
  <dcterms:modified xsi:type="dcterms:W3CDTF">2023-07-14T14:26:00Z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