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81" w:lineRule="auto"/>
      </w:pPr>
    </w:p>
    <w:p>
      <w:pPr>
        <w:spacing w:before="144" w:line="189" w:lineRule="auto"/>
        <w:ind w:left="2024"/>
        <w:rPr>
          <w:rFonts w:ascii="Times New Roman" w:eastAsia="Times New Roman" w:hAnsi="Times New Roman" w:cs="Times New Roman"/>
          <w:sz w:val="50"/>
          <w:szCs w:val="50"/>
        </w:rPr>
      </w:pPr>
      <w:r>
        <w:rPr>
          <w:rFonts w:ascii="SimHei" w:eastAsia="SimHei" w:hAnsi="SimHei" w:cs="SimHei"/>
          <w:b/>
          <w:bCs/>
          <w:spacing w:val="-11"/>
          <w:sz w:val="32"/>
          <w:szCs w:val="32"/>
        </w:rPr>
        <w:t>天津市工程建设标准</w:t>
      </w:r>
      <w:r>
        <w:rPr>
          <w:rFonts w:ascii="SimHei" w:eastAsia="SimHei" w:hAnsi="SimHei" w:cs="SimHei"/>
          <w:spacing w:val="8"/>
          <w:sz w:val="32"/>
          <w:szCs w:val="32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1"/>
          <w:position w:val="-3"/>
          <w:sz w:val="50"/>
          <w:szCs w:val="50"/>
        </w:rPr>
        <w:t>DB</w:t>
      </w:r>
    </w:p>
    <w:p>
      <w:pPr>
        <w:pStyle w:val="BodyText"/>
        <w:spacing w:line="360" w:lineRule="auto"/>
      </w:pPr>
    </w:p>
    <w:p>
      <w:pPr>
        <w:spacing w:before="91" w:line="231" w:lineRule="auto"/>
        <w:ind w:left="4290" w:right="205" w:firstLine="250"/>
        <w:rPr>
          <w:rFonts w:ascii="SimHei" w:eastAsia="SimHei" w:hAnsi="SimHei" w:cs="SimHei"/>
          <w:sz w:val="26"/>
          <w:szCs w:val="26"/>
        </w:rPr>
      </w:pPr>
      <w:r>
        <w:rPr>
          <w:rFonts w:ascii="SimSun" w:eastAsia="SimSun" w:hAnsi="SimSun" w:cs="SimSun"/>
          <w:spacing w:val="-1"/>
          <w:sz w:val="28"/>
          <w:szCs w:val="28"/>
        </w:rPr>
        <w:t>DB/T29-106-2011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</w:t>
      </w:r>
      <w:r>
        <w:rPr>
          <w:rFonts w:ascii="SimHei" w:eastAsia="SimHei" w:hAnsi="SimHei" w:cs="SimHei"/>
          <w:sz w:val="26"/>
          <w:szCs w:val="26"/>
        </w:rPr>
        <w:t>备案号</w:t>
      </w:r>
      <w:r>
        <w:rPr>
          <w:rFonts w:ascii="SimHei" w:eastAsia="SimHei" w:hAnsi="SimHei" w:cs="SimHei"/>
          <w:spacing w:val="-55"/>
          <w:sz w:val="26"/>
          <w:szCs w:val="26"/>
        </w:rPr>
        <w:t xml:space="preserve"> </w:t>
      </w:r>
      <w:r>
        <w:rPr>
          <w:rFonts w:ascii="SimHei" w:eastAsia="SimHei" w:hAnsi="SimHei" w:cs="SimHei"/>
          <w:sz w:val="26"/>
          <w:szCs w:val="26"/>
        </w:rPr>
        <w:t>J10477-2011</w:t>
      </w:r>
    </w:p>
    <w:p>
      <w:pPr>
        <w:spacing w:before="44" w:line="30" w:lineRule="exact"/>
      </w:pPr>
      <w:r>
        <w:drawing>
          <wp:inline distT="0" distB="0" distL="0" distR="0">
            <wp:extent cx="4337091" cy="19043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37091" cy="19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56" w:lineRule="auto"/>
      </w:pPr>
    </w:p>
    <w:p>
      <w:pPr>
        <w:pStyle w:val="BodyText"/>
        <w:spacing w:line="357" w:lineRule="auto"/>
      </w:pPr>
    </w:p>
    <w:p>
      <w:pPr>
        <w:spacing w:before="136" w:line="221" w:lineRule="auto"/>
        <w:ind w:left="1549" w:right="1155" w:hanging="429"/>
        <w:outlineLvl w:val="0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spacing w:val="-6"/>
          <w:sz w:val="42"/>
          <w:szCs w:val="42"/>
        </w:rPr>
        <w:t>公路沥青路面基层冷再生</w:t>
      </w:r>
      <w:r>
        <w:rPr>
          <w:rFonts w:ascii="SimHei" w:eastAsia="SimHei" w:hAnsi="SimHei" w:cs="SimHei"/>
          <w:spacing w:val="9"/>
          <w:sz w:val="42"/>
          <w:szCs w:val="42"/>
        </w:rPr>
        <w:t xml:space="preserve"> </w:t>
      </w:r>
      <w:r>
        <w:rPr>
          <w:rFonts w:ascii="SimHei" w:eastAsia="SimHei" w:hAnsi="SimHei" w:cs="SimHei"/>
          <w:spacing w:val="-7"/>
          <w:sz w:val="42"/>
          <w:szCs w:val="42"/>
        </w:rPr>
        <w:t>设计与施工技术规程</w:t>
      </w:r>
    </w:p>
    <w:p>
      <w:pPr>
        <w:pStyle w:val="BodyText"/>
        <w:spacing w:before="166" w:line="401" w:lineRule="exact"/>
        <w:ind w:left="620"/>
        <w:rPr>
          <w:sz w:val="28"/>
          <w:szCs w:val="28"/>
        </w:rPr>
      </w:pPr>
      <w:r>
        <w:rPr>
          <w:b/>
          <w:bCs/>
          <w:spacing w:val="-12"/>
          <w:position w:val="5"/>
          <w:sz w:val="28"/>
          <w:szCs w:val="28"/>
        </w:rPr>
        <w:t>Technical specifications for cold re</w:t>
      </w:r>
      <w:r>
        <w:rPr>
          <w:b/>
          <w:bCs/>
          <w:spacing w:val="-13"/>
          <w:position w:val="5"/>
          <w:sz w:val="28"/>
          <w:szCs w:val="28"/>
        </w:rPr>
        <w:t>generation</w:t>
      </w:r>
    </w:p>
    <w:p>
      <w:pPr>
        <w:pStyle w:val="BodyText"/>
        <w:spacing w:before="77" w:line="198" w:lineRule="auto"/>
        <w:ind w:left="260"/>
        <w:rPr>
          <w:sz w:val="28"/>
          <w:szCs w:val="28"/>
        </w:rPr>
      </w:pPr>
      <w:r>
        <w:rPr>
          <w:b/>
          <w:bCs/>
          <w:spacing w:val="-12"/>
          <w:sz w:val="28"/>
          <w:szCs w:val="28"/>
        </w:rPr>
        <w:t>design &amp;construction of highway asphalt</w:t>
      </w:r>
      <w:r>
        <w:rPr>
          <w:b/>
          <w:bCs/>
          <w:spacing w:val="13"/>
          <w:sz w:val="28"/>
          <w:szCs w:val="28"/>
        </w:rPr>
        <w:t xml:space="preserve"> </w:t>
      </w:r>
      <w:r>
        <w:rPr>
          <w:b/>
          <w:bCs/>
          <w:spacing w:val="-12"/>
          <w:sz w:val="28"/>
          <w:szCs w:val="28"/>
        </w:rPr>
        <w:t>pavement</w:t>
      </w:r>
    </w:p>
    <w:p>
      <w:pPr>
        <w:pStyle w:val="BodyText"/>
        <w:spacing w:line="299" w:lineRule="auto"/>
      </w:pPr>
    </w:p>
    <w:p>
      <w:pPr>
        <w:spacing w:before="105" w:line="221" w:lineRule="auto"/>
        <w:ind w:left="156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53"/>
          <w:sz w:val="32"/>
          <w:szCs w:val="32"/>
        </w:rPr>
        <w:t>2018年11月确认继续有效</w:t>
      </w: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84" w:line="222" w:lineRule="auto"/>
        <w:ind w:left="243"/>
        <w:rPr>
          <w:rFonts w:ascii="SimHei" w:eastAsia="SimHei" w:hAnsi="SimHei" w:cs="SimHei"/>
          <w:sz w:val="26"/>
          <w:szCs w:val="26"/>
        </w:rPr>
        <w:sectPr>
          <w:pgSz w:w="7820" w:h="11490"/>
          <w:pgMar w:top="976" w:right="529" w:bottom="0" w:left="449" w:header="0" w:footer="0" w:gutter="0"/>
          <w:cols w:space="708"/>
        </w:sectPr>
      </w:pPr>
      <w:r>
        <w:rPr>
          <w:rFonts w:ascii="SimHei" w:eastAsia="SimHei" w:hAnsi="SimHei" w:cs="SimHei"/>
          <w:b/>
          <w:bCs/>
          <w:spacing w:val="11"/>
          <w:sz w:val="26"/>
          <w:szCs w:val="26"/>
        </w:rPr>
        <w:t>2011-10-14发布</w:t>
      </w:r>
      <w:r>
        <w:rPr>
          <w:rFonts w:ascii="SimHei" w:eastAsia="SimHei" w:hAnsi="SimHei" w:cs="SimHei"/>
          <w:spacing w:val="11"/>
          <w:sz w:val="26"/>
          <w:szCs w:val="26"/>
        </w:rPr>
        <w:t xml:space="preserve">              </w:t>
      </w:r>
      <w:r>
        <w:rPr>
          <w:rFonts w:ascii="SimHei" w:eastAsia="SimHei" w:hAnsi="SimHei" w:cs="SimHei"/>
          <w:b/>
          <w:bCs/>
          <w:spacing w:val="10"/>
          <w:sz w:val="26"/>
          <w:szCs w:val="26"/>
        </w:rPr>
        <w:t>2011-12-01</w:t>
      </w:r>
      <w:r>
        <w:rPr>
          <w:rFonts w:ascii="SimHei" w:eastAsia="SimHei" w:hAnsi="SimHei" w:cs="SimHei"/>
          <w:spacing w:val="49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10"/>
          <w:sz w:val="26"/>
          <w:szCs w:val="26"/>
        </w:rPr>
        <w:t>实施</w:t>
      </w:r>
    </w:p>
    <w:p>
      <w:pPr>
        <w:spacing w:before="173" w:line="30" w:lineRule="exact"/>
        <w:ind w:firstLine="10"/>
      </w:pPr>
      <w:r>
        <w:drawing>
          <wp:inline distT="0" distB="0" distL="0" distR="0">
            <wp:extent cx="4337091" cy="1904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37091" cy="19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4" w:lineRule="auto"/>
      </w:pPr>
    </w:p>
    <w:p>
      <w:pPr>
        <w:pStyle w:val="BodyText"/>
        <w:spacing w:line="294" w:lineRule="auto"/>
      </w:pPr>
    </w:p>
    <w:p>
      <w:pPr>
        <w:spacing w:before="105" w:line="221" w:lineRule="auto"/>
        <w:ind w:left="92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10"/>
          <w:sz w:val="32"/>
          <w:szCs w:val="32"/>
        </w:rPr>
        <w:t>天津市城乡建设和交通委员会</w:t>
      </w:r>
      <w:r>
        <w:rPr>
          <w:rFonts w:ascii="SimHei" w:eastAsia="SimHei" w:hAnsi="SimHei" w:cs="SimHei"/>
          <w:spacing w:val="-10"/>
          <w:sz w:val="32"/>
          <w:szCs w:val="32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32"/>
          <w:szCs w:val="32"/>
        </w:rPr>
        <w:t>发布</w:t>
      </w:r>
    </w:p>
    <w:p>
      <w:pPr>
        <w:spacing w:line="221" w:lineRule="auto"/>
        <w:rPr>
          <w:rFonts w:ascii="SimHei" w:eastAsia="SimHei" w:hAnsi="SimHei" w:cs="SimHei"/>
          <w:sz w:val="32"/>
          <w:szCs w:val="32"/>
        </w:rPr>
        <w:sectPr>
          <w:type w:val="nextPage"/>
          <w:pgSz w:w="7820" w:h="11490"/>
          <w:pgMar w:top="976" w:right="529" w:bottom="0" w:left="449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107" w:line="222" w:lineRule="auto"/>
        <w:ind w:left="1274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-25"/>
          <w:sz w:val="33"/>
          <w:szCs w:val="33"/>
        </w:rPr>
        <w:t>天津市工程建设标准</w:t>
      </w:r>
    </w:p>
    <w:p>
      <w:pPr>
        <w:pStyle w:val="BodyText"/>
        <w:spacing w:line="473" w:lineRule="auto"/>
      </w:pPr>
    </w:p>
    <w:p>
      <w:pPr>
        <w:spacing w:before="107" w:line="219" w:lineRule="auto"/>
        <w:ind w:left="1055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20"/>
          <w:sz w:val="33"/>
          <w:szCs w:val="33"/>
        </w:rPr>
        <w:t>公路沥青路面基层冷</w:t>
      </w:r>
    </w:p>
    <w:p>
      <w:pPr>
        <w:spacing w:before="90" w:line="219" w:lineRule="auto"/>
        <w:ind w:left="715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20"/>
          <w:sz w:val="33"/>
          <w:szCs w:val="33"/>
        </w:rPr>
        <w:t>再生设计与施工技术规程</w:t>
      </w:r>
    </w:p>
    <w:p>
      <w:pPr>
        <w:pStyle w:val="BodyText"/>
        <w:spacing w:before="279" w:line="273" w:lineRule="exact"/>
        <w:ind w:left="590"/>
        <w:rPr>
          <w:sz w:val="20"/>
          <w:szCs w:val="20"/>
        </w:rPr>
      </w:pPr>
      <w:r>
        <w:rPr>
          <w:spacing w:val="-1"/>
          <w:position w:val="3"/>
          <w:sz w:val="20"/>
          <w:szCs w:val="20"/>
        </w:rPr>
        <w:t>Technical</w:t>
      </w:r>
      <w:r>
        <w:rPr>
          <w:spacing w:val="48"/>
          <w:position w:val="3"/>
          <w:sz w:val="20"/>
          <w:szCs w:val="20"/>
        </w:rPr>
        <w:t xml:space="preserve"> </w:t>
      </w:r>
      <w:r>
        <w:rPr>
          <w:spacing w:val="-1"/>
          <w:position w:val="3"/>
          <w:sz w:val="20"/>
          <w:szCs w:val="20"/>
        </w:rPr>
        <w:t>specifications</w:t>
      </w:r>
      <w:r>
        <w:rPr>
          <w:spacing w:val="34"/>
          <w:position w:val="3"/>
          <w:sz w:val="20"/>
          <w:szCs w:val="20"/>
        </w:rPr>
        <w:t xml:space="preserve"> </w:t>
      </w:r>
      <w:r>
        <w:rPr>
          <w:spacing w:val="-1"/>
          <w:position w:val="3"/>
          <w:sz w:val="20"/>
          <w:szCs w:val="20"/>
        </w:rPr>
        <w:t>for</w:t>
      </w:r>
      <w:r>
        <w:rPr>
          <w:spacing w:val="37"/>
          <w:position w:val="3"/>
          <w:sz w:val="20"/>
          <w:szCs w:val="20"/>
        </w:rPr>
        <w:t xml:space="preserve"> </w:t>
      </w:r>
      <w:r>
        <w:rPr>
          <w:spacing w:val="-1"/>
          <w:position w:val="3"/>
          <w:sz w:val="20"/>
          <w:szCs w:val="20"/>
        </w:rPr>
        <w:t>cold</w:t>
      </w:r>
      <w:r>
        <w:rPr>
          <w:spacing w:val="45"/>
          <w:position w:val="3"/>
          <w:sz w:val="20"/>
          <w:szCs w:val="20"/>
        </w:rPr>
        <w:t xml:space="preserve"> </w:t>
      </w:r>
      <w:r>
        <w:rPr>
          <w:spacing w:val="-1"/>
          <w:position w:val="3"/>
          <w:sz w:val="20"/>
          <w:szCs w:val="20"/>
        </w:rPr>
        <w:t>regeneration</w:t>
      </w:r>
    </w:p>
    <w:p>
      <w:pPr>
        <w:pStyle w:val="BodyText"/>
        <w:spacing w:before="47" w:line="273" w:lineRule="exact"/>
        <w:ind w:left="300"/>
        <w:rPr>
          <w:sz w:val="20"/>
          <w:szCs w:val="20"/>
        </w:rPr>
      </w:pPr>
      <w:r>
        <w:rPr>
          <w:spacing w:val="-1"/>
          <w:position w:val="3"/>
          <w:sz w:val="20"/>
          <w:szCs w:val="20"/>
        </w:rPr>
        <w:t>design</w:t>
      </w:r>
      <w:r>
        <w:rPr>
          <w:spacing w:val="54"/>
          <w:w w:val="101"/>
          <w:position w:val="3"/>
          <w:sz w:val="20"/>
          <w:szCs w:val="20"/>
        </w:rPr>
        <w:t xml:space="preserve"> </w:t>
      </w:r>
      <w:r>
        <w:rPr>
          <w:spacing w:val="-1"/>
          <w:position w:val="3"/>
          <w:sz w:val="20"/>
          <w:szCs w:val="20"/>
        </w:rPr>
        <w:t>&amp;construction</w:t>
      </w:r>
      <w:r>
        <w:rPr>
          <w:spacing w:val="52"/>
          <w:position w:val="3"/>
          <w:sz w:val="20"/>
          <w:szCs w:val="20"/>
        </w:rPr>
        <w:t xml:space="preserve"> </w:t>
      </w:r>
      <w:r>
        <w:rPr>
          <w:spacing w:val="-1"/>
          <w:position w:val="3"/>
          <w:sz w:val="20"/>
          <w:szCs w:val="20"/>
        </w:rPr>
        <w:t>of</w:t>
      </w:r>
      <w:r>
        <w:rPr>
          <w:spacing w:val="51"/>
          <w:w w:val="101"/>
          <w:position w:val="3"/>
          <w:sz w:val="20"/>
          <w:szCs w:val="20"/>
        </w:rPr>
        <w:t xml:space="preserve"> </w:t>
      </w:r>
      <w:r>
        <w:rPr>
          <w:spacing w:val="-1"/>
          <w:position w:val="3"/>
          <w:sz w:val="20"/>
          <w:szCs w:val="20"/>
        </w:rPr>
        <w:t>highway</w:t>
      </w:r>
      <w:r>
        <w:rPr>
          <w:spacing w:val="52"/>
          <w:w w:val="101"/>
          <w:position w:val="3"/>
          <w:sz w:val="20"/>
          <w:szCs w:val="20"/>
        </w:rPr>
        <w:t xml:space="preserve"> </w:t>
      </w:r>
      <w:r>
        <w:rPr>
          <w:spacing w:val="-1"/>
          <w:position w:val="3"/>
          <w:sz w:val="20"/>
          <w:szCs w:val="20"/>
        </w:rPr>
        <w:t>asphalt  pavem</w:t>
      </w:r>
      <w:r>
        <w:rPr>
          <w:spacing w:val="-2"/>
          <w:position w:val="3"/>
          <w:sz w:val="20"/>
          <w:szCs w:val="20"/>
        </w:rPr>
        <w:t>ent</w:t>
      </w:r>
    </w:p>
    <w:p>
      <w:pPr>
        <w:pStyle w:val="BodyText"/>
        <w:spacing w:line="334" w:lineRule="auto"/>
      </w:pPr>
    </w:p>
    <w:p>
      <w:pPr>
        <w:pStyle w:val="BodyText"/>
        <w:spacing w:line="334" w:lineRule="auto"/>
      </w:pPr>
    </w:p>
    <w:p>
      <w:pPr>
        <w:spacing w:before="66" w:line="333" w:lineRule="exact"/>
        <w:ind w:left="170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3"/>
          <w:position w:val="10"/>
          <w:sz w:val="20"/>
          <w:szCs w:val="20"/>
        </w:rPr>
        <w:t>DB/T29-106-2011</w:t>
      </w:r>
    </w:p>
    <w:p>
      <w:pPr>
        <w:spacing w:before="1" w:line="183" w:lineRule="auto"/>
        <w:ind w:left="200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3"/>
          <w:sz w:val="20"/>
          <w:szCs w:val="20"/>
        </w:rPr>
        <w:t>J10477-2011</w:t>
      </w:r>
    </w:p>
    <w:p>
      <w:pPr>
        <w:spacing w:before="222" w:line="221" w:lineRule="auto"/>
        <w:ind w:left="815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-17"/>
          <w:sz w:val="33"/>
          <w:szCs w:val="33"/>
        </w:rPr>
        <w:t>2</w:t>
      </w:r>
      <w:r>
        <w:rPr>
          <w:rFonts w:ascii="SimHei" w:eastAsia="SimHei" w:hAnsi="SimHei" w:cs="SimHei"/>
          <w:spacing w:val="-30"/>
          <w:sz w:val="33"/>
          <w:szCs w:val="33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33"/>
          <w:szCs w:val="33"/>
        </w:rPr>
        <w:t>0</w:t>
      </w:r>
      <w:r>
        <w:rPr>
          <w:rFonts w:ascii="SimHei" w:eastAsia="SimHei" w:hAnsi="SimHei" w:cs="SimHei"/>
          <w:spacing w:val="-17"/>
          <w:sz w:val="33"/>
          <w:szCs w:val="33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33"/>
          <w:szCs w:val="33"/>
        </w:rPr>
        <w:t>1</w:t>
      </w:r>
      <w:r>
        <w:rPr>
          <w:rFonts w:ascii="SimHei" w:eastAsia="SimHei" w:hAnsi="SimHei" w:cs="SimHei"/>
          <w:spacing w:val="-41"/>
          <w:sz w:val="33"/>
          <w:szCs w:val="33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33"/>
          <w:szCs w:val="33"/>
        </w:rPr>
        <w:t>8</w:t>
      </w:r>
      <w:r>
        <w:rPr>
          <w:rFonts w:ascii="SimHei" w:eastAsia="SimHei" w:hAnsi="SimHei" w:cs="SimHei"/>
          <w:spacing w:val="-36"/>
          <w:sz w:val="33"/>
          <w:szCs w:val="33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33"/>
          <w:szCs w:val="33"/>
        </w:rPr>
        <w:t>年</w:t>
      </w:r>
      <w:r>
        <w:rPr>
          <w:rFonts w:ascii="SimHei" w:eastAsia="SimHei" w:hAnsi="SimHei" w:cs="SimHei"/>
          <w:spacing w:val="-21"/>
          <w:sz w:val="33"/>
          <w:szCs w:val="33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33"/>
          <w:szCs w:val="33"/>
        </w:rPr>
        <w:t>1</w:t>
      </w:r>
      <w:r>
        <w:rPr>
          <w:rFonts w:ascii="SimHei" w:eastAsia="SimHei" w:hAnsi="SimHei" w:cs="SimHei"/>
          <w:spacing w:val="-21"/>
          <w:sz w:val="33"/>
          <w:szCs w:val="33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33"/>
          <w:szCs w:val="33"/>
        </w:rPr>
        <w:t>1</w:t>
      </w:r>
      <w:r>
        <w:rPr>
          <w:rFonts w:ascii="SimHei" w:eastAsia="SimHei" w:hAnsi="SimHei" w:cs="SimHei"/>
          <w:spacing w:val="-72"/>
          <w:sz w:val="33"/>
          <w:szCs w:val="33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33"/>
          <w:szCs w:val="33"/>
        </w:rPr>
        <w:t>月确认继续有效</w:t>
      </w:r>
    </w:p>
    <w:p>
      <w:pPr>
        <w:spacing w:before="128" w:line="219" w:lineRule="auto"/>
        <w:ind w:left="9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主编单位：天津市公路处</w:t>
      </w:r>
    </w:p>
    <w:p>
      <w:pPr>
        <w:spacing w:before="61" w:line="219" w:lineRule="auto"/>
        <w:ind w:left="9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批准部门：天津市城乡建设管理委员会</w:t>
      </w:r>
    </w:p>
    <w:p>
      <w:pPr>
        <w:spacing w:before="54" w:line="219" w:lineRule="auto"/>
        <w:ind w:left="9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1"/>
          <w:sz w:val="20"/>
          <w:szCs w:val="20"/>
        </w:rPr>
        <w:t>实施日期：2011年12月01</w:t>
      </w:r>
      <w:r>
        <w:rPr>
          <w:rFonts w:ascii="SimSun" w:eastAsia="SimSun" w:hAnsi="SimSun" w:cs="SimSun"/>
          <w:spacing w:val="-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1"/>
          <w:sz w:val="20"/>
          <w:szCs w:val="20"/>
        </w:rPr>
        <w:t>日</w:t>
      </w: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spacing w:before="66" w:line="223" w:lineRule="auto"/>
        <w:ind w:left="203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5"/>
          <w:sz w:val="20"/>
          <w:szCs w:val="20"/>
        </w:rPr>
        <w:t>2011</w:t>
      </w:r>
      <w:r>
        <w:rPr>
          <w:rFonts w:ascii="SimHei" w:eastAsia="SimHei" w:hAnsi="SimHei" w:cs="SimHei"/>
          <w:spacing w:val="29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0"/>
          <w:szCs w:val="20"/>
        </w:rPr>
        <w:t>天</w:t>
      </w:r>
      <w:r>
        <w:rPr>
          <w:rFonts w:ascii="SimHei" w:eastAsia="SimHei" w:hAnsi="SimHei" w:cs="SimHei"/>
          <w:spacing w:val="14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0"/>
          <w:szCs w:val="20"/>
        </w:rPr>
        <w:t>津</w:t>
      </w:r>
    </w:p>
    <w:p>
      <w:pPr>
        <w:spacing w:line="223" w:lineRule="auto"/>
        <w:rPr>
          <w:rFonts w:ascii="SimHei" w:eastAsia="SimHei" w:hAnsi="SimHei" w:cs="SimHei"/>
          <w:sz w:val="20"/>
          <w:szCs w:val="20"/>
        </w:rPr>
        <w:sectPr>
          <w:pgSz w:w="7730" w:h="11910"/>
          <w:pgMar w:top="1012" w:right="1159" w:bottom="0" w:left="1159" w:header="0" w:footer="0" w:gutter="0"/>
          <w:pgNumType w:start="3"/>
          <w:cols w:space="708"/>
        </w:sectPr>
      </w:pPr>
    </w:p>
    <w:p>
      <w:pPr>
        <w:pStyle w:val="BodyText"/>
        <w:spacing w:line="346" w:lineRule="auto"/>
      </w:pPr>
    </w:p>
    <w:p>
      <w:pPr>
        <w:spacing w:before="127" w:line="219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14"/>
          <w:sz w:val="39"/>
          <w:szCs w:val="39"/>
        </w:rPr>
        <w:t>天津市城乡建设和交通委员会文件</w:t>
      </w:r>
    </w:p>
    <w:p>
      <w:pPr>
        <w:pStyle w:val="BodyText"/>
        <w:spacing w:line="356" w:lineRule="auto"/>
      </w:pPr>
    </w:p>
    <w:p>
      <w:pPr>
        <w:spacing w:before="68" w:line="219" w:lineRule="auto"/>
        <w:ind w:left="20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建科[2011]1008号</w:t>
      </w:r>
    </w:p>
    <w:p>
      <w:pPr>
        <w:pStyle w:val="BodyText"/>
        <w:spacing w:line="428" w:lineRule="auto"/>
      </w:pPr>
    </w:p>
    <w:p>
      <w:pPr>
        <w:spacing w:before="68" w:line="222" w:lineRule="auto"/>
        <w:ind w:left="4239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6"/>
          <w:sz w:val="21"/>
          <w:szCs w:val="21"/>
        </w:rPr>
        <w:t>签发人：韩培俊</w:t>
      </w:r>
    </w:p>
    <w:p>
      <w:pPr>
        <w:spacing w:before="339" w:line="229" w:lineRule="auto"/>
        <w:ind w:left="624" w:right="673" w:firstLine="17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13"/>
          <w:sz w:val="31"/>
          <w:szCs w:val="31"/>
        </w:rPr>
        <w:t>关于颁布《公路沥青路面基层冷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 </w:t>
      </w:r>
      <w:r>
        <w:rPr>
          <w:rFonts w:ascii="SimSun" w:eastAsia="SimSun" w:hAnsi="SimSun" w:cs="SimSun"/>
          <w:b/>
          <w:bCs/>
          <w:spacing w:val="-11"/>
          <w:sz w:val="31"/>
          <w:szCs w:val="31"/>
        </w:rPr>
        <w:t>再生设计与施工技术规程》的通知</w:t>
      </w:r>
    </w:p>
    <w:p>
      <w:pPr>
        <w:pStyle w:val="BodyText"/>
        <w:spacing w:line="471" w:lineRule="auto"/>
      </w:pPr>
    </w:p>
    <w:p>
      <w:pPr>
        <w:spacing w:before="69" w:line="220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各有关单位：</w:t>
      </w:r>
    </w:p>
    <w:p>
      <w:pPr>
        <w:spacing w:before="62"/>
        <w:ind w:firstLine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为了规范沥青路面基层冷再生设计与施工，</w:t>
      </w:r>
      <w:r>
        <w:rPr>
          <w:rFonts w:ascii="SimSun" w:eastAsia="SimSun" w:hAnsi="SimSun" w:cs="SimSun"/>
          <w:spacing w:val="-3"/>
          <w:sz w:val="21"/>
          <w:szCs w:val="21"/>
        </w:rPr>
        <w:t>确保工程质量，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天津市公路处按照我委《关于下达2010年度天津市建设系统第 </w:t>
      </w:r>
      <w:r>
        <w:rPr>
          <w:rFonts w:ascii="SimSun" w:eastAsia="SimSun" w:hAnsi="SimSun" w:cs="SimSun"/>
          <w:spacing w:val="9"/>
          <w:sz w:val="21"/>
          <w:szCs w:val="21"/>
        </w:rPr>
        <w:t>二批工程建设地方标准编制计划的通知》(建科教[2010]53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3 </w:t>
      </w:r>
      <w:r>
        <w:rPr>
          <w:rFonts w:ascii="SimSun" w:eastAsia="SimSun" w:hAnsi="SimSun" w:cs="SimSun"/>
          <w:spacing w:val="-6"/>
          <w:sz w:val="21"/>
          <w:szCs w:val="21"/>
        </w:rPr>
        <w:t>号)的要求，对《公路沥青路面基层冷再生设计与施工技术规程》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(DB29-106-2004)</w:t>
      </w:r>
      <w:r>
        <w:rPr>
          <w:rFonts w:ascii="SimSun" w:eastAsia="SimSun" w:hAnsi="SimSun" w:cs="SimSun"/>
          <w:spacing w:val="4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进行了全面修订。经我委组织专家审定，现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批准《公路沥青路面基层冷再生设计与施工技术规程》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(DB/T29    </w:t>
      </w:r>
      <w:r>
        <w:rPr>
          <w:rFonts w:ascii="SimSun" w:eastAsia="SimSun" w:hAnsi="SimSun" w:cs="SimSun"/>
          <w:spacing w:val="9"/>
          <w:sz w:val="21"/>
          <w:szCs w:val="21"/>
        </w:rPr>
        <w:t>-106-2011)为我市地方工程建设标准，自2011年12月1</w:t>
      </w:r>
      <w:r>
        <w:rPr>
          <w:rFonts w:ascii="SimSun" w:eastAsia="SimSun" w:hAnsi="SimSun" w:cs="SimSun"/>
          <w:spacing w:val="-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日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起 </w:t>
      </w:r>
      <w:r>
        <w:rPr>
          <w:rFonts w:ascii="SimSun" w:eastAsia="SimSun" w:hAnsi="SimSun" w:cs="SimSun"/>
          <w:spacing w:val="3"/>
          <w:sz w:val="21"/>
          <w:szCs w:val="21"/>
        </w:rPr>
        <w:t>在我市实施。原《公路沥青路面基层冷再生设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计与施工技术规 </w:t>
      </w:r>
      <w:r>
        <w:rPr>
          <w:rFonts w:ascii="SimSun" w:eastAsia="SimSun" w:hAnsi="SimSun" w:cs="SimSun"/>
          <w:spacing w:val="-6"/>
          <w:sz w:val="21"/>
          <w:szCs w:val="21"/>
        </w:rPr>
        <w:t>程》(DB29-106-2004)   同时废</w:t>
      </w:r>
      <w:r>
        <w:rPr>
          <w:rFonts w:ascii="SimSun" w:eastAsia="SimSun" w:hAnsi="SimSun" w:cs="SimSun"/>
          <w:spacing w:val="-7"/>
          <w:sz w:val="21"/>
          <w:szCs w:val="21"/>
        </w:rPr>
        <w:t>止。</w:t>
      </w:r>
    </w:p>
    <w:p>
      <w:pPr>
        <w:spacing w:before="48" w:line="229" w:lineRule="auto"/>
        <w:ind w:right="81" w:firstLine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各相关单位要认真执行本规程，实施过程中如有不明之处及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修改意见请及时反馈给天津市公路处。</w:t>
      </w:r>
    </w:p>
    <w:p>
      <w:pPr>
        <w:spacing w:before="9" w:line="219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本规程由天津市城乡建设和交通委员会负责管理。</w:t>
      </w:r>
    </w:p>
    <w:p>
      <w:pPr>
        <w:spacing w:before="41" w:line="219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本规程由天津市公路处负责具体技术内容的解释。</w:t>
      </w:r>
    </w:p>
    <w:p>
      <w:pPr>
        <w:spacing w:before="31" w:line="233" w:lineRule="auto"/>
        <w:ind w:right="83" w:firstLine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本规程由天津市建设科技信息中心负责征订和发行，任何单</w:t>
      </w:r>
      <w:r>
        <w:rPr>
          <w:rFonts w:ascii="SimSun" w:eastAsia="SimSun" w:hAnsi="SimSun" w:cs="SimSun"/>
          <w:spacing w:val="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位和个人不得翻印和复制。</w:t>
      </w:r>
    </w:p>
    <w:p>
      <w:pPr>
        <w:spacing w:before="21" w:line="219" w:lineRule="auto"/>
        <w:ind w:left="430"/>
        <w:rPr>
          <w:rFonts w:ascii="SimSun" w:eastAsia="SimSun" w:hAnsi="SimSun" w:cs="SimSun"/>
          <w:sz w:val="21"/>
          <w:szCs w:val="21"/>
        </w:rPr>
        <w:sectPr>
          <w:pgSz w:w="7730" w:h="11910"/>
          <w:pgMar w:top="1012" w:right="947" w:bottom="0" w:left="950" w:header="0" w:footer="0" w:gutter="0"/>
          <w:pgNumType w:start="4"/>
          <w:cols w:space="708"/>
        </w:sectPr>
      </w:pPr>
      <w:r>
        <w:rPr>
          <w:rFonts w:ascii="SimSun" w:eastAsia="SimSun" w:hAnsi="SimSun" w:cs="SimSun"/>
          <w:spacing w:val="-2"/>
          <w:sz w:val="21"/>
          <w:szCs w:val="21"/>
        </w:rPr>
        <w:t>特此通知</w:t>
      </w:r>
    </w:p>
    <w:p>
      <w:pPr>
        <w:pStyle w:val="BodyText"/>
        <w:spacing w:before="50" w:line="233" w:lineRule="auto"/>
        <w:ind w:left="3069" w:right="54" w:firstLine="20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-4"/>
        </w:rPr>
        <w:t>天津市城乡建设和交通委员会</w:t>
      </w:r>
      <w:r>
        <w:rPr>
          <w:rFonts w:ascii="SimHei" w:eastAsia="SimHei" w:hAnsi="SimHei" w:cs="SimHei"/>
        </w:rPr>
        <w:t xml:space="preserve"> </w:t>
      </w:r>
      <w:r>
        <w:rPr>
          <w:rFonts w:ascii="SimSun" w:eastAsia="SimSun" w:hAnsi="SimSun" w:cs="SimSun"/>
          <w:spacing w:val="-13"/>
        </w:rPr>
        <w:t xml:space="preserve">二 </w:t>
      </w:r>
      <w:r>
        <w:rPr>
          <w:spacing w:val="-13"/>
        </w:rPr>
        <w:t>O</w:t>
      </w:r>
      <w:r>
        <w:rPr>
          <w:spacing w:val="40"/>
          <w:w w:val="101"/>
        </w:rPr>
        <w:t xml:space="preserve"> </w:t>
      </w:r>
      <w:r>
        <w:rPr>
          <w:rFonts w:ascii="SimSun" w:eastAsia="SimSun" w:hAnsi="SimSun" w:cs="SimSun"/>
          <w:spacing w:val="-13"/>
        </w:rPr>
        <w:t>一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rFonts w:ascii="SimSun" w:eastAsia="SimSun" w:hAnsi="SimSun" w:cs="SimSun"/>
          <w:spacing w:val="-13"/>
        </w:rPr>
        <w:t>一</w:t>
      </w:r>
      <w:r>
        <w:rPr>
          <w:rFonts w:ascii="SimSun" w:eastAsia="SimSun" w:hAnsi="SimSun" w:cs="SimSun"/>
          <w:spacing w:val="-24"/>
        </w:rPr>
        <w:t xml:space="preserve"> </w:t>
      </w:r>
      <w:r>
        <w:rPr>
          <w:rFonts w:ascii="SimSun" w:eastAsia="SimSun" w:hAnsi="SimSun" w:cs="SimSun"/>
          <w:spacing w:val="-13"/>
        </w:rPr>
        <w:t>年</w:t>
      </w:r>
      <w:r>
        <w:rPr>
          <w:rFonts w:ascii="SimSun" w:eastAsia="SimSun" w:hAnsi="SimSun" w:cs="SimSun"/>
          <w:spacing w:val="-25"/>
        </w:rPr>
        <w:t xml:space="preserve"> </w:t>
      </w:r>
      <w:r>
        <w:rPr>
          <w:rFonts w:ascii="SimSun" w:eastAsia="SimSun" w:hAnsi="SimSun" w:cs="SimSun"/>
          <w:spacing w:val="-13"/>
        </w:rPr>
        <w:t>十</w:t>
      </w:r>
      <w:r>
        <w:rPr>
          <w:rFonts w:ascii="SimSun" w:eastAsia="SimSun" w:hAnsi="SimSun" w:cs="SimSun"/>
          <w:spacing w:val="-20"/>
        </w:rPr>
        <w:t xml:space="preserve"> </w:t>
      </w:r>
      <w:r>
        <w:rPr>
          <w:rFonts w:ascii="SimSun" w:eastAsia="SimSun" w:hAnsi="SimSun" w:cs="SimSun"/>
          <w:spacing w:val="-13"/>
        </w:rPr>
        <w:t>月</w:t>
      </w:r>
      <w:r>
        <w:rPr>
          <w:rFonts w:ascii="SimSun" w:eastAsia="SimSun" w:hAnsi="SimSun" w:cs="SimSun"/>
          <w:spacing w:val="-25"/>
        </w:rPr>
        <w:t xml:space="preserve"> </w:t>
      </w:r>
      <w:r>
        <w:rPr>
          <w:rFonts w:ascii="SimSun" w:eastAsia="SimSun" w:hAnsi="SimSun" w:cs="SimSun"/>
          <w:spacing w:val="-13"/>
        </w:rPr>
        <w:t>十 四 日</w:t>
      </w:r>
    </w:p>
    <w:p>
      <w:pPr>
        <w:spacing w:line="233" w:lineRule="auto"/>
        <w:rPr>
          <w:rFonts w:ascii="SimSun" w:eastAsia="SimSun" w:hAnsi="SimSun" w:cs="SimSun"/>
        </w:rPr>
        <w:sectPr>
          <w:type w:val="nextPage"/>
          <w:pgSz w:w="7730" w:h="11910"/>
          <w:pgMar w:top="1012" w:right="947" w:bottom="0" w:left="950" w:header="0" w:footer="0" w:gutter="0"/>
          <w:pgNumType w:start="5"/>
          <w:cols w:space="708"/>
          <w:titlePg w:val="0"/>
        </w:sectPr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87" w:line="222" w:lineRule="auto"/>
        <w:ind w:left="236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9"/>
          <w:sz w:val="27"/>
          <w:szCs w:val="27"/>
        </w:rPr>
        <w:t>前</w:t>
      </w:r>
      <w:r>
        <w:rPr>
          <w:rFonts w:ascii="SimHei" w:eastAsia="SimHei" w:hAnsi="SimHei" w:cs="SimHei"/>
          <w:spacing w:val="5"/>
          <w:sz w:val="27"/>
          <w:szCs w:val="27"/>
        </w:rPr>
        <w:t xml:space="preserve">    </w:t>
      </w:r>
      <w:r>
        <w:rPr>
          <w:rFonts w:ascii="SimHei" w:eastAsia="SimHei" w:hAnsi="SimHei" w:cs="SimHei"/>
          <w:b/>
          <w:bCs/>
          <w:spacing w:val="-9"/>
          <w:sz w:val="27"/>
          <w:szCs w:val="27"/>
        </w:rPr>
        <w:t>言</w:t>
      </w:r>
    </w:p>
    <w:p>
      <w:pPr>
        <w:pStyle w:val="BodyText"/>
        <w:spacing w:line="389" w:lineRule="auto"/>
      </w:pPr>
    </w:p>
    <w:p>
      <w:pPr>
        <w:spacing w:before="61" w:line="281" w:lineRule="auto"/>
        <w:ind w:right="65" w:firstLine="4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2"/>
          <w:sz w:val="19"/>
          <w:szCs w:val="19"/>
        </w:rPr>
        <w:t>根据天津市城乡建设和交通委员会《关于下达2</w:t>
      </w:r>
      <w:r>
        <w:rPr>
          <w:rFonts w:ascii="SimSun" w:eastAsia="SimSun" w:hAnsi="SimSun" w:cs="SimSun"/>
          <w:spacing w:val="21"/>
          <w:sz w:val="19"/>
          <w:szCs w:val="19"/>
        </w:rPr>
        <w:t>010年度天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9"/>
          <w:sz w:val="19"/>
          <w:szCs w:val="19"/>
        </w:rPr>
        <w:t>津市建设系统第二批工程建设地方标准编制计划的通知》(建科</w:t>
      </w:r>
      <w:r>
        <w:rPr>
          <w:rFonts w:ascii="SimSun" w:eastAsia="SimSun" w:hAnsi="SimSun" w:cs="SimSun"/>
          <w:spacing w:val="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教[2010]533号)文件要求，规程</w:t>
      </w:r>
      <w:r>
        <w:rPr>
          <w:rFonts w:ascii="SimSun" w:eastAsia="SimSun" w:hAnsi="SimSun" w:cs="SimSun"/>
          <w:spacing w:val="13"/>
          <w:sz w:val="19"/>
          <w:szCs w:val="19"/>
        </w:rPr>
        <w:t>编制组经广泛调研，认真总结实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践经验的基础上，修订本规程。</w:t>
      </w:r>
    </w:p>
    <w:p>
      <w:pPr>
        <w:spacing w:before="72" w:line="288" w:lineRule="auto"/>
        <w:ind w:right="19" w:firstLine="4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5"/>
          <w:sz w:val="19"/>
          <w:szCs w:val="19"/>
        </w:rPr>
        <w:t>本规程的主要技术内容是针对重载交通道路出现的龟裂、网</w:t>
      </w:r>
      <w:r>
        <w:rPr>
          <w:rFonts w:ascii="SimSun" w:eastAsia="SimSun" w:hAnsi="SimSun" w:cs="SimSun"/>
          <w:spacing w:val="1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0"/>
          <w:sz w:val="19"/>
          <w:szCs w:val="19"/>
        </w:rPr>
        <w:t>裂、沉陷等结构性破坏的现象，结构承载力已不能适应路用要求，</w:t>
      </w:r>
      <w:r>
        <w:rPr>
          <w:rFonts w:ascii="SimSun" w:eastAsia="SimSun" w:hAnsi="SimSun" w:cs="SimSun"/>
          <w:spacing w:val="1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6"/>
          <w:sz w:val="19"/>
          <w:szCs w:val="19"/>
        </w:rPr>
        <w:t>通过对旧路进行结构性补强，满足目前交通的要求，采用沥</w:t>
      </w:r>
      <w:r>
        <w:rPr>
          <w:rFonts w:ascii="SimSun" w:eastAsia="SimSun" w:hAnsi="SimSun" w:cs="SimSun"/>
          <w:spacing w:val="15"/>
          <w:sz w:val="19"/>
          <w:szCs w:val="19"/>
        </w:rPr>
        <w:t>青路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面冷再生技术是道路改造经济、可行的方法之一。</w:t>
      </w:r>
      <w:r>
        <w:rPr>
          <w:rFonts w:ascii="SimSun" w:eastAsia="SimSun" w:hAnsi="SimSun" w:cs="SimSun"/>
          <w:spacing w:val="-5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一方面可节约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工程投资，降低工程造价，另一方面对废料的充分利用</w:t>
      </w:r>
      <w:r>
        <w:rPr>
          <w:rFonts w:ascii="SimSun" w:eastAsia="SimSun" w:hAnsi="SimSun" w:cs="SimSun"/>
          <w:spacing w:val="8"/>
          <w:sz w:val="19"/>
          <w:szCs w:val="19"/>
        </w:rPr>
        <w:t>，能够取得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0"/>
          <w:sz w:val="19"/>
          <w:szCs w:val="19"/>
        </w:rPr>
        <w:t>良好的环保效益。</w:t>
      </w:r>
    </w:p>
    <w:p>
      <w:pPr>
        <w:spacing w:before="93" w:line="275" w:lineRule="auto"/>
        <w:ind w:right="44" w:firstLine="4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6"/>
          <w:sz w:val="19"/>
          <w:szCs w:val="19"/>
        </w:rPr>
        <w:t>本规程主要是材料要求、混合料组成设计、水泥冷再生施工</w:t>
      </w:r>
      <w:r>
        <w:rPr>
          <w:rFonts w:ascii="SimSun" w:eastAsia="SimSun" w:hAnsi="SimSun" w:cs="SimSun"/>
          <w:spacing w:val="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7"/>
          <w:sz w:val="19"/>
          <w:szCs w:val="19"/>
        </w:rPr>
        <w:t>工艺和二灰冷再生施工工艺几个方面的内容。</w:t>
      </w:r>
    </w:p>
    <w:p>
      <w:pPr>
        <w:spacing w:before="84" w:line="219" w:lineRule="auto"/>
        <w:ind w:left="4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6"/>
          <w:sz w:val="19"/>
          <w:szCs w:val="19"/>
        </w:rPr>
        <w:t>本规程修订的主要技术内容是冷再生混合料的有关设计参数。</w:t>
      </w:r>
    </w:p>
    <w:p>
      <w:pPr>
        <w:spacing w:before="87" w:line="277" w:lineRule="auto"/>
        <w:ind w:firstLine="4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5"/>
          <w:sz w:val="19"/>
          <w:szCs w:val="19"/>
        </w:rPr>
        <w:t>本规程由天津市城乡建设和交通委员会负责管理，由天津市</w:t>
      </w:r>
      <w:r>
        <w:rPr>
          <w:rFonts w:ascii="SimSun" w:eastAsia="SimSun" w:hAnsi="SimSun" w:cs="SimSun"/>
          <w:spacing w:val="10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8"/>
          <w:sz w:val="19"/>
          <w:szCs w:val="19"/>
        </w:rPr>
        <w:t>公路处负责具体技术内容的解释。执行过程中如有意见和建议，</w:t>
      </w:r>
      <w:r>
        <w:rPr>
          <w:rFonts w:ascii="SimSun" w:eastAsia="SimSun" w:hAnsi="SimSun" w:cs="SimSun"/>
          <w:spacing w:val="10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31"/>
          <w:sz w:val="19"/>
          <w:szCs w:val="19"/>
        </w:rPr>
        <w:t>寄天津市公路处(地址；天津市河东区东兴路218号，邮编：</w:t>
      </w:r>
      <w:r>
        <w:rPr>
          <w:rFonts w:ascii="SimSun" w:eastAsia="SimSun" w:hAnsi="SimSun" w:cs="SimSun"/>
          <w:spacing w:val="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2"/>
          <w:sz w:val="19"/>
          <w:szCs w:val="19"/>
        </w:rPr>
        <w:t>300170)</w:t>
      </w:r>
    </w:p>
    <w:p>
      <w:pPr>
        <w:spacing w:before="104" w:line="221" w:lineRule="auto"/>
        <w:ind w:left="432"/>
        <w:rPr>
          <w:rFonts w:ascii="SimSun" w:eastAsia="SimSun" w:hAnsi="SimSun" w:cs="SimSun"/>
          <w:sz w:val="19"/>
          <w:szCs w:val="19"/>
        </w:rPr>
      </w:pPr>
      <w:r>
        <w:rPr>
          <w:rFonts w:ascii="SimHei" w:eastAsia="SimHei" w:hAnsi="SimHei" w:cs="SimHei"/>
          <w:b/>
          <w:bCs/>
          <w:spacing w:val="-3"/>
          <w:sz w:val="19"/>
          <w:szCs w:val="19"/>
        </w:rPr>
        <w:t>本</w:t>
      </w:r>
      <w:r>
        <w:rPr>
          <w:rFonts w:ascii="SimHei" w:eastAsia="SimHei" w:hAnsi="SimHei" w:cs="SimHei"/>
          <w:spacing w:val="-3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19"/>
          <w:szCs w:val="19"/>
        </w:rPr>
        <w:t>规</w:t>
      </w:r>
      <w:r>
        <w:rPr>
          <w:rFonts w:ascii="SimHei" w:eastAsia="SimHei" w:hAnsi="SimHei" w:cs="SimHei"/>
          <w:spacing w:val="-3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19"/>
          <w:szCs w:val="19"/>
        </w:rPr>
        <w:t>程</w:t>
      </w:r>
      <w:r>
        <w:rPr>
          <w:rFonts w:ascii="SimHei" w:eastAsia="SimHei" w:hAnsi="SimHei" w:cs="SimHei"/>
          <w:spacing w:val="10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19"/>
          <w:szCs w:val="19"/>
        </w:rPr>
        <w:t>主</w:t>
      </w:r>
      <w:r>
        <w:rPr>
          <w:rFonts w:ascii="SimHei" w:eastAsia="SimHei" w:hAnsi="SimHei" w:cs="SimHei"/>
          <w:spacing w:val="-3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19"/>
          <w:szCs w:val="19"/>
        </w:rPr>
        <w:t>编</w:t>
      </w:r>
      <w:r>
        <w:rPr>
          <w:rFonts w:ascii="SimHei" w:eastAsia="SimHei" w:hAnsi="SimHei" w:cs="SimHei"/>
          <w:spacing w:val="13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19"/>
          <w:szCs w:val="19"/>
        </w:rPr>
        <w:t>单</w:t>
      </w:r>
      <w:r>
        <w:rPr>
          <w:rFonts w:ascii="SimHei" w:eastAsia="SimHei" w:hAnsi="SimHei" w:cs="SimHei"/>
          <w:spacing w:val="6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19"/>
          <w:szCs w:val="19"/>
        </w:rPr>
        <w:t>位：</w:t>
      </w:r>
      <w:r>
        <w:rPr>
          <w:rFonts w:ascii="SimSun" w:eastAsia="SimSun" w:hAnsi="SimSun" w:cs="SimSun"/>
          <w:spacing w:val="-3"/>
          <w:sz w:val="19"/>
          <w:szCs w:val="19"/>
        </w:rPr>
        <w:t>天津市公路处</w:t>
      </w:r>
    </w:p>
    <w:p>
      <w:pPr>
        <w:spacing w:before="83" w:line="221" w:lineRule="auto"/>
        <w:ind w:left="432"/>
        <w:rPr>
          <w:rFonts w:ascii="SimSun" w:eastAsia="SimSun" w:hAnsi="SimSun" w:cs="SimSun"/>
          <w:sz w:val="19"/>
          <w:szCs w:val="19"/>
        </w:rPr>
      </w:pPr>
      <w:r>
        <w:rPr>
          <w:rFonts w:ascii="SimHei" w:eastAsia="SimHei" w:hAnsi="SimHei" w:cs="SimHei"/>
          <w:b/>
          <w:bCs/>
          <w:spacing w:val="9"/>
          <w:sz w:val="19"/>
          <w:szCs w:val="19"/>
        </w:rPr>
        <w:t>本规程主要起草人员：</w:t>
      </w:r>
      <w:r>
        <w:rPr>
          <w:rFonts w:ascii="SimHei" w:eastAsia="SimHei" w:hAnsi="SimHei" w:cs="SimHei"/>
          <w:spacing w:val="9"/>
          <w:sz w:val="19"/>
          <w:szCs w:val="19"/>
        </w:rPr>
        <w:t>王树行</w:t>
      </w:r>
      <w:r>
        <w:rPr>
          <w:rFonts w:ascii="SimHei" w:eastAsia="SimHei" w:hAnsi="SimHei" w:cs="SimHei"/>
          <w:spacing w:val="9"/>
          <w:sz w:val="19"/>
          <w:szCs w:val="19"/>
        </w:rPr>
        <w:t xml:space="preserve">  </w:t>
      </w:r>
      <w:r>
        <w:rPr>
          <w:rFonts w:ascii="SimHei" w:eastAsia="SimHei" w:hAnsi="SimHei" w:cs="SimHei"/>
          <w:spacing w:val="9"/>
          <w:sz w:val="19"/>
          <w:szCs w:val="19"/>
        </w:rPr>
        <w:t>张永明</w:t>
      </w:r>
      <w:r>
        <w:rPr>
          <w:rFonts w:ascii="SimHei" w:eastAsia="SimHei" w:hAnsi="SimHei" w:cs="SimHei"/>
          <w:spacing w:val="9"/>
          <w:sz w:val="19"/>
          <w:szCs w:val="19"/>
        </w:rPr>
        <w:t xml:space="preserve">  </w:t>
      </w:r>
      <w:r>
        <w:rPr>
          <w:rFonts w:ascii="SimHei" w:eastAsia="SimHei" w:hAnsi="SimHei" w:cs="SimHei"/>
          <w:spacing w:val="9"/>
          <w:sz w:val="19"/>
          <w:szCs w:val="19"/>
        </w:rPr>
        <w:t>刘</w:t>
      </w:r>
      <w:r>
        <w:rPr>
          <w:rFonts w:ascii="SimHei" w:eastAsia="SimHei" w:hAnsi="SimHei" w:cs="SimHei"/>
          <w:spacing w:val="-39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9"/>
          <w:sz w:val="19"/>
          <w:szCs w:val="19"/>
        </w:rPr>
        <w:t>真</w:t>
      </w:r>
      <w:r>
        <w:rPr>
          <w:rFonts w:ascii="SimHei" w:eastAsia="SimHei" w:hAnsi="SimHei" w:cs="SimHei"/>
          <w:spacing w:val="-42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8"/>
          <w:sz w:val="19"/>
          <w:szCs w:val="19"/>
        </w:rPr>
        <w:t>岩</w:t>
      </w:r>
      <w:r>
        <w:rPr>
          <w:rFonts w:ascii="SimHei" w:eastAsia="SimHei" w:hAnsi="SimHei" w:cs="SimHei"/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19"/>
          <w:szCs w:val="19"/>
        </w:rPr>
        <w:t>魏玉国</w:t>
      </w:r>
    </w:p>
    <w:p>
      <w:pPr>
        <w:spacing w:before="97" w:line="219" w:lineRule="auto"/>
        <w:ind w:left="2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2"/>
          <w:sz w:val="19"/>
          <w:szCs w:val="19"/>
        </w:rPr>
        <w:t>汪东升</w:t>
      </w:r>
      <w:r>
        <w:rPr>
          <w:rFonts w:ascii="SimSun" w:eastAsia="SimSun" w:hAnsi="SimSun" w:cs="SimSun"/>
          <w:spacing w:val="20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2"/>
          <w:sz w:val="19"/>
          <w:szCs w:val="19"/>
        </w:rPr>
        <w:t>曾水泉  王</w:t>
      </w:r>
      <w:r>
        <w:rPr>
          <w:rFonts w:ascii="SimSun" w:eastAsia="SimSun" w:hAnsi="SimSun" w:cs="SimSun"/>
          <w:spacing w:val="19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2"/>
          <w:sz w:val="19"/>
          <w:szCs w:val="19"/>
        </w:rPr>
        <w:t>婷</w:t>
      </w:r>
      <w:r>
        <w:rPr>
          <w:rFonts w:ascii="SimSun" w:eastAsia="SimSun" w:hAnsi="SimSun" w:cs="SimSun"/>
          <w:spacing w:val="2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2"/>
          <w:sz w:val="19"/>
          <w:szCs w:val="19"/>
        </w:rPr>
        <w:t>马洪福</w:t>
      </w:r>
    </w:p>
    <w:p>
      <w:pPr>
        <w:spacing w:before="95" w:line="220" w:lineRule="auto"/>
        <w:ind w:left="2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9"/>
          <w:sz w:val="19"/>
          <w:szCs w:val="19"/>
        </w:rPr>
        <w:t>宋志清</w:t>
      </w:r>
    </w:p>
    <w:p>
      <w:pPr>
        <w:spacing w:before="69" w:line="221" w:lineRule="auto"/>
        <w:ind w:left="432"/>
        <w:rPr>
          <w:rFonts w:ascii="SimSun" w:eastAsia="SimSun" w:hAnsi="SimSun" w:cs="SimSun"/>
          <w:sz w:val="19"/>
          <w:szCs w:val="19"/>
        </w:rPr>
      </w:pPr>
      <w:r>
        <w:rPr>
          <w:rFonts w:ascii="SimHei" w:eastAsia="SimHei" w:hAnsi="SimHei" w:cs="SimHei"/>
          <w:b/>
          <w:bCs/>
          <w:spacing w:val="2"/>
          <w:sz w:val="19"/>
          <w:szCs w:val="19"/>
        </w:rPr>
        <w:t>本规程主要审查人员：</w:t>
      </w:r>
      <w:r>
        <w:rPr>
          <w:rFonts w:ascii="SimHei" w:eastAsia="SimHei" w:hAnsi="SimHei" w:cs="SimHei"/>
          <w:spacing w:val="2"/>
          <w:sz w:val="19"/>
          <w:szCs w:val="19"/>
        </w:rPr>
        <w:t>李</w:t>
      </w:r>
      <w:r>
        <w:rPr>
          <w:rFonts w:ascii="SimHei" w:eastAsia="SimHei" w:hAnsi="SimHei" w:cs="SimHei"/>
          <w:spacing w:val="-10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2"/>
          <w:sz w:val="19"/>
          <w:szCs w:val="19"/>
        </w:rPr>
        <w:t>自</w:t>
      </w:r>
      <w:r>
        <w:rPr>
          <w:rFonts w:ascii="SimHei" w:eastAsia="SimHei" w:hAnsi="SimHei" w:cs="SimHei"/>
          <w:spacing w:val="-42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2"/>
          <w:sz w:val="19"/>
          <w:szCs w:val="19"/>
        </w:rPr>
        <w:t>林</w:t>
      </w:r>
      <w:r>
        <w:rPr>
          <w:rFonts w:ascii="SimHei" w:eastAsia="SimHei" w:hAnsi="SimHei" w:cs="SimHei"/>
          <w:spacing w:val="2"/>
          <w:sz w:val="19"/>
          <w:szCs w:val="19"/>
        </w:rPr>
        <w:t xml:space="preserve">  </w:t>
      </w:r>
      <w:r>
        <w:rPr>
          <w:rFonts w:ascii="SimHei" w:eastAsia="SimHei" w:hAnsi="SimHei" w:cs="SimHei"/>
          <w:spacing w:val="2"/>
          <w:sz w:val="19"/>
          <w:szCs w:val="19"/>
        </w:rPr>
        <w:t>高</w:t>
      </w:r>
      <w:r>
        <w:rPr>
          <w:rFonts w:ascii="SimHei" w:eastAsia="SimHei" w:hAnsi="SimHei" w:cs="SimHei"/>
          <w:spacing w:val="-39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2"/>
          <w:sz w:val="19"/>
          <w:szCs w:val="19"/>
        </w:rPr>
        <w:t>一</w:t>
      </w:r>
      <w:r>
        <w:rPr>
          <w:rFonts w:ascii="SimHei" w:eastAsia="SimHei" w:hAnsi="SimHei" w:cs="SimHei"/>
          <w:spacing w:val="-42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2"/>
          <w:sz w:val="19"/>
          <w:szCs w:val="19"/>
        </w:rPr>
        <w:t>新</w:t>
      </w:r>
      <w:r>
        <w:rPr>
          <w:rFonts w:ascii="SimHei" w:eastAsia="SimHei" w:hAnsi="SimHei" w:cs="SimHei"/>
          <w:spacing w:val="2"/>
          <w:sz w:val="19"/>
          <w:szCs w:val="19"/>
        </w:rPr>
        <w:t xml:space="preserve">  </w:t>
      </w:r>
      <w:r>
        <w:rPr>
          <w:rFonts w:ascii="SimHei" w:eastAsia="SimHei" w:hAnsi="SimHei" w:cs="SimHei"/>
          <w:spacing w:val="2"/>
          <w:sz w:val="19"/>
          <w:szCs w:val="19"/>
        </w:rPr>
        <w:t>程</w:t>
      </w:r>
      <w:r>
        <w:rPr>
          <w:rFonts w:ascii="SimHei" w:eastAsia="SimHei" w:hAnsi="SimHei" w:cs="SimHei"/>
          <w:spacing w:val="2"/>
          <w:sz w:val="19"/>
          <w:szCs w:val="19"/>
        </w:rPr>
        <w:t xml:space="preserve">  </w:t>
      </w:r>
      <w:r>
        <w:rPr>
          <w:rFonts w:ascii="SimHei" w:eastAsia="SimHei" w:hAnsi="SimHei" w:cs="SimHei"/>
          <w:spacing w:val="2"/>
          <w:sz w:val="19"/>
          <w:szCs w:val="19"/>
        </w:rPr>
        <w:t>锦</w:t>
      </w:r>
      <w:r>
        <w:rPr>
          <w:rFonts w:ascii="SimHei" w:eastAsia="SimHei" w:hAnsi="SimHei" w:cs="SimHei"/>
          <w:spacing w:val="2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2"/>
          <w:sz w:val="19"/>
          <w:szCs w:val="19"/>
        </w:rPr>
        <w:t>王云明</w:t>
      </w:r>
    </w:p>
    <w:p>
      <w:pPr>
        <w:spacing w:before="125" w:line="219" w:lineRule="auto"/>
        <w:ind w:left="24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8"/>
          <w:sz w:val="19"/>
          <w:szCs w:val="19"/>
        </w:rPr>
        <w:t>宋金华  李传宪</w:t>
      </w:r>
      <w:r>
        <w:rPr>
          <w:rFonts w:ascii="SimSun" w:eastAsia="SimSun" w:hAnsi="SimSun" w:cs="SimSun"/>
          <w:spacing w:val="9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8"/>
          <w:sz w:val="19"/>
          <w:szCs w:val="19"/>
        </w:rPr>
        <w:t>李庆华</w:t>
      </w:r>
    </w:p>
    <w:p>
      <w:pPr>
        <w:spacing w:line="219" w:lineRule="auto"/>
        <w:rPr>
          <w:rFonts w:ascii="SimSun" w:eastAsia="SimSun" w:hAnsi="SimSun" w:cs="SimSun"/>
          <w:sz w:val="19"/>
          <w:szCs w:val="19"/>
        </w:rPr>
        <w:sectPr>
          <w:pgSz w:w="7730" w:h="11910"/>
          <w:pgMar w:top="1012" w:right="984" w:bottom="0" w:left="909" w:header="0" w:footer="0" w:gutter="0"/>
          <w:pgNumType w:start="6"/>
          <w:cols w:space="708"/>
        </w:sectPr>
      </w:pPr>
    </w:p>
    <w:p>
      <w:pPr>
        <w:pStyle w:val="BodyText"/>
        <w:spacing w:line="355" w:lineRule="auto"/>
      </w:pPr>
    </w:p>
    <w:p>
      <w:pPr>
        <w:spacing w:before="69" w:line="219" w:lineRule="auto"/>
        <w:ind w:left="2420"/>
        <w:rPr>
          <w:rFonts w:ascii="SimSun" w:eastAsia="SimSun" w:hAnsi="SimSun" w:cs="SimSun"/>
          <w:sz w:val="21"/>
          <w:szCs w:val="21"/>
        </w:rPr>
      </w:pPr>
      <w:bookmarkStart w:id="0" w:name="bookmark1"/>
      <w:bookmarkEnd w:id="0"/>
      <w:r>
        <w:rPr>
          <w:rFonts w:ascii="SimSun" w:eastAsia="SimSun" w:hAnsi="SimSun" w:cs="SimSun"/>
          <w:spacing w:val="-25"/>
          <w:sz w:val="21"/>
          <w:szCs w:val="21"/>
        </w:rPr>
        <w:t>目</w:t>
      </w:r>
      <w:r>
        <w:rPr>
          <w:rFonts w:ascii="SimSun" w:eastAsia="SimSun" w:hAnsi="SimSun" w:cs="SimSun"/>
          <w:spacing w:val="10"/>
          <w:sz w:val="21"/>
          <w:szCs w:val="21"/>
        </w:rPr>
        <w:t xml:space="preserve">      </w:t>
      </w:r>
      <w:r>
        <w:rPr>
          <w:rFonts w:ascii="SimSun" w:eastAsia="SimSun" w:hAnsi="SimSun" w:cs="SimSun"/>
          <w:spacing w:val="-25"/>
          <w:sz w:val="21"/>
          <w:szCs w:val="21"/>
        </w:rPr>
        <w:t>次</w:t>
      </w:r>
    </w:p>
    <w:p>
      <w:pPr>
        <w:pStyle w:val="BodyText"/>
        <w:spacing w:line="370" w:lineRule="auto"/>
      </w:pPr>
    </w:p>
    <w:sdt>
      <w:sdtPr>
        <w:rPr>
          <w:rFonts w:ascii="Times New Roman" w:eastAsia="Times New Roman" w:hAnsi="Times New Roman" w:cs="Times New Roman"/>
          <w:sz w:val="21"/>
          <w:szCs w:val="21"/>
        </w:rPr>
        <w:id w:val="122949435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tabs>
              <w:tab w:val="right" w:leader="dot" w:pos="5770"/>
            </w:tabs>
            <w:spacing w:before="69" w:line="220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1</w:t>
          </w: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总则</w:t>
          </w:r>
          <w:r>
            <w:rPr>
              <w:rFonts w:ascii="SimSun" w:eastAsia="SimSun" w:hAnsi="SimSun" w:cs="SimSun"/>
              <w:spacing w:val="-9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-1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5760"/>
            </w:tabs>
            <w:spacing w:before="49" w:line="219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4"/>
              <w:sz w:val="21"/>
              <w:szCs w:val="21"/>
            </w:rPr>
            <w:t>2</w:t>
          </w:r>
          <w:r>
            <w:rPr>
              <w:rFonts w:ascii="Times New Roman" w:eastAsia="Times New Roman" w:hAnsi="Times New Roman" w:cs="Times New Roman"/>
              <w:spacing w:val="7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4"/>
              <w:sz w:val="21"/>
              <w:szCs w:val="21"/>
            </w:rPr>
            <w:t>术语</w:t>
          </w:r>
          <w:r>
            <w:rPr>
              <w:rFonts w:ascii="SimSun" w:eastAsia="SimSun" w:hAnsi="SimSun" w:cs="SimSun"/>
              <w:spacing w:val="-8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1"/>
              <w:sz w:val="21"/>
              <w:szCs w:val="21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5765"/>
            </w:tabs>
            <w:spacing w:before="79" w:line="219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4"/>
              <w:sz w:val="21"/>
              <w:szCs w:val="21"/>
            </w:rPr>
            <w:t xml:space="preserve">3    </w:t>
          </w:r>
          <w:r>
            <w:rPr>
              <w:rFonts w:ascii="SimSun" w:eastAsia="SimSun" w:hAnsi="SimSun" w:cs="SimSun"/>
              <w:spacing w:val="4"/>
              <w:sz w:val="21"/>
              <w:szCs w:val="21"/>
            </w:rPr>
            <w:t>基本规定</w:t>
          </w:r>
          <w:r>
            <w:rPr>
              <w:rFonts w:ascii="SimSun" w:eastAsia="SimSun" w:hAnsi="SimSun" w:cs="SimSun"/>
              <w:spacing w:val="-8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31"/>
              <w:sz w:val="21"/>
              <w:szCs w:val="21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5764"/>
            </w:tabs>
            <w:spacing w:before="50" w:line="219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4"/>
              <w:sz w:val="21"/>
              <w:szCs w:val="21"/>
            </w:rPr>
            <w:t>4</w:t>
          </w:r>
          <w:r>
            <w:rPr>
              <w:rFonts w:ascii="Times New Roman" w:eastAsia="Times New Roman" w:hAnsi="Times New Roman" w:cs="Times New Roman"/>
              <w:spacing w:val="7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4"/>
              <w:sz w:val="21"/>
              <w:szCs w:val="21"/>
            </w:rPr>
            <w:t>材料</w:t>
          </w:r>
          <w:r>
            <w:rPr>
              <w:rFonts w:ascii="SimSun" w:eastAsia="SimSun" w:hAnsi="SimSun" w:cs="SimSun"/>
              <w:spacing w:val="-8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1"/>
              <w:sz w:val="21"/>
              <w:szCs w:val="21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5745"/>
            </w:tabs>
            <w:spacing w:before="82" w:line="220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 xml:space="preserve">5    </w:t>
          </w:r>
          <w:r>
            <w:rPr>
              <w:rFonts w:ascii="SimSun" w:eastAsia="SimSun" w:hAnsi="SimSun" w:cs="SimSun"/>
              <w:spacing w:val="3"/>
              <w:sz w:val="21"/>
              <w:szCs w:val="21"/>
            </w:rPr>
            <w:t>混合料组成设计</w:t>
          </w:r>
          <w:r>
            <w:rPr>
              <w:rFonts w:ascii="SimSun" w:eastAsia="SimSun" w:hAnsi="SimSun" w:cs="SimSun"/>
              <w:spacing w:val="-7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61"/>
              <w:sz w:val="21"/>
              <w:szCs w:val="21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5755"/>
            </w:tabs>
            <w:spacing w:before="80" w:line="219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 xml:space="preserve">6 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水泥冷再生施工工艺</w:t>
          </w:r>
          <w:r>
            <w:rPr>
              <w:rFonts w:ascii="SimSun" w:eastAsia="SimSun" w:hAnsi="SimSun" w:cs="SimSun"/>
              <w:spacing w:val="-6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1"/>
              <w:sz w:val="21"/>
              <w:szCs w:val="21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5755"/>
            </w:tabs>
            <w:spacing w:before="61" w:line="221" w:lineRule="auto"/>
            <w:ind w:left="35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 xml:space="preserve">6.1  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施工前准备</w:t>
          </w:r>
          <w:r>
            <w:rPr>
              <w:rFonts w:ascii="SimSun" w:eastAsia="SimSun" w:hAnsi="SimSun" w:cs="SimSun"/>
              <w:spacing w:val="1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31"/>
              <w:sz w:val="21"/>
              <w:szCs w:val="21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5765"/>
            </w:tabs>
            <w:spacing w:before="68" w:line="219" w:lineRule="auto"/>
            <w:ind w:left="35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 xml:space="preserve">6.2     </w:t>
          </w:r>
          <w:r>
            <w:rPr>
              <w:rFonts w:ascii="SimSun" w:eastAsia="SimSun" w:hAnsi="SimSun" w:cs="SimSun"/>
              <w:spacing w:val="3"/>
              <w:sz w:val="21"/>
              <w:szCs w:val="21"/>
            </w:rPr>
            <w:t>施工放样</w:t>
          </w:r>
          <w:r>
            <w:rPr>
              <w:rFonts w:ascii="SimSun" w:eastAsia="SimSun" w:hAnsi="SimSun" w:cs="SimSun"/>
              <w:spacing w:val="5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1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5745"/>
            </w:tabs>
            <w:spacing w:before="49" w:line="219" w:lineRule="auto"/>
            <w:ind w:left="35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>6.3</w:t>
          </w:r>
          <w:r>
            <w:rPr>
              <w:rFonts w:ascii="Times New Roman" w:eastAsia="Times New Roman" w:hAnsi="Times New Roman" w:cs="Times New Roman"/>
              <w:spacing w:val="4"/>
              <w:sz w:val="21"/>
              <w:szCs w:val="21"/>
            </w:rPr>
            <w:t xml:space="preserve">     </w:t>
          </w:r>
          <w:r>
            <w:rPr>
              <w:rFonts w:ascii="SimSun" w:eastAsia="SimSun" w:hAnsi="SimSun" w:cs="SimSun"/>
              <w:spacing w:val="2"/>
              <w:sz w:val="21"/>
              <w:szCs w:val="21"/>
            </w:rPr>
            <w:t>原材料要求</w:t>
          </w:r>
          <w:r>
            <w:rPr>
              <w:rFonts w:ascii="SimSun" w:eastAsia="SimSun" w:hAnsi="SimSun" w:cs="SimSun"/>
              <w:spacing w:val="4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5765"/>
            </w:tabs>
            <w:spacing w:before="73" w:line="219" w:lineRule="auto"/>
            <w:ind w:left="35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5"/>
              <w:sz w:val="21"/>
              <w:szCs w:val="21"/>
            </w:rPr>
            <w:t xml:space="preserve">6.4     </w:t>
          </w:r>
          <w:r>
            <w:rPr>
              <w:rFonts w:ascii="SimSun" w:eastAsia="SimSun" w:hAnsi="SimSun" w:cs="SimSun"/>
              <w:spacing w:val="5"/>
              <w:sz w:val="21"/>
              <w:szCs w:val="21"/>
            </w:rPr>
            <w:t>施工步骤</w:t>
          </w:r>
          <w:r>
            <w:rPr>
              <w:rFonts w:ascii="SimSun" w:eastAsia="SimSun" w:hAnsi="SimSun" w:cs="SimSun"/>
              <w:spacing w:val="4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1"/>
              <w:sz w:val="21"/>
              <w:szCs w:val="21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18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5755"/>
            </w:tabs>
            <w:spacing w:before="61" w:line="220" w:lineRule="auto"/>
            <w:ind w:left="35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3"/>
              <w:sz w:val="21"/>
              <w:szCs w:val="21"/>
            </w:rPr>
            <w:t>6.5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     </w:t>
          </w:r>
          <w:r>
            <w:rPr>
              <w:rFonts w:ascii="SimSun" w:eastAsia="SimSun" w:hAnsi="SimSun" w:cs="SimSun"/>
              <w:spacing w:val="13"/>
              <w:sz w:val="21"/>
              <w:szCs w:val="21"/>
            </w:rPr>
            <w:t>施工工艺流程</w:t>
          </w:r>
          <w:r>
            <w:rPr>
              <w:rFonts w:ascii="SimSun" w:eastAsia="SimSun" w:hAnsi="SimSun" w:cs="SimSun"/>
              <w:spacing w:val="6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5765"/>
            </w:tabs>
            <w:spacing w:before="59" w:line="219" w:lineRule="auto"/>
            <w:ind w:left="35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 xml:space="preserve">6.6     </w:t>
          </w:r>
          <w:r>
            <w:rPr>
              <w:rFonts w:ascii="SimSun" w:eastAsia="SimSun" w:hAnsi="SimSun" w:cs="SimSun"/>
              <w:spacing w:val="3"/>
              <w:sz w:val="21"/>
              <w:szCs w:val="21"/>
            </w:rPr>
            <w:t>质量检测项目及标准</w:t>
          </w:r>
          <w:r>
            <w:rPr>
              <w:rFonts w:ascii="SimSun" w:eastAsia="SimSun" w:hAnsi="SimSun" w:cs="SimSun"/>
              <w:spacing w:val="3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5765"/>
            </w:tabs>
            <w:spacing w:before="61" w:line="219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>7</w:t>
          </w: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1"/>
              <w:sz w:val="21"/>
              <w:szCs w:val="21"/>
            </w:rPr>
            <w:t>二灰冷再生施工工艺</w:t>
          </w:r>
          <w:r>
            <w:rPr>
              <w:rFonts w:ascii="SimSun" w:eastAsia="SimSun" w:hAnsi="SimSun" w:cs="SimSun"/>
              <w:spacing w:val="3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31"/>
              <w:sz w:val="21"/>
              <w:szCs w:val="21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-1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5765"/>
            </w:tabs>
            <w:spacing w:before="72" w:line="221" w:lineRule="auto"/>
            <w:ind w:left="35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>7.1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     </w:t>
          </w:r>
          <w:r>
            <w:rPr>
              <w:rFonts w:ascii="SimSun" w:eastAsia="SimSun" w:hAnsi="SimSun" w:cs="SimSun"/>
              <w:spacing w:val="2"/>
              <w:sz w:val="21"/>
              <w:szCs w:val="21"/>
            </w:rPr>
            <w:t>施工前准备</w:t>
          </w:r>
          <w:r>
            <w:rPr>
              <w:rFonts w:ascii="SimSun" w:eastAsia="SimSun" w:hAnsi="SimSun" w:cs="SimSun"/>
              <w:spacing w:val="4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5765"/>
            </w:tabs>
            <w:spacing w:before="58" w:line="219" w:lineRule="auto"/>
            <w:ind w:left="35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 xml:space="preserve">7.2   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施工放样</w:t>
          </w:r>
          <w:r>
            <w:rPr>
              <w:rFonts w:ascii="SimSun" w:eastAsia="SimSun" w:hAnsi="SimSun" w:cs="SimSun"/>
              <w:spacing w:val="5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5765"/>
            </w:tabs>
            <w:spacing w:before="79" w:line="219" w:lineRule="auto"/>
            <w:ind w:left="35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4"/>
              <w:sz w:val="21"/>
              <w:szCs w:val="21"/>
            </w:rPr>
            <w:t>7.3</w:t>
          </w: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14"/>
              <w:sz w:val="21"/>
              <w:szCs w:val="21"/>
            </w:rPr>
            <w:t>原材料要求</w:t>
          </w:r>
          <w:r>
            <w:rPr>
              <w:rFonts w:ascii="SimSun" w:eastAsia="SimSun" w:hAnsi="SimSun" w:cs="SimSun"/>
              <w:spacing w:val="6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5755"/>
            </w:tabs>
            <w:spacing w:before="63" w:line="219" w:lineRule="auto"/>
            <w:ind w:left="35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0"/>
              <w:sz w:val="21"/>
              <w:szCs w:val="21"/>
            </w:rPr>
            <w:t xml:space="preserve">7.4    </w:t>
          </w:r>
          <w:r>
            <w:rPr>
              <w:rFonts w:ascii="SimSun" w:eastAsia="SimSun" w:hAnsi="SimSun" w:cs="SimSun"/>
              <w:spacing w:val="10"/>
              <w:sz w:val="21"/>
              <w:szCs w:val="21"/>
            </w:rPr>
            <w:t>施工步骤</w:t>
          </w:r>
          <w:r>
            <w:rPr>
              <w:rFonts w:ascii="SimSun" w:eastAsia="SimSun" w:hAnsi="SimSun" w:cs="SimSun"/>
              <w:spacing w:val="7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1"/>
              <w:sz w:val="21"/>
              <w:szCs w:val="21"/>
            </w:rPr>
            <w:t xml:space="preserve"> </w:t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5765"/>
            </w:tabs>
            <w:spacing w:before="51" w:line="220" w:lineRule="auto"/>
            <w:ind w:left="35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>7.5</w:t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>施工工艺流程</w:t>
          </w:r>
          <w:r>
            <w:rPr>
              <w:rFonts w:ascii="SimSun" w:eastAsia="SimSun" w:hAnsi="SimSun" w:cs="SimSun"/>
              <w:spacing w:val="4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5775"/>
            </w:tabs>
            <w:spacing w:before="79" w:line="219" w:lineRule="auto"/>
            <w:ind w:left="35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7.6</w:t>
          </w:r>
          <w:r>
            <w:rPr>
              <w:rFonts w:ascii="Times New Roman" w:eastAsia="Times New Roman" w:hAnsi="Times New Roman" w:cs="Times New Roman"/>
              <w:spacing w:val="12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质量检测项目及标准</w:t>
          </w:r>
          <w:r>
            <w:rPr>
              <w:rFonts w:ascii="SimSun" w:eastAsia="SimSun" w:hAnsi="SimSun" w:cs="SimSun"/>
              <w:spacing w:val="3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5765"/>
            </w:tabs>
            <w:spacing w:before="51" w:line="219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SimSun" w:eastAsia="SimSun" w:hAnsi="SimSun" w:cs="SimSun"/>
              <w:spacing w:val="5"/>
              <w:sz w:val="21"/>
              <w:szCs w:val="21"/>
            </w:rPr>
            <w:t>标准用词说明</w:t>
          </w:r>
          <w:r>
            <w:rPr>
              <w:rFonts w:ascii="SimSun" w:eastAsia="SimSun" w:hAnsi="SimSun" w:cs="SimSun"/>
              <w:spacing w:val="-9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1"/>
              <w:sz w:val="21"/>
              <w:szCs w:val="21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5755"/>
            </w:tabs>
            <w:spacing w:before="71" w:line="220" w:lineRule="auto"/>
            <w:ind w:left="8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SimSun" w:eastAsia="SimSun" w:hAnsi="SimSun" w:cs="SimSun"/>
              <w:spacing w:val="-14"/>
              <w:sz w:val="21"/>
              <w:szCs w:val="21"/>
            </w:rPr>
            <w:t>引用标准名录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bookmark21" w:history="1"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5755"/>
            </w:tabs>
            <w:spacing w:before="60" w:line="219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SimSun" w:eastAsia="SimSun" w:hAnsi="SimSun" w:cs="SimSun"/>
              <w:spacing w:val="-3"/>
              <w:sz w:val="21"/>
              <w:szCs w:val="21"/>
            </w:rPr>
            <w:t>条文说明</w:t>
          </w:r>
          <w:r>
            <w:rPr>
              <w:rFonts w:ascii="SimSun" w:eastAsia="SimSun" w:hAnsi="SimSun" w:cs="SimSun"/>
              <w:spacing w:val="-8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bookmark22" w:history="1"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27</w:t>
            </w:r>
          </w:hyperlink>
        </w:p>
      </w:sdtContent>
    </w:sdt>
    <w:p>
      <w:pPr>
        <w:spacing w:line="219" w:lineRule="auto"/>
        <w:rPr>
          <w:rFonts w:ascii="Times New Roman" w:eastAsia="Times New Roman" w:hAnsi="Times New Roman" w:cs="Times New Roman"/>
          <w:sz w:val="21"/>
          <w:szCs w:val="21"/>
        </w:rPr>
        <w:sectPr>
          <w:pgSz w:w="7730" w:h="11910"/>
          <w:pgMar w:top="1012" w:right="1044" w:bottom="0" w:left="909" w:header="0" w:footer="0" w:gutter="0"/>
          <w:pgNumType w:start="7"/>
          <w:cols w:space="708"/>
        </w:sectPr>
      </w:pPr>
    </w:p>
    <w:p>
      <w:pPr>
        <w:pStyle w:val="BodyText"/>
        <w:spacing w:line="409" w:lineRule="auto"/>
      </w:pPr>
    </w:p>
    <w:sdt>
      <w:sdtPr>
        <w:rPr>
          <w:rFonts w:ascii="Times New Roman" w:eastAsia="Times New Roman" w:hAnsi="Times New Roman" w:cs="Times New Roman"/>
          <w:sz w:val="31"/>
          <w:szCs w:val="31"/>
        </w:rPr>
        <w:id w:val="1804098067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spacing w:before="89" w:line="188" w:lineRule="auto"/>
            <w:ind w:left="2389"/>
            <w:rPr>
              <w:rFonts w:ascii="Times New Roman" w:eastAsia="Times New Roman" w:hAnsi="Times New Roman" w:cs="Times New Roman"/>
              <w:sz w:val="31"/>
              <w:szCs w:val="31"/>
            </w:rPr>
          </w:pPr>
          <w:bookmarkStart w:id="1" w:name="bookmark5"/>
          <w:bookmarkEnd w:id="1"/>
          <w:r>
            <w:rPr>
              <w:rFonts w:ascii="Times New Roman" w:eastAsia="Times New Roman" w:hAnsi="Times New Roman" w:cs="Times New Roman"/>
              <w:b/>
              <w:bCs/>
              <w:spacing w:val="-18"/>
              <w:w w:val="98"/>
              <w:sz w:val="31"/>
              <w:szCs w:val="31"/>
            </w:rPr>
            <w:t>Contents</w:t>
          </w:r>
        </w:p>
        <w:p>
          <w:pPr>
            <w:pStyle w:val="BodyText"/>
            <w:spacing w:line="443" w:lineRule="auto"/>
          </w:pPr>
        </w:p>
        <w:p>
          <w:pPr>
            <w:tabs>
              <w:tab w:val="right" w:leader="dot" w:pos="5785"/>
            </w:tabs>
            <w:spacing w:before="58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4"/>
              <w:sz w:val="20"/>
              <w:szCs w:val="20"/>
            </w:rPr>
            <w:t>1</w:t>
          </w:r>
          <w:r>
            <w:rPr>
              <w:rFonts w:ascii="Times New Roman" w:eastAsia="Times New Roman" w:hAnsi="Times New Roman" w:cs="Times New Roman"/>
              <w:spacing w:val="5"/>
              <w:sz w:val="20"/>
              <w:szCs w:val="20"/>
            </w:rPr>
            <w:t xml:space="preserve">    </w:t>
          </w:r>
          <w:r>
            <w:rPr>
              <w:rFonts w:ascii="Times New Roman" w:eastAsia="Times New Roman" w:hAnsi="Times New Roman" w:cs="Times New Roman"/>
              <w:spacing w:val="-4"/>
              <w:sz w:val="20"/>
              <w:szCs w:val="20"/>
            </w:rPr>
            <w:t>General</w:t>
          </w:r>
          <w:r>
            <w:rPr>
              <w:rFonts w:ascii="Times New Roman" w:eastAsia="Times New Roman" w:hAnsi="Times New Roman" w:cs="Times New Roman"/>
              <w:spacing w:val="2"/>
              <w:sz w:val="20"/>
              <w:szCs w:val="20"/>
            </w:rPr>
            <w:t xml:space="preserve">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23" w:history="1">
            <w:r>
              <w:rPr>
                <w:rFonts w:ascii="Times New Roman" w:eastAsia="Times New Roman" w:hAnsi="Times New Roman" w:cs="Times New Roman"/>
                <w:spacing w:val="-21"/>
                <w:sz w:val="20"/>
                <w:szCs w:val="20"/>
              </w:rPr>
              <w:t>1</w:t>
            </w:r>
          </w:hyperlink>
        </w:p>
        <w:p>
          <w:pPr>
            <w:tabs>
              <w:tab w:val="right" w:leader="dot" w:pos="5775"/>
            </w:tabs>
            <w:spacing w:before="140" w:line="188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2</w:t>
          </w:r>
          <w:r>
            <w:rPr>
              <w:rFonts w:ascii="Times New Roman" w:eastAsia="Times New Roman" w:hAnsi="Times New Roman" w:cs="Times New Roman"/>
              <w:spacing w:val="3"/>
              <w:sz w:val="20"/>
              <w:szCs w:val="20"/>
            </w:rPr>
            <w:t xml:space="preserve">    </w:t>
          </w: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Terms</w:t>
          </w:r>
          <w:r>
            <w:rPr>
              <w:rFonts w:ascii="Times New Roman" w:eastAsia="Times New Roman" w:hAnsi="Times New Roman" w:cs="Times New Roman"/>
              <w:spacing w:val="12"/>
              <w:w w:val="101"/>
              <w:sz w:val="20"/>
              <w:szCs w:val="20"/>
            </w:rPr>
            <w:t xml:space="preserve">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24" w:history="1"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5770"/>
            </w:tabs>
            <w:spacing w:before="95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3</w:t>
          </w:r>
          <w:r>
            <w:rPr>
              <w:rFonts w:ascii="Times New Roman" w:eastAsia="Times New Roman" w:hAnsi="Times New Roman" w:cs="Times New Roman"/>
              <w:spacing w:val="7"/>
              <w:sz w:val="20"/>
              <w:szCs w:val="20"/>
            </w:rPr>
            <w:t xml:space="preserve">   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Basic</w:t>
          </w:r>
          <w:r>
            <w:rPr>
              <w:rFonts w:ascii="Times New Roman" w:eastAsia="Times New Roman" w:hAnsi="Times New Roman" w:cs="Times New Roman"/>
              <w:spacing w:val="42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provisions</w:t>
          </w:r>
          <w:r>
            <w:rPr>
              <w:rFonts w:ascii="Times New Roman" w:eastAsia="Times New Roman" w:hAnsi="Times New Roman" w:cs="Times New Roman"/>
              <w:spacing w:val="13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25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hyperlink>
        </w:p>
        <w:p>
          <w:pPr>
            <w:tabs>
              <w:tab w:val="right" w:leader="dot" w:pos="5770"/>
            </w:tabs>
            <w:spacing w:before="175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4</w:t>
          </w:r>
          <w:r>
            <w:rPr>
              <w:rFonts w:ascii="Times New Roman" w:eastAsia="Times New Roman" w:hAnsi="Times New Roman" w:cs="Times New Roman"/>
              <w:spacing w:val="3"/>
              <w:sz w:val="20"/>
              <w:szCs w:val="20"/>
            </w:rPr>
            <w:t xml:space="preserve">   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Materials</w:t>
          </w:r>
          <w:r>
            <w:rPr>
              <w:rFonts w:ascii="Times New Roman" w:eastAsia="Times New Roman" w:hAnsi="Times New Roman" w:cs="Times New Roman"/>
              <w:spacing w:val="20"/>
              <w:w w:val="101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26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hyperlink>
        </w:p>
        <w:p>
          <w:pPr>
            <w:tabs>
              <w:tab w:val="right" w:leader="dot" w:pos="5770"/>
            </w:tabs>
            <w:spacing w:before="96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5</w:t>
          </w:r>
          <w:r>
            <w:rPr>
              <w:rFonts w:ascii="Times New Roman" w:eastAsia="Times New Roman" w:hAnsi="Times New Roman" w:cs="Times New Roman"/>
              <w:spacing w:val="9"/>
              <w:sz w:val="20"/>
              <w:szCs w:val="20"/>
            </w:rPr>
            <w:t xml:space="preserve">    </w:t>
          </w: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Mixture</w:t>
          </w:r>
          <w:r>
            <w:rPr>
              <w:rFonts w:ascii="Times New Roman" w:eastAsia="Times New Roman" w:hAnsi="Times New Roman" w:cs="Times New Roman"/>
              <w:spacing w:val="29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design</w:t>
          </w:r>
          <w:r>
            <w:rPr>
              <w:rFonts w:ascii="Times New Roman" w:eastAsia="Times New Roman" w:hAnsi="Times New Roman" w:cs="Times New Roman"/>
              <w:spacing w:val="6"/>
              <w:sz w:val="20"/>
              <w:szCs w:val="20"/>
            </w:rPr>
            <w:t xml:space="preserve">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hyperlink>
        </w:p>
        <w:p>
          <w:pPr>
            <w:tabs>
              <w:tab w:val="right" w:leader="dot" w:pos="5760"/>
            </w:tabs>
            <w:spacing w:before="156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6    Cement  cold</w:t>
          </w:r>
          <w:r>
            <w:rPr>
              <w:rFonts w:ascii="Times New Roman" w:eastAsia="Times New Roman" w:hAnsi="Times New Roman" w:cs="Times New Roman"/>
              <w:spacing w:val="3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regeneration</w:t>
          </w:r>
          <w:r>
            <w:rPr>
              <w:rFonts w:ascii="Times New Roman" w:eastAsia="Times New Roman" w:hAnsi="Times New Roman" w:cs="Times New Roman"/>
              <w:spacing w:val="22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const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ruction</w:t>
          </w:r>
          <w:r>
            <w:rPr>
              <w:rFonts w:ascii="Times New Roman" w:eastAsia="Times New Roman" w:hAnsi="Times New Roman" w:cs="Times New Roman"/>
              <w:spacing w:val="29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 xml:space="preserve">technology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9</w:t>
            </w:r>
          </w:hyperlink>
        </w:p>
        <w:p>
          <w:pPr>
            <w:tabs>
              <w:tab w:val="right" w:leader="dot" w:pos="5750"/>
            </w:tabs>
            <w:spacing w:before="146" w:line="192" w:lineRule="auto"/>
            <w:ind w:left="369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6.1     Preparation</w:t>
          </w:r>
          <w:r>
            <w:rPr>
              <w:rFonts w:ascii="Times New Roman" w:eastAsia="Times New Roman" w:hAnsi="Times New Roman" w:cs="Times New Roman"/>
              <w:spacing w:val="7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of</w:t>
          </w:r>
          <w:r>
            <w:rPr>
              <w:rFonts w:ascii="Times New Roman" w:eastAsia="Times New Roman" w:hAnsi="Times New Roman" w:cs="Times New Roman"/>
              <w:spacing w:val="21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construction</w:t>
          </w:r>
          <w:r>
            <w:rPr>
              <w:rFonts w:ascii="Times New Roman" w:eastAsia="Times New Roman" w:hAnsi="Times New Roman" w:cs="Times New Roman"/>
              <w:spacing w:val="9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12"/>
              <w:w w:val="101"/>
              <w:sz w:val="20"/>
              <w:szCs w:val="20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hyperlink>
        </w:p>
        <w:p>
          <w:pPr>
            <w:tabs>
              <w:tab w:val="right" w:leader="dot" w:pos="5740"/>
            </w:tabs>
            <w:spacing w:before="116" w:line="192" w:lineRule="auto"/>
            <w:ind w:left="369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6.2</w:t>
          </w:r>
          <w:r>
            <w:rPr>
              <w:rFonts w:ascii="Times New Roman" w:eastAsia="Times New Roman" w:hAnsi="Times New Roman" w:cs="Times New Roman"/>
              <w:spacing w:val="8"/>
              <w:sz w:val="20"/>
              <w:szCs w:val="20"/>
            </w:rPr>
            <w:t xml:space="preserve">     </w:t>
          </w: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Construction</w:t>
          </w:r>
          <w:r>
            <w:rPr>
              <w:rFonts w:ascii="Times New Roman" w:eastAsia="Times New Roman" w:hAnsi="Times New Roman" w:cs="Times New Roman"/>
              <w:spacing w:val="27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loft</w:t>
          </w:r>
          <w:r>
            <w:rPr>
              <w:rFonts w:ascii="Times New Roman" w:eastAsia="Times New Roman" w:hAnsi="Times New Roman" w:cs="Times New Roman"/>
              <w:spacing w:val="12"/>
              <w:w w:val="101"/>
              <w:sz w:val="20"/>
              <w:szCs w:val="20"/>
            </w:rPr>
            <w:t xml:space="preserve">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27" w:history="1">
            <w:r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</w:rPr>
              <w:t>9</w:t>
            </w:r>
          </w:hyperlink>
        </w:p>
        <w:p>
          <w:pPr>
            <w:tabs>
              <w:tab w:val="right" w:leader="dot" w:pos="5765"/>
            </w:tabs>
            <w:spacing w:before="126" w:line="192" w:lineRule="auto"/>
            <w:ind w:left="369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6.3</w:t>
          </w:r>
          <w:r>
            <w:rPr>
              <w:rFonts w:ascii="Times New Roman" w:eastAsia="Times New Roman" w:hAnsi="Times New Roman" w:cs="Times New Roman"/>
              <w:spacing w:val="9"/>
              <w:sz w:val="20"/>
              <w:szCs w:val="20"/>
            </w:rPr>
            <w:t xml:space="preserve">    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Raw</w:t>
          </w:r>
          <w:r>
            <w:rPr>
              <w:rFonts w:ascii="Times New Roman" w:eastAsia="Times New Roman" w:hAnsi="Times New Roman" w:cs="Times New Roman"/>
              <w:spacing w:val="28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material</w:t>
          </w:r>
          <w:r>
            <w:rPr>
              <w:rFonts w:ascii="Times New Roman" w:eastAsia="Times New Roman" w:hAnsi="Times New Roman" w:cs="Times New Roman"/>
              <w:spacing w:val="27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 xml:space="preserve">requirements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10</w:t>
            </w:r>
          </w:hyperlink>
        </w:p>
        <w:p>
          <w:pPr>
            <w:tabs>
              <w:tab w:val="right" w:leader="dot" w:pos="5745"/>
            </w:tabs>
            <w:spacing w:before="136" w:line="192" w:lineRule="auto"/>
            <w:ind w:left="369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6.4</w:t>
          </w:r>
          <w:r>
            <w:rPr>
              <w:rFonts w:ascii="Times New Roman" w:eastAsia="Times New Roman" w:hAnsi="Times New Roman" w:cs="Times New Roman"/>
              <w:spacing w:val="7"/>
              <w:sz w:val="20"/>
              <w:szCs w:val="20"/>
            </w:rPr>
            <w:t xml:space="preserve">     </w:t>
          </w: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Construction</w:t>
          </w:r>
          <w:r>
            <w:rPr>
              <w:rFonts w:ascii="Times New Roman" w:eastAsia="Times New Roman" w:hAnsi="Times New Roman" w:cs="Times New Roman"/>
              <w:spacing w:val="38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step</w:t>
          </w:r>
          <w:r>
            <w:rPr>
              <w:rFonts w:ascii="Times New Roman" w:eastAsia="Times New Roman" w:hAnsi="Times New Roman" w:cs="Times New Roman"/>
              <w:spacing w:val="6"/>
              <w:sz w:val="20"/>
              <w:szCs w:val="20"/>
            </w:rPr>
            <w:t xml:space="preserve">  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28" w:history="1"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10</w:t>
            </w:r>
          </w:hyperlink>
        </w:p>
        <w:p>
          <w:pPr>
            <w:tabs>
              <w:tab w:val="right" w:leader="dot" w:pos="5735"/>
            </w:tabs>
            <w:spacing w:before="126" w:line="192" w:lineRule="auto"/>
            <w:ind w:left="369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6.5</w:t>
          </w:r>
          <w:r>
            <w:rPr>
              <w:rFonts w:ascii="Times New Roman" w:eastAsia="Times New Roman" w:hAnsi="Times New Roman" w:cs="Times New Roman"/>
              <w:spacing w:val="7"/>
              <w:sz w:val="20"/>
              <w:szCs w:val="20"/>
            </w:rPr>
            <w:t xml:space="preserve">    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Construction</w:t>
          </w:r>
          <w:r>
            <w:rPr>
              <w:rFonts w:ascii="Times New Roman" w:eastAsia="Times New Roman" w:hAnsi="Times New Roman" w:cs="Times New Roman"/>
              <w:spacing w:val="38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technique</w:t>
          </w:r>
          <w:r>
            <w:rPr>
              <w:rFonts w:ascii="Times New Roman" w:eastAsia="Times New Roman" w:hAnsi="Times New Roman" w:cs="Times New Roman"/>
              <w:spacing w:val="45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process</w:t>
          </w:r>
          <w:r>
            <w:rPr>
              <w:rFonts w:ascii="Times New Roman" w:eastAsia="Times New Roman" w:hAnsi="Times New Roman" w:cs="Times New Roman"/>
              <w:spacing w:val="15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29" w:history="1"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14</w:t>
            </w:r>
          </w:hyperlink>
        </w:p>
        <w:p>
          <w:pPr>
            <w:tabs>
              <w:tab w:val="right" w:leader="dot" w:pos="5745"/>
            </w:tabs>
            <w:spacing w:before="126" w:line="192" w:lineRule="auto"/>
            <w:ind w:left="369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6.6     Quality  inspection  projects</w:t>
          </w:r>
          <w:r>
            <w:rPr>
              <w:rFonts w:ascii="Times New Roman" w:eastAsia="Times New Roman" w:hAnsi="Times New Roman" w:cs="Times New Roman"/>
              <w:spacing w:val="43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and</w:t>
          </w:r>
          <w:r>
            <w:rPr>
              <w:rFonts w:ascii="Times New Roman" w:eastAsia="Times New Roman" w:hAnsi="Times New Roman" w:cs="Times New Roman"/>
              <w:spacing w:val="28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 xml:space="preserve">standards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30" w:history="1"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15</w:t>
            </w:r>
          </w:hyperlink>
        </w:p>
        <w:p>
          <w:pPr>
            <w:tabs>
              <w:tab w:val="right" w:leader="dot" w:pos="5765"/>
            </w:tabs>
            <w:spacing w:before="136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7    Two</w:t>
          </w:r>
          <w:r>
            <w:rPr>
              <w:rFonts w:ascii="Times New Roman" w:eastAsia="Times New Roman" w:hAnsi="Times New Roman" w:cs="Times New Roman"/>
              <w:spacing w:val="30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ash</w:t>
          </w:r>
          <w:r>
            <w:rPr>
              <w:rFonts w:ascii="Times New Roman" w:eastAsia="Times New Roman" w:hAnsi="Times New Roman" w:cs="Times New Roman"/>
              <w:spacing w:val="3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cold regeneration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 xml:space="preserve">  Construction technology</w:t>
          </w:r>
          <w:r>
            <w:rPr>
              <w:rFonts w:ascii="Times New Roman" w:eastAsia="Times New Roman" w:hAnsi="Times New Roman" w:cs="Times New Roman"/>
              <w:spacing w:val="12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17</w:t>
            </w:r>
          </w:hyperlink>
        </w:p>
        <w:p>
          <w:pPr>
            <w:tabs>
              <w:tab w:val="right" w:leader="dot" w:pos="5745"/>
            </w:tabs>
            <w:spacing w:before="126" w:line="192" w:lineRule="auto"/>
            <w:ind w:left="369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7.1     Preparation  of</w:t>
          </w:r>
          <w:r>
            <w:rPr>
              <w:rFonts w:ascii="Times New Roman" w:eastAsia="Times New Roman" w:hAnsi="Times New Roman" w:cs="Times New Roman"/>
              <w:spacing w:val="10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cons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truction</w:t>
          </w:r>
          <w:r>
            <w:rPr>
              <w:rFonts w:ascii="Times New Roman" w:eastAsia="Times New Roman" w:hAnsi="Times New Roman" w:cs="Times New Roman"/>
              <w:spacing w:val="4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17</w:t>
            </w:r>
          </w:hyperlink>
        </w:p>
        <w:p>
          <w:pPr>
            <w:tabs>
              <w:tab w:val="right" w:leader="dot" w:pos="5745"/>
            </w:tabs>
            <w:spacing w:before="126" w:line="192" w:lineRule="auto"/>
            <w:ind w:left="369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7.2</w:t>
          </w:r>
          <w:r>
            <w:rPr>
              <w:rFonts w:ascii="Times New Roman" w:eastAsia="Times New Roman" w:hAnsi="Times New Roman" w:cs="Times New Roman"/>
              <w:spacing w:val="8"/>
              <w:sz w:val="20"/>
              <w:szCs w:val="20"/>
            </w:rPr>
            <w:t xml:space="preserve">     </w:t>
          </w: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Construction</w:t>
          </w:r>
          <w:r>
            <w:rPr>
              <w:rFonts w:ascii="Times New Roman" w:eastAsia="Times New Roman" w:hAnsi="Times New Roman" w:cs="Times New Roman"/>
              <w:spacing w:val="27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loft</w:t>
          </w:r>
          <w:r>
            <w:rPr>
              <w:rFonts w:ascii="Times New Roman" w:eastAsia="Times New Roman" w:hAnsi="Times New Roman" w:cs="Times New Roman"/>
              <w:spacing w:val="9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31" w:history="1"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17</w:t>
            </w:r>
          </w:hyperlink>
        </w:p>
        <w:p>
          <w:pPr>
            <w:tabs>
              <w:tab w:val="right" w:leader="dot" w:pos="5745"/>
            </w:tabs>
            <w:spacing w:before="136" w:line="192" w:lineRule="auto"/>
            <w:ind w:left="369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7.3</w:t>
          </w:r>
          <w:r>
            <w:rPr>
              <w:rFonts w:ascii="Times New Roman" w:eastAsia="Times New Roman" w:hAnsi="Times New Roman" w:cs="Times New Roman"/>
              <w:spacing w:val="7"/>
              <w:sz w:val="20"/>
              <w:szCs w:val="20"/>
            </w:rPr>
            <w:t xml:space="preserve">    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Raw</w:t>
          </w:r>
          <w:r>
            <w:rPr>
              <w:rFonts w:ascii="Times New Roman" w:eastAsia="Times New Roman" w:hAnsi="Times New Roman" w:cs="Times New Roman"/>
              <w:spacing w:val="28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material</w:t>
          </w:r>
          <w:r>
            <w:rPr>
              <w:rFonts w:ascii="Times New Roman" w:eastAsia="Times New Roman" w:hAnsi="Times New Roman" w:cs="Times New Roman"/>
              <w:spacing w:val="27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requirements</w:t>
          </w:r>
          <w:r>
            <w:rPr>
              <w:rFonts w:ascii="Times New Roman" w:eastAsia="Times New Roman" w:hAnsi="Times New Roman" w:cs="Times New Roman"/>
              <w:spacing w:val="14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18</w:t>
            </w:r>
          </w:hyperlink>
        </w:p>
        <w:p>
          <w:pPr>
            <w:tabs>
              <w:tab w:val="right" w:leader="dot" w:pos="5745"/>
            </w:tabs>
            <w:spacing w:before="146" w:line="192" w:lineRule="auto"/>
            <w:ind w:left="369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7.4</w:t>
          </w:r>
          <w:r>
            <w:rPr>
              <w:rFonts w:ascii="Times New Roman" w:eastAsia="Times New Roman" w:hAnsi="Times New Roman" w:cs="Times New Roman"/>
              <w:spacing w:val="10"/>
              <w:sz w:val="20"/>
              <w:szCs w:val="20"/>
            </w:rPr>
            <w:t xml:space="preserve">   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Construction</w:t>
          </w:r>
          <w:r>
            <w:rPr>
              <w:rFonts w:ascii="Times New Roman" w:eastAsia="Times New Roman" w:hAnsi="Times New Roman" w:cs="Times New Roman"/>
              <w:spacing w:val="13"/>
              <w:w w:val="101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 xml:space="preserve">step 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32" w:history="1"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18</w:t>
            </w:r>
          </w:hyperlink>
        </w:p>
        <w:p>
          <w:pPr>
            <w:tabs>
              <w:tab w:val="right" w:leader="dot" w:pos="5775"/>
            </w:tabs>
            <w:spacing w:before="116" w:line="192" w:lineRule="auto"/>
            <w:ind w:left="369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7.5      construction</w:t>
          </w:r>
          <w:r>
            <w:rPr>
              <w:rFonts w:ascii="Times New Roman" w:eastAsia="Times New Roman" w:hAnsi="Times New Roman" w:cs="Times New Roman"/>
              <w:spacing w:val="39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techn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 xml:space="preserve">ique  process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23</w:t>
            </w:r>
          </w:hyperlink>
        </w:p>
        <w:p>
          <w:pPr>
            <w:tabs>
              <w:tab w:val="right" w:leader="dot" w:pos="5765"/>
            </w:tabs>
            <w:spacing w:before="126" w:line="192" w:lineRule="auto"/>
            <w:ind w:left="369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7.6     Quality</w:t>
          </w:r>
          <w:r>
            <w:rPr>
              <w:rFonts w:ascii="Times New Roman" w:eastAsia="Times New Roman" w:hAnsi="Times New Roman" w:cs="Times New Roman"/>
              <w:spacing w:val="28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 xml:space="preserve">inspection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 xml:space="preserve"> projects</w:t>
          </w:r>
          <w:r>
            <w:rPr>
              <w:rFonts w:ascii="Times New Roman" w:eastAsia="Times New Roman" w:hAnsi="Times New Roman" w:cs="Times New Roman"/>
              <w:spacing w:val="27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 xml:space="preserve">and  standards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33" w:history="1"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23</w:t>
            </w:r>
          </w:hyperlink>
        </w:p>
        <w:p>
          <w:pPr>
            <w:tabs>
              <w:tab w:val="right" w:leader="dot" w:pos="5765"/>
            </w:tabs>
            <w:spacing w:before="126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Standard</w:t>
          </w:r>
          <w:r>
            <w:rPr>
              <w:rFonts w:ascii="Times New Roman" w:eastAsia="Times New Roman" w:hAnsi="Times New Roman" w:cs="Times New Roman"/>
              <w:spacing w:val="38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verbal</w:t>
          </w:r>
          <w:r>
            <w:rPr>
              <w:rFonts w:ascii="Times New Roman" w:eastAsia="Times New Roman" w:hAnsi="Times New Roman" w:cs="Times New Roman"/>
              <w:spacing w:val="22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 xml:space="preserve">instruction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-7"/>
              <w:sz w:val="20"/>
              <w:szCs w:val="20"/>
            </w:rPr>
            <w:t xml:space="preserve"> </w:t>
          </w:r>
          <w:hyperlink w:anchor="bookmark34" w:history="1"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25</w:t>
            </w:r>
          </w:hyperlink>
        </w:p>
        <w:p>
          <w:pPr>
            <w:tabs>
              <w:tab w:val="right" w:leader="dot" w:pos="5755"/>
            </w:tabs>
            <w:spacing w:before="100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Quote</w:t>
          </w:r>
          <w:r>
            <w:rPr>
              <w:rFonts w:ascii="Times New Roman" w:eastAsia="Times New Roman" w:hAnsi="Times New Roman" w:cs="Times New Roman"/>
              <w:spacing w:val="35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standard</w:t>
          </w:r>
          <w:r>
            <w:rPr>
              <w:rFonts w:ascii="Times New Roman" w:eastAsia="Times New Roman" w:hAnsi="Times New Roman" w:cs="Times New Roman"/>
              <w:spacing w:val="42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 xml:space="preserve">content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23"/>
              <w:w w:val="101"/>
              <w:sz w:val="20"/>
              <w:szCs w:val="20"/>
            </w:rPr>
            <w:t xml:space="preserve"> </w:t>
          </w:r>
          <w:hyperlink w:anchor="bookmark35" w:history="1"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26</w:t>
            </w:r>
          </w:hyperlink>
        </w:p>
        <w:p>
          <w:pPr>
            <w:tabs>
              <w:tab w:val="right" w:leader="dot" w:pos="5755"/>
            </w:tabs>
            <w:spacing w:before="162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Articles instruction</w:t>
          </w:r>
          <w:r>
            <w:rPr>
              <w:rFonts w:ascii="Times New Roman" w:eastAsia="Times New Roman" w:hAnsi="Times New Roman" w:cs="Times New Roman"/>
              <w:spacing w:val="3"/>
              <w:sz w:val="20"/>
              <w:szCs w:val="20"/>
            </w:rPr>
            <w:t xml:space="preserve">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33"/>
              <w:w w:val="101"/>
              <w:sz w:val="20"/>
              <w:szCs w:val="20"/>
            </w:rPr>
            <w:t xml:space="preserve"> </w:t>
          </w:r>
          <w:hyperlink w:anchor="bookmark36" w:history="1"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27</w:t>
            </w:r>
          </w:hyperlink>
        </w:p>
      </w:sdtContent>
    </w:sdt>
    <w:p>
      <w:pPr>
        <w:spacing w:line="192" w:lineRule="auto"/>
        <w:rPr>
          <w:rFonts w:ascii="Times New Roman" w:eastAsia="Times New Roman" w:hAnsi="Times New Roman" w:cs="Times New Roman"/>
          <w:sz w:val="20"/>
          <w:szCs w:val="20"/>
        </w:rPr>
        <w:sectPr>
          <w:pgSz w:w="7730" w:h="11910"/>
          <w:pgMar w:top="1012" w:right="1053" w:bottom="0" w:left="890" w:header="0" w:footer="0" w:gutter="0"/>
          <w:pgNumType w:start="8"/>
          <w:cols w:space="708"/>
        </w:sectPr>
      </w:pPr>
    </w:p>
    <w:p>
      <w:pPr>
        <w:pStyle w:val="BodyText"/>
        <w:spacing w:line="429" w:lineRule="auto"/>
      </w:pPr>
    </w:p>
    <w:p>
      <w:pPr>
        <w:spacing w:before="81" w:line="222" w:lineRule="auto"/>
        <w:ind w:left="226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-16"/>
          <w:sz w:val="25"/>
          <w:szCs w:val="25"/>
        </w:rPr>
        <w:t>1</w:t>
      </w:r>
      <w:r>
        <w:rPr>
          <w:rFonts w:ascii="SimHei" w:eastAsia="SimHei" w:hAnsi="SimHei" w:cs="SimHei"/>
          <w:spacing w:val="39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-16"/>
          <w:sz w:val="25"/>
          <w:szCs w:val="25"/>
        </w:rPr>
        <w:t>总</w:t>
      </w:r>
      <w:r>
        <w:rPr>
          <w:rFonts w:ascii="SimHei" w:eastAsia="SimHei" w:hAnsi="SimHei" w:cs="SimHei"/>
          <w:spacing w:val="33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-16"/>
          <w:sz w:val="25"/>
          <w:szCs w:val="25"/>
        </w:rPr>
        <w:t>则</w:t>
      </w:r>
    </w:p>
    <w:p>
      <w:pPr>
        <w:pStyle w:val="BodyText"/>
        <w:spacing w:line="402" w:lineRule="auto"/>
      </w:pPr>
    </w:p>
    <w:p>
      <w:pPr>
        <w:spacing w:before="65" w:line="273" w:lineRule="auto"/>
        <w:ind w:firstLine="2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6"/>
          <w:sz w:val="20"/>
          <w:szCs w:val="20"/>
        </w:rPr>
        <w:t>1.0.1</w:t>
      </w:r>
      <w:r>
        <w:rPr>
          <w:rFonts w:ascii="SimSun" w:eastAsia="SimSun" w:hAnsi="SimSun" w:cs="SimSun"/>
          <w:spacing w:val="35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6"/>
          <w:sz w:val="20"/>
          <w:szCs w:val="20"/>
        </w:rPr>
        <w:t>随着道路上交通量和轴载的急剧增加，我市的一些重交</w:t>
      </w:r>
      <w:r>
        <w:rPr>
          <w:rFonts w:ascii="SimSun" w:eastAsia="SimSun" w:hAnsi="SimSun" w:cs="SimSu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5"/>
          <w:sz w:val="20"/>
          <w:szCs w:val="20"/>
        </w:rPr>
        <w:t>通道路的结构承载力已显然不能适应路用要求，出现了</w:t>
      </w:r>
      <w:r>
        <w:rPr>
          <w:rFonts w:ascii="SimSun" w:eastAsia="SimSun" w:hAnsi="SimSun" w:cs="SimSun"/>
          <w:spacing w:val="4"/>
          <w:sz w:val="20"/>
          <w:szCs w:val="20"/>
        </w:rPr>
        <w:t>严重的龟</w:t>
      </w:r>
      <w:r>
        <w:rPr>
          <w:rFonts w:ascii="SimSun" w:eastAsia="SimSun" w:hAnsi="SimSun" w:cs="SimSu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2"/>
          <w:sz w:val="20"/>
          <w:szCs w:val="20"/>
        </w:rPr>
        <w:t>裂、网裂、沉陷等结构性破坏的现象，采用沥青路面冷再生技术无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2"/>
          <w:sz w:val="20"/>
          <w:szCs w:val="20"/>
        </w:rPr>
        <w:t>疑是道路改造经济、可行的方法之一，为了</w:t>
      </w:r>
      <w:r>
        <w:rPr>
          <w:rFonts w:ascii="SimSun" w:eastAsia="SimSun" w:hAnsi="SimSun" w:cs="SimSun"/>
          <w:spacing w:val="1"/>
          <w:sz w:val="20"/>
          <w:szCs w:val="20"/>
        </w:rPr>
        <w:t>指导和规范这项技术，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制定本规程。</w:t>
      </w:r>
    </w:p>
    <w:p>
      <w:pPr>
        <w:spacing w:before="93" w:line="266" w:lineRule="auto"/>
        <w:ind w:right="91" w:firstLine="2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8"/>
          <w:sz w:val="20"/>
          <w:szCs w:val="20"/>
        </w:rPr>
        <w:t>1.0.2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 本规程适用于我市二级和二级以上公路改扩建</w:t>
      </w:r>
      <w:r>
        <w:rPr>
          <w:rFonts w:ascii="SimSun" w:eastAsia="SimSun" w:hAnsi="SimSun" w:cs="SimSun"/>
          <w:spacing w:val="7"/>
          <w:sz w:val="20"/>
          <w:szCs w:val="20"/>
        </w:rPr>
        <w:t>工程底基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3"/>
          <w:sz w:val="20"/>
          <w:szCs w:val="20"/>
        </w:rPr>
        <w:t>层以及二级以下公路改扩建工程基层的沥青路面</w:t>
      </w:r>
      <w:r>
        <w:rPr>
          <w:rFonts w:ascii="SimSun" w:eastAsia="SimSun" w:hAnsi="SimSun" w:cs="SimSun"/>
          <w:spacing w:val="12"/>
          <w:sz w:val="20"/>
          <w:szCs w:val="20"/>
        </w:rPr>
        <w:t>冷再生设计与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施工。</w:t>
      </w:r>
    </w:p>
    <w:p>
      <w:pPr>
        <w:pStyle w:val="BodyText"/>
        <w:spacing w:before="83" w:line="270" w:lineRule="auto"/>
        <w:ind w:right="50"/>
        <w:jc w:val="both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7"/>
          <w:sz w:val="20"/>
          <w:szCs w:val="20"/>
        </w:rPr>
        <w:t xml:space="preserve">1.0.3     </w:t>
      </w:r>
      <w:r>
        <w:rPr>
          <w:rFonts w:ascii="SimSun" w:eastAsia="SimSun" w:hAnsi="SimSun" w:cs="SimSun"/>
          <w:spacing w:val="7"/>
          <w:sz w:val="20"/>
          <w:szCs w:val="20"/>
        </w:rPr>
        <w:t>本规程所称的沥青路面基层冷再生是指利用专用</w:t>
      </w:r>
      <w:r>
        <w:rPr>
          <w:rFonts w:ascii="SimSun" w:eastAsia="SimSun" w:hAnsi="SimSun" w:cs="SimSun"/>
          <w:spacing w:val="6"/>
          <w:sz w:val="20"/>
          <w:szCs w:val="20"/>
        </w:rPr>
        <w:t>的路面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铣刨设备对旧路沥青砼面层及部分基层材料进行就地铣刨粉碎，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6"/>
          <w:sz w:val="20"/>
          <w:szCs w:val="20"/>
        </w:rPr>
        <w:t>掺入一定比例的水泥或二灰(石灰加粉煤灰),经加水拌合、碾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压、养生后，形成的一种路面结构。</w:t>
      </w:r>
    </w:p>
    <w:p>
      <w:pPr>
        <w:spacing w:before="72" w:line="262" w:lineRule="auto"/>
        <w:ind w:right="84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8"/>
          <w:sz w:val="20"/>
          <w:szCs w:val="20"/>
        </w:rPr>
        <w:t>1.0.4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 公路沥青路面基层冷再生设计与施工除应执行本规程的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规定外，尚应符合国家、行业现行有关标准的规定。</w:t>
      </w:r>
    </w:p>
    <w:p>
      <w:pPr>
        <w:spacing w:line="262" w:lineRule="auto"/>
        <w:rPr>
          <w:rFonts w:ascii="SimSun" w:eastAsia="SimSun" w:hAnsi="SimSun" w:cs="SimSun"/>
          <w:sz w:val="20"/>
          <w:szCs w:val="20"/>
        </w:rPr>
        <w:sectPr>
          <w:footerReference w:type="default" r:id="rId6"/>
          <w:pgSz w:w="7900" w:h="12020"/>
          <w:pgMar w:top="1021" w:right="990" w:bottom="1148" w:left="1060" w:header="0" w:footer="1009" w:gutter="0"/>
          <w:pgNumType w:start="9"/>
          <w:cols w:space="708"/>
        </w:sectPr>
      </w:pPr>
    </w:p>
    <w:p>
      <w:pPr>
        <w:pStyle w:val="BodyText"/>
        <w:spacing w:line="346" w:lineRule="auto"/>
      </w:pPr>
    </w:p>
    <w:p>
      <w:pPr>
        <w:spacing w:before="91" w:line="222" w:lineRule="auto"/>
        <w:ind w:left="224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10"/>
          <w:sz w:val="28"/>
          <w:szCs w:val="28"/>
        </w:rPr>
        <w:t>2</w:t>
      </w:r>
      <w:r>
        <w:rPr>
          <w:rFonts w:ascii="SimHei" w:eastAsia="SimHei" w:hAnsi="SimHei" w:cs="SimHei"/>
          <w:spacing w:val="20"/>
          <w:sz w:val="28"/>
          <w:szCs w:val="28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28"/>
          <w:szCs w:val="28"/>
        </w:rPr>
        <w:t>术</w:t>
      </w:r>
      <w:r>
        <w:rPr>
          <w:rFonts w:ascii="SimHei" w:eastAsia="SimHei" w:hAnsi="SimHei" w:cs="SimHei"/>
          <w:spacing w:val="5"/>
          <w:sz w:val="28"/>
          <w:szCs w:val="28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28"/>
          <w:szCs w:val="28"/>
        </w:rPr>
        <w:t>语</w:t>
      </w:r>
    </w:p>
    <w:p>
      <w:pPr>
        <w:pStyle w:val="BodyText"/>
        <w:spacing w:line="360" w:lineRule="auto"/>
      </w:pPr>
    </w:p>
    <w:p>
      <w:pPr>
        <w:spacing w:before="68" w:line="323" w:lineRule="exac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4"/>
          <w:position w:val="8"/>
          <w:sz w:val="21"/>
          <w:szCs w:val="21"/>
        </w:rPr>
        <w:t>2.0.1</w:t>
      </w:r>
      <w:r>
        <w:rPr>
          <w:rFonts w:ascii="SimSun" w:eastAsia="SimSun" w:hAnsi="SimSun" w:cs="SimSun"/>
          <w:spacing w:val="29"/>
          <w:position w:val="8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position w:val="8"/>
          <w:sz w:val="21"/>
          <w:szCs w:val="21"/>
        </w:rPr>
        <w:t>沥青路面</w:t>
      </w:r>
      <w:r>
        <w:rPr>
          <w:rFonts w:ascii="SimSun" w:eastAsia="SimSun" w:hAnsi="SimSun" w:cs="SimSun"/>
          <w:spacing w:val="-25"/>
          <w:position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8"/>
          <w:sz w:val="21"/>
          <w:szCs w:val="21"/>
        </w:rPr>
        <w:t>asphalt pavement</w:t>
      </w:r>
    </w:p>
    <w:p>
      <w:pPr>
        <w:spacing w:line="218" w:lineRule="auto"/>
        <w:ind w:left="44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铺筑沥青面层的路面结构。</w:t>
      </w:r>
    </w:p>
    <w:p>
      <w:pPr>
        <w:spacing w:before="48" w:line="333" w:lineRule="exac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2"/>
          <w:position w:val="9"/>
          <w:sz w:val="21"/>
          <w:szCs w:val="21"/>
        </w:rPr>
        <w:t>2.0.2</w:t>
      </w:r>
      <w:r>
        <w:rPr>
          <w:rFonts w:ascii="SimSun" w:eastAsia="SimSun" w:hAnsi="SimSun" w:cs="SimSun"/>
          <w:spacing w:val="26"/>
          <w:position w:val="9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position w:val="9"/>
          <w:sz w:val="21"/>
          <w:szCs w:val="21"/>
        </w:rPr>
        <w:t>水泥冷再生</w:t>
      </w:r>
      <w:r>
        <w:rPr>
          <w:rFonts w:ascii="SimSun" w:eastAsia="SimSun" w:hAnsi="SimSun" w:cs="SimSun"/>
          <w:spacing w:val="-44"/>
          <w:position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9"/>
          <w:sz w:val="21"/>
          <w:szCs w:val="21"/>
        </w:rPr>
        <w:t>cement cold regenera</w:t>
      </w:r>
      <w:r>
        <w:rPr>
          <w:rFonts w:ascii="Times New Roman" w:eastAsia="Times New Roman" w:hAnsi="Times New Roman" w:cs="Times New Roman"/>
          <w:spacing w:val="-3"/>
          <w:position w:val="9"/>
          <w:sz w:val="21"/>
          <w:szCs w:val="21"/>
        </w:rPr>
        <w:t>tion</w:t>
      </w:r>
    </w:p>
    <w:p>
      <w:pPr>
        <w:spacing w:before="1" w:line="219" w:lineRule="auto"/>
        <w:ind w:left="44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冷再生粘结料为水泥时称为水泥冷再生。</w:t>
      </w:r>
    </w:p>
    <w:p>
      <w:pPr>
        <w:spacing w:before="36" w:line="21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2"/>
          <w:sz w:val="21"/>
          <w:szCs w:val="21"/>
        </w:rPr>
        <w:t>2.0.3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 二灰冷再生</w:t>
      </w:r>
      <w:r>
        <w:rPr>
          <w:rFonts w:ascii="SimSun" w:eastAsia="SimSun" w:hAnsi="SimSun" w:cs="SimSun"/>
          <w:spacing w:val="-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two ash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cold regenerati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on</w:t>
      </w:r>
    </w:p>
    <w:p>
      <w:pPr>
        <w:spacing w:before="93" w:line="219" w:lineRule="auto"/>
        <w:ind w:left="44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冷再生粘结料为石灰与粉煤灰时称为二灰冷再生。</w:t>
      </w:r>
    </w:p>
    <w:p>
      <w:pPr>
        <w:spacing w:line="219" w:lineRule="auto"/>
        <w:rPr>
          <w:rFonts w:ascii="SimSun" w:eastAsia="SimSun" w:hAnsi="SimSun" w:cs="SimSun"/>
          <w:sz w:val="21"/>
          <w:szCs w:val="21"/>
        </w:rPr>
        <w:sectPr>
          <w:footerReference w:type="default" r:id="rId7"/>
          <w:pgSz w:w="8010" w:h="12090"/>
          <w:pgMar w:top="1027" w:right="1201" w:bottom="1278" w:left="983" w:header="0" w:footer="1139" w:gutter="0"/>
          <w:pgNumType w:start="10"/>
          <w:cols w:space="708"/>
        </w:sectPr>
      </w:pPr>
    </w:p>
    <w:p>
      <w:pPr>
        <w:pStyle w:val="BodyText"/>
        <w:spacing w:line="387" w:lineRule="auto"/>
      </w:pPr>
    </w:p>
    <w:p>
      <w:pPr>
        <w:spacing w:before="84" w:line="223" w:lineRule="auto"/>
        <w:ind w:left="2123"/>
        <w:rPr>
          <w:rFonts w:ascii="SimHei" w:eastAsia="SimHei" w:hAnsi="SimHei" w:cs="SimHei"/>
          <w:sz w:val="26"/>
          <w:szCs w:val="26"/>
        </w:rPr>
      </w:pPr>
      <w:bookmarkStart w:id="2" w:name="bookmark6"/>
      <w:bookmarkEnd w:id="2"/>
      <w:bookmarkStart w:id="3" w:name="bookmark7"/>
      <w:bookmarkEnd w:id="3"/>
      <w:bookmarkStart w:id="4" w:name="bookmark8"/>
      <w:bookmarkEnd w:id="4"/>
      <w:bookmarkStart w:id="5" w:name="bookmark27"/>
      <w:bookmarkEnd w:id="5"/>
      <w:r>
        <w:rPr>
          <w:rFonts w:ascii="SimHei" w:eastAsia="SimHei" w:hAnsi="SimHei" w:cs="SimHei"/>
          <w:b/>
          <w:bCs/>
          <w:spacing w:val="8"/>
          <w:sz w:val="26"/>
          <w:szCs w:val="26"/>
        </w:rPr>
        <w:t>3</w:t>
      </w:r>
      <w:r>
        <w:rPr>
          <w:rFonts w:ascii="SimHei" w:eastAsia="SimHei" w:hAnsi="SimHei" w:cs="SimHei"/>
          <w:spacing w:val="26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8"/>
          <w:sz w:val="26"/>
          <w:szCs w:val="26"/>
        </w:rPr>
        <w:t>基本规定</w:t>
      </w:r>
    </w:p>
    <w:p>
      <w:pPr>
        <w:pStyle w:val="BodyText"/>
        <w:spacing w:line="377" w:lineRule="auto"/>
      </w:pPr>
    </w:p>
    <w:p>
      <w:pPr>
        <w:spacing w:before="65" w:line="271" w:lineRule="auto"/>
        <w:ind w:right="49" w:firstLine="2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6"/>
          <w:sz w:val="20"/>
          <w:szCs w:val="20"/>
        </w:rPr>
        <w:t>3.0.1</w:t>
      </w:r>
      <w:r>
        <w:rPr>
          <w:rFonts w:ascii="SimSun" w:eastAsia="SimSun" w:hAnsi="SimSun" w:cs="SimSun"/>
          <w:spacing w:val="39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6"/>
          <w:sz w:val="20"/>
          <w:szCs w:val="20"/>
        </w:rPr>
        <w:t>旧路面必须采用专用的路面铣刨设备进行铣刨粉碎；冷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2"/>
          <w:sz w:val="20"/>
          <w:szCs w:val="20"/>
        </w:rPr>
        <w:t>再生混合料必须采用专用的稳定土拌和机或路面铣刨</w:t>
      </w:r>
      <w:r>
        <w:rPr>
          <w:rFonts w:ascii="SimSun" w:eastAsia="SimSun" w:hAnsi="SimSun" w:cs="SimSun"/>
          <w:spacing w:val="21"/>
          <w:sz w:val="20"/>
          <w:szCs w:val="20"/>
        </w:rPr>
        <w:t>机进行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拌和。</w:t>
      </w:r>
    </w:p>
    <w:p>
      <w:pPr>
        <w:pStyle w:val="BodyText"/>
        <w:spacing w:before="89" w:line="219" w:lineRule="auto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6"/>
          <w:sz w:val="20"/>
          <w:szCs w:val="20"/>
        </w:rPr>
        <w:t xml:space="preserve">3.0.2     </w:t>
      </w:r>
      <w:r>
        <w:rPr>
          <w:rFonts w:ascii="SimSun" w:eastAsia="SimSun" w:hAnsi="SimSun" w:cs="SimSun"/>
          <w:spacing w:val="6"/>
          <w:sz w:val="20"/>
          <w:szCs w:val="20"/>
        </w:rPr>
        <w:t>沥青路面冷再生施工期的最低气温应在5℃以上。</w:t>
      </w:r>
    </w:p>
    <w:p>
      <w:pPr>
        <w:spacing w:before="53" w:line="263" w:lineRule="auto"/>
        <w:ind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7"/>
          <w:sz w:val="20"/>
          <w:szCs w:val="20"/>
        </w:rPr>
        <w:t>3.0.3</w:t>
      </w:r>
      <w:r>
        <w:rPr>
          <w:rFonts w:ascii="SimSun" w:eastAsia="SimSun" w:hAnsi="SimSun" w:cs="SimSun"/>
          <w:spacing w:val="5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7"/>
          <w:sz w:val="20"/>
          <w:szCs w:val="20"/>
        </w:rPr>
        <w:t>在雨季进行冷再生施工，应避免冷再生混合料遭雨淋。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下雨时必须停止施工。</w:t>
      </w:r>
    </w:p>
    <w:p>
      <w:pPr>
        <w:spacing w:before="81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3.0.4</w:t>
      </w:r>
      <w:r>
        <w:rPr>
          <w:rFonts w:ascii="SimSun" w:eastAsia="SimSun" w:hAnsi="SimSun" w:cs="SimSun"/>
          <w:spacing w:val="29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1"/>
          <w:sz w:val="20"/>
          <w:szCs w:val="20"/>
        </w:rPr>
        <w:t>冷再生结构层施工，必须遵守以下规定：</w:t>
      </w:r>
    </w:p>
    <w:p>
      <w:pPr>
        <w:spacing w:before="62" w:line="258" w:lineRule="auto"/>
        <w:ind w:left="399" w:right="80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4"/>
          <w:sz w:val="20"/>
          <w:szCs w:val="20"/>
        </w:rPr>
        <w:t>1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 旧路结构应粉碎，铣刨粉碎料最大尺寸不应大于40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SimSun" w:eastAsia="SimSun" w:hAnsi="SimSun" w:cs="SimSun"/>
          <w:spacing w:val="4"/>
          <w:sz w:val="20"/>
          <w:szCs w:val="20"/>
        </w:rPr>
        <w:t>。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2</w:t>
      </w:r>
      <w:r>
        <w:rPr>
          <w:rFonts w:ascii="SimSun" w:eastAsia="SimSun" w:hAnsi="SimSun" w:cs="SimSun"/>
          <w:spacing w:val="2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3"/>
          <w:sz w:val="20"/>
          <w:szCs w:val="20"/>
        </w:rPr>
        <w:t>配料必须准确。</w:t>
      </w:r>
    </w:p>
    <w:p>
      <w:pPr>
        <w:spacing w:before="61" w:line="320" w:lineRule="exact"/>
        <w:ind w:left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7"/>
          <w:position w:val="8"/>
          <w:sz w:val="20"/>
          <w:szCs w:val="20"/>
        </w:rPr>
        <w:t>3</w:t>
      </w:r>
      <w:r>
        <w:rPr>
          <w:rFonts w:ascii="SimSun" w:eastAsia="SimSun" w:hAnsi="SimSun" w:cs="SimSun"/>
          <w:spacing w:val="22"/>
          <w:position w:val="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7"/>
          <w:position w:val="8"/>
          <w:sz w:val="20"/>
          <w:szCs w:val="20"/>
        </w:rPr>
        <w:t>水泥、石灰、粉煤灰必须摊铺均匀。</w:t>
      </w:r>
    </w:p>
    <w:p>
      <w:pPr>
        <w:spacing w:before="1" w:line="219" w:lineRule="auto"/>
        <w:ind w:left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4</w:t>
      </w:r>
      <w:r>
        <w:rPr>
          <w:rFonts w:ascii="SimSun" w:eastAsia="SimSun" w:hAnsi="SimSun" w:cs="SimSun"/>
          <w:spacing w:val="13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4"/>
          <w:sz w:val="20"/>
          <w:szCs w:val="20"/>
        </w:rPr>
        <w:t>洒水、拌和必须均匀。</w:t>
      </w:r>
    </w:p>
    <w:p>
      <w:pPr>
        <w:spacing w:before="82" w:line="219" w:lineRule="auto"/>
        <w:ind w:left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5  应控制厚度和高程，使其路拱横坡与面层一致。</w:t>
      </w:r>
    </w:p>
    <w:p>
      <w:pPr>
        <w:spacing w:before="82" w:line="253" w:lineRule="auto"/>
        <w:ind w:right="49" w:firstLine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6  应在混合料处于或略大于最佳含水量时进行碾压，直至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达到下列按重型击实试验法要求的规定压实度：</w:t>
      </w:r>
    </w:p>
    <w:p>
      <w:pPr>
        <w:spacing w:before="83" w:line="219" w:lineRule="auto"/>
        <w:ind w:left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底基层：</w:t>
      </w:r>
    </w:p>
    <w:p>
      <w:pPr>
        <w:spacing w:before="53" w:line="219" w:lineRule="auto"/>
        <w:ind w:left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8"/>
          <w:sz w:val="20"/>
          <w:szCs w:val="20"/>
        </w:rPr>
        <w:t>高速公路、</w:t>
      </w:r>
      <w:r>
        <w:rPr>
          <w:rFonts w:ascii="SimSun" w:eastAsia="SimSun" w:hAnsi="SimSun" w:cs="SimSun"/>
          <w:spacing w:val="5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一级公路和二级公路</w:t>
      </w:r>
      <w:r>
        <w:rPr>
          <w:rFonts w:ascii="SimSun" w:eastAsia="SimSun" w:hAnsi="SimSun" w:cs="SimSun"/>
          <w:spacing w:val="3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8"/>
          <w:sz w:val="20"/>
          <w:szCs w:val="20"/>
        </w:rPr>
        <w:t>98%</w:t>
      </w:r>
    </w:p>
    <w:p>
      <w:pPr>
        <w:spacing w:before="92" w:line="219" w:lineRule="auto"/>
        <w:ind w:left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6"/>
          <w:sz w:val="20"/>
          <w:szCs w:val="20"/>
        </w:rPr>
        <w:t>基</w:t>
      </w:r>
      <w:r>
        <w:rPr>
          <w:rFonts w:ascii="SimSun" w:eastAsia="SimSun" w:hAnsi="SimSun" w:cs="SimSun"/>
          <w:spacing w:val="-2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层</w:t>
      </w:r>
      <w:r>
        <w:rPr>
          <w:rFonts w:ascii="SimSun" w:eastAsia="SimSun" w:hAnsi="SimSun" w:cs="SimSun"/>
          <w:spacing w:val="-3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：</w:t>
      </w:r>
    </w:p>
    <w:p>
      <w:pPr>
        <w:spacing w:before="83" w:line="210" w:lineRule="auto"/>
        <w:ind w:left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三级以下公路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                 </w:t>
      </w:r>
      <w:r>
        <w:rPr>
          <w:rFonts w:ascii="SimSun" w:eastAsia="SimSun" w:hAnsi="SimSun" w:cs="SimSun"/>
          <w:spacing w:val="3"/>
          <w:position w:val="1"/>
          <w:sz w:val="20"/>
          <w:szCs w:val="20"/>
        </w:rPr>
        <w:t>97%</w:t>
      </w:r>
    </w:p>
    <w:p>
      <w:pPr>
        <w:spacing w:before="71" w:line="258" w:lineRule="auto"/>
        <w:ind w:right="89" w:firstLine="399"/>
        <w:rPr>
          <w:rFonts w:ascii="SimSun" w:eastAsia="SimSun" w:hAnsi="SimSun" w:cs="SimSun"/>
          <w:sz w:val="20"/>
          <w:szCs w:val="20"/>
        </w:rPr>
        <w:sectPr>
          <w:footerReference w:type="default" r:id="rId8"/>
          <w:pgSz w:w="7930" w:h="12040"/>
          <w:pgMar w:top="1023" w:right="1030" w:bottom="1225" w:left="1079" w:header="0" w:footer="1076" w:gutter="0"/>
          <w:pgNumType w:start="11"/>
          <w:cols w:space="708"/>
        </w:sectPr>
      </w:pPr>
      <w:r>
        <w:rPr>
          <w:rFonts w:ascii="SimSun" w:eastAsia="SimSun" w:hAnsi="SimSun" w:cs="SimSun"/>
          <w:spacing w:val="8"/>
          <w:sz w:val="20"/>
          <w:szCs w:val="20"/>
        </w:rPr>
        <w:t>7  冷再生结构层应用12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t</w:t>
      </w:r>
      <w:r>
        <w:rPr>
          <w:rFonts w:ascii="SimSun" w:eastAsia="SimSun" w:hAnsi="SimSun" w:cs="SimSun"/>
          <w:spacing w:val="8"/>
          <w:sz w:val="20"/>
          <w:szCs w:val="20"/>
        </w:rPr>
        <w:t>～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18t</w:t>
      </w:r>
      <w:r>
        <w:rPr>
          <w:rFonts w:ascii="Times New Roman" w:eastAsia="Times New Roman" w:hAnsi="Times New Roman" w:cs="Times New Roman"/>
          <w:spacing w:val="47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三轮压路机配合20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t  </w:t>
      </w:r>
      <w:r>
        <w:rPr>
          <w:rFonts w:ascii="SimSun" w:eastAsia="SimSun" w:hAnsi="SimSun" w:cs="SimSun"/>
          <w:spacing w:val="8"/>
          <w:sz w:val="20"/>
          <w:szCs w:val="20"/>
        </w:rPr>
        <w:t>以上的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sz w:val="20"/>
          <w:szCs w:val="20"/>
        </w:rPr>
        <w:t>压路机碾压。每层的压实厚度不应超过20</w:t>
      </w:r>
      <w:r>
        <w:rPr>
          <w:rFonts w:ascii="Times New Roman" w:eastAsia="Times New Roman" w:hAnsi="Times New Roman" w:cs="Times New Roman"/>
          <w:sz w:val="20"/>
          <w:szCs w:val="20"/>
        </w:rPr>
        <w:t>cm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3"/>
          <w:sz w:val="20"/>
          <w:szCs w:val="20"/>
        </w:rPr>
        <w:t>每层的最小压实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厚度为10</w:t>
      </w:r>
      <w:r>
        <w:rPr>
          <w:rFonts w:ascii="Times New Roman" w:eastAsia="Times New Roman" w:hAnsi="Times New Roman" w:cs="Times New Roman"/>
          <w:sz w:val="20"/>
          <w:szCs w:val="20"/>
        </w:rPr>
        <w:t>cm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, </w:t>
      </w:r>
      <w:r>
        <w:rPr>
          <w:rFonts w:ascii="SimSun" w:eastAsia="SimSun" w:hAnsi="SimSun" w:cs="SimSun"/>
          <w:spacing w:val="2"/>
          <w:sz w:val="20"/>
          <w:szCs w:val="20"/>
        </w:rPr>
        <w:t>应采用先轻型、后重型压路机碾</w:t>
      </w:r>
      <w:r>
        <w:rPr>
          <w:rFonts w:ascii="SimSun" w:eastAsia="SimSun" w:hAnsi="SimSun" w:cs="SimSun"/>
          <w:spacing w:val="1"/>
          <w:sz w:val="20"/>
          <w:szCs w:val="20"/>
        </w:rPr>
        <w:t>压。</w:t>
      </w:r>
    </w:p>
    <w:p>
      <w:pPr>
        <w:spacing w:before="83" w:line="252" w:lineRule="auto"/>
        <w:ind w:right="51" w:firstLine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8  冷再生结构层施工时，应采用流水作业法施工，水泥冷再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生应缩短从加水拌和到碾压全过程的时间。</w:t>
      </w:r>
    </w:p>
    <w:p>
      <w:pPr>
        <w:spacing w:before="84" w:line="219" w:lineRule="auto"/>
        <w:ind w:right="19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9  冷再生结构层施工时，严禁用薄层贴补的办法进行找平。</w:t>
      </w:r>
    </w:p>
    <w:p>
      <w:pPr>
        <w:spacing w:before="72" w:line="219" w:lineRule="auto"/>
        <w:ind w:left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10  应保湿养护，防止冷再生结构层表</w:t>
      </w:r>
      <w:r>
        <w:rPr>
          <w:rFonts w:ascii="SimSun" w:eastAsia="SimSun" w:hAnsi="SimSun" w:cs="SimSun"/>
          <w:sz w:val="20"/>
          <w:szCs w:val="20"/>
        </w:rPr>
        <w:t>面干燥。</w:t>
      </w:r>
    </w:p>
    <w:p>
      <w:pPr>
        <w:spacing w:before="74" w:line="219" w:lineRule="auto"/>
        <w:ind w:left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"/>
          <w:sz w:val="20"/>
          <w:szCs w:val="20"/>
        </w:rPr>
        <w:t>11  除施工车辆外，冷再生结构层养护期</w:t>
      </w:r>
      <w:r>
        <w:rPr>
          <w:rFonts w:ascii="SimSun" w:eastAsia="SimSun" w:hAnsi="SimSun" w:cs="SimSun"/>
          <w:spacing w:val="-2"/>
          <w:sz w:val="20"/>
          <w:szCs w:val="20"/>
        </w:rPr>
        <w:t>间，禁止车辆碾压。</w:t>
      </w:r>
    </w:p>
    <w:p>
      <w:pPr>
        <w:spacing w:line="219" w:lineRule="auto"/>
        <w:rPr>
          <w:rFonts w:ascii="SimSun" w:eastAsia="SimSun" w:hAnsi="SimSun" w:cs="SimSun"/>
          <w:sz w:val="20"/>
          <w:szCs w:val="20"/>
        </w:rPr>
        <w:sectPr>
          <w:footerReference w:type="default" r:id="rId9"/>
          <w:type w:val="nextPage"/>
          <w:pgSz w:w="7930" w:h="12040"/>
          <w:pgMar w:top="1023" w:right="1030" w:bottom="1225" w:left="1079" w:header="0" w:footer="1076" w:gutter="0"/>
          <w:pgNumType w:start="12"/>
          <w:cols w:space="708"/>
          <w:titlePg w:val="0"/>
        </w:sectPr>
      </w:pPr>
    </w:p>
    <w:p>
      <w:pPr>
        <w:pStyle w:val="BodyText"/>
        <w:spacing w:line="467" w:lineRule="auto"/>
      </w:pPr>
    </w:p>
    <w:p>
      <w:pPr>
        <w:spacing w:before="62" w:line="219" w:lineRule="auto"/>
        <w:ind w:left="407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2"/>
          <w:sz w:val="19"/>
          <w:szCs w:val="19"/>
        </w:rPr>
        <w:t>12</w:t>
      </w:r>
      <w:r>
        <w:rPr>
          <w:rFonts w:ascii="SimSun" w:eastAsia="SimSun" w:hAnsi="SimSun" w:cs="SimSun"/>
          <w:spacing w:val="37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2"/>
          <w:sz w:val="19"/>
          <w:szCs w:val="19"/>
        </w:rPr>
        <w:t>旧路在铣刨之前应进行弯沉检测，对弯沉较大处应对冷</w:t>
      </w:r>
    </w:p>
    <w:p>
      <w:pPr>
        <w:spacing w:before="111" w:line="219" w:lineRule="auto"/>
        <w:rPr>
          <w:rFonts w:ascii="SimSun" w:eastAsia="SimSun" w:hAnsi="SimSun" w:cs="SimSun"/>
          <w:sz w:val="19"/>
          <w:szCs w:val="19"/>
        </w:rPr>
      </w:pPr>
      <w:bookmarkStart w:id="6" w:name="bookmark28"/>
      <w:bookmarkEnd w:id="6"/>
      <w:bookmarkStart w:id="7" w:name="bookmark9"/>
      <w:bookmarkEnd w:id="7"/>
      <w:bookmarkStart w:id="8" w:name="bookmark10"/>
      <w:bookmarkEnd w:id="8"/>
      <w:r>
        <w:rPr>
          <w:rFonts w:ascii="SimSun" w:eastAsia="SimSun" w:hAnsi="SimSun" w:cs="SimSun"/>
          <w:b/>
          <w:bCs/>
          <w:spacing w:val="13"/>
          <w:sz w:val="19"/>
          <w:szCs w:val="19"/>
        </w:rPr>
        <w:t>再生下承层进行局部补强再铣刨再生。</w:t>
      </w:r>
    </w:p>
    <w:p>
      <w:pPr>
        <w:spacing w:line="219" w:lineRule="auto"/>
        <w:rPr>
          <w:rFonts w:ascii="SimSun" w:eastAsia="SimSun" w:hAnsi="SimSun" w:cs="SimSun"/>
          <w:sz w:val="19"/>
          <w:szCs w:val="19"/>
        </w:rPr>
        <w:sectPr>
          <w:footerReference w:type="default" r:id="rId10"/>
          <w:pgSz w:w="7980" w:h="12070"/>
          <w:pgMar w:top="1025" w:right="1197" w:bottom="1174" w:left="1002" w:header="0" w:footer="1055" w:gutter="0"/>
          <w:pgNumType w:start="13"/>
          <w:cols w:space="708"/>
        </w:sectPr>
      </w:pPr>
    </w:p>
    <w:p>
      <w:pPr>
        <w:pStyle w:val="BodyText"/>
        <w:spacing w:line="411" w:lineRule="auto"/>
      </w:pPr>
    </w:p>
    <w:p>
      <w:pPr>
        <w:spacing w:before="94" w:line="222" w:lineRule="auto"/>
        <w:ind w:left="224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5"/>
          <w:sz w:val="29"/>
          <w:szCs w:val="29"/>
        </w:rPr>
        <w:t>4</w:t>
      </w:r>
      <w:r>
        <w:rPr>
          <w:rFonts w:ascii="SimHei" w:eastAsia="SimHei" w:hAnsi="SimHei" w:cs="SimHei"/>
          <w:spacing w:val="-5"/>
          <w:sz w:val="29"/>
          <w:szCs w:val="29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9"/>
          <w:szCs w:val="29"/>
        </w:rPr>
        <w:t>材</w:t>
      </w:r>
      <w:r>
        <w:rPr>
          <w:rFonts w:ascii="SimHei" w:eastAsia="SimHei" w:hAnsi="SimHei" w:cs="SimHei"/>
          <w:spacing w:val="135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9"/>
          <w:szCs w:val="29"/>
        </w:rPr>
        <w:t>料</w:t>
      </w:r>
    </w:p>
    <w:p>
      <w:pPr>
        <w:pStyle w:val="BodyText"/>
        <w:spacing w:line="371" w:lineRule="auto"/>
      </w:pPr>
    </w:p>
    <w:p>
      <w:pPr>
        <w:spacing w:before="68" w:line="219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1"/>
          <w:sz w:val="21"/>
          <w:szCs w:val="21"/>
        </w:rPr>
        <w:t>4.0.1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 冷再生混合料最大粒径不应超过40</w:t>
      </w:r>
      <w:r>
        <w:rPr>
          <w:rFonts w:ascii="Times New Roman" w:eastAsia="Times New Roman" w:hAnsi="Times New Roman" w:cs="Times New Roman"/>
          <w:sz w:val="21"/>
          <w:szCs w:val="21"/>
        </w:rPr>
        <w:t>mm</w:t>
      </w:r>
      <w:r>
        <w:rPr>
          <w:rFonts w:ascii="SimSun" w:eastAsia="SimSun" w:hAnsi="SimSun" w:cs="SimSun"/>
          <w:spacing w:val="1"/>
          <w:sz w:val="21"/>
          <w:szCs w:val="21"/>
        </w:rPr>
        <w:t>。</w:t>
      </w:r>
    </w:p>
    <w:p>
      <w:pPr>
        <w:pStyle w:val="BodyText"/>
        <w:spacing w:before="48" w:line="266" w:lineRule="auto"/>
        <w:rPr>
          <w:rFonts w:ascii="SimSun" w:eastAsia="SimSun" w:hAnsi="SimSun" w:cs="SimSun"/>
        </w:rPr>
      </w:pPr>
      <w:r>
        <w:rPr>
          <w:b/>
          <w:bCs/>
          <w:spacing w:val="-1"/>
        </w:rPr>
        <w:t>4.0.2</w:t>
      </w:r>
      <w:r>
        <w:rPr>
          <w:b/>
          <w:bCs/>
          <w:spacing w:val="17"/>
        </w:rPr>
        <w:t xml:space="preserve">    </w:t>
      </w:r>
      <w:r>
        <w:rPr>
          <w:rFonts w:ascii="SimSun" w:eastAsia="SimSun" w:hAnsi="SimSun" w:cs="SimSun"/>
          <w:spacing w:val="-1"/>
        </w:rPr>
        <w:t>普通硅酸盐水泥、矿渣硅酸盐水泥和火山灰质硅酸盐水</w:t>
      </w:r>
      <w:r>
        <w:rPr>
          <w:rFonts w:ascii="SimSun" w:eastAsia="SimSun" w:hAnsi="SimSun" w:cs="SimSun"/>
          <w:spacing w:val="2"/>
        </w:rPr>
        <w:t xml:space="preserve"> </w:t>
      </w:r>
      <w:r>
        <w:rPr>
          <w:rFonts w:ascii="SimSun" w:eastAsia="SimSun" w:hAnsi="SimSun" w:cs="SimSun"/>
          <w:spacing w:val="7"/>
        </w:rPr>
        <w:t>泥都可用于冷再生，但应选用终凝时间较长(宜在6小时以上)</w:t>
      </w:r>
      <w:r>
        <w:rPr>
          <w:rFonts w:ascii="SimSun" w:eastAsia="SimSun" w:hAnsi="SimSun" w:cs="SimSun"/>
          <w:spacing w:val="3"/>
        </w:rPr>
        <w:t xml:space="preserve"> </w:t>
      </w:r>
      <w:r>
        <w:rPr>
          <w:rFonts w:ascii="SimSun" w:eastAsia="SimSun" w:hAnsi="SimSun" w:cs="SimSun"/>
          <w:spacing w:val="-2"/>
        </w:rPr>
        <w:t>的水泥。快硬水泥、早强水泥以及已受潮变质的水泥不应使用。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6"/>
        </w:rPr>
        <w:t>宜采用标号较低的水泥。</w:t>
      </w:r>
    </w:p>
    <w:p>
      <w:pPr>
        <w:pStyle w:val="BodyText"/>
        <w:spacing w:before="60" w:line="258" w:lineRule="auto"/>
        <w:ind w:right="59"/>
        <w:jc w:val="both"/>
        <w:rPr>
          <w:rFonts w:ascii="SimSun" w:eastAsia="SimSun" w:hAnsi="SimSun" w:cs="SimSun"/>
        </w:rPr>
      </w:pPr>
      <w:r>
        <w:rPr>
          <w:b/>
          <w:bCs/>
          <w:spacing w:val="6"/>
        </w:rPr>
        <w:t xml:space="preserve">4.0.3    </w:t>
      </w:r>
      <w:r>
        <w:rPr>
          <w:rFonts w:ascii="SimSun" w:eastAsia="SimSun" w:hAnsi="SimSun" w:cs="SimSun"/>
          <w:spacing w:val="6"/>
        </w:rPr>
        <w:t>石灰质量应符合《公路路面基层施工技术规</w:t>
      </w:r>
      <w:r>
        <w:rPr>
          <w:rFonts w:ascii="SimSun" w:eastAsia="SimSun" w:hAnsi="SimSun" w:cs="SimSun"/>
          <w:spacing w:val="5"/>
        </w:rPr>
        <w:t>范》(</w:t>
      </w:r>
      <w:r>
        <w:rPr>
          <w:rFonts w:ascii="SimSun" w:eastAsia="SimSun" w:hAnsi="SimSun" w:cs="SimSun"/>
        </w:rPr>
        <w:t xml:space="preserve">JTJ </w:t>
      </w:r>
      <w:r>
        <w:rPr>
          <w:rFonts w:ascii="SimSun" w:eastAsia="SimSun" w:hAnsi="SimSun" w:cs="SimSun"/>
        </w:rPr>
        <w:t>034)表3.2.2规定的Ⅲ级以上生石灰或</w:t>
      </w:r>
      <w:r>
        <w:rPr>
          <w:rFonts w:ascii="SimSun" w:eastAsia="SimSun" w:hAnsi="SimSun" w:cs="SimSun"/>
          <w:spacing w:val="-1"/>
        </w:rPr>
        <w:t>消石灰的技术指标，并妥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8"/>
        </w:rPr>
        <w:t>善保管。</w:t>
      </w:r>
    </w:p>
    <w:p>
      <w:pPr>
        <w:spacing w:before="57" w:line="255" w:lineRule="auto"/>
        <w:ind w:right="46" w:firstLine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z w:val="21"/>
          <w:szCs w:val="21"/>
        </w:rPr>
        <w:t>4.0.4</w:t>
      </w:r>
      <w:r>
        <w:rPr>
          <w:rFonts w:ascii="SimSun" w:eastAsia="SimSun" w:hAnsi="SimSun" w:cs="SimSun"/>
          <w:sz w:val="21"/>
          <w:szCs w:val="21"/>
        </w:rPr>
        <w:t xml:space="preserve">  粉煤灰中</w:t>
      </w:r>
      <w:r>
        <w:rPr>
          <w:rFonts w:ascii="Times New Roman" w:eastAsia="Times New Roman" w:hAnsi="Times New Roman" w:cs="Times New Roman"/>
          <w:sz w:val="21"/>
          <w:szCs w:val="21"/>
        </w:rPr>
        <w:t>SiO₂</w:t>
      </w:r>
      <w:r>
        <w:rPr>
          <w:rFonts w:ascii="SimSun" w:eastAsia="SimSun" w:hAnsi="SimSun" w:cs="SimSun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z w:val="21"/>
          <w:szCs w:val="21"/>
        </w:rPr>
        <w:t>Al₂O₃</w:t>
      </w:r>
      <w:r>
        <w:rPr>
          <w:rFonts w:ascii="SimSun" w:eastAsia="SimSun" w:hAnsi="SimSun" w:cs="SimSun"/>
          <w:sz w:val="21"/>
          <w:szCs w:val="21"/>
        </w:rPr>
        <w:t>和</w:t>
      </w:r>
      <w:r>
        <w:rPr>
          <w:rFonts w:ascii="Times New Roman" w:eastAsia="Times New Roman" w:hAnsi="Times New Roman" w:cs="Times New Roman"/>
          <w:sz w:val="21"/>
          <w:szCs w:val="21"/>
        </w:rPr>
        <w:t>Fe₂O₃</w:t>
      </w:r>
      <w:r>
        <w:rPr>
          <w:rFonts w:ascii="Times New Roman" w:eastAsia="Times New Roman" w:hAnsi="Times New Roman" w:cs="Times New Roman"/>
          <w:spacing w:val="40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 xml:space="preserve">的总含量应大于70%,粉煤 </w:t>
      </w:r>
      <w:r>
        <w:rPr>
          <w:rFonts w:ascii="SimSun" w:eastAsia="SimSun" w:hAnsi="SimSun" w:cs="SimSun"/>
          <w:sz w:val="21"/>
          <w:szCs w:val="21"/>
        </w:rPr>
        <w:t>灰的烧失量不应超过20%,粉煤灰的比面积宜大于2</w:t>
      </w:r>
      <w:r>
        <w:rPr>
          <w:rFonts w:ascii="SimSun" w:eastAsia="SimSun" w:hAnsi="SimSun" w:cs="SimSun"/>
          <w:spacing w:val="-1"/>
          <w:sz w:val="21"/>
          <w:szCs w:val="21"/>
        </w:rPr>
        <w:t>500cm²/g。</w:t>
      </w:r>
    </w:p>
    <w:p>
      <w:pPr>
        <w:spacing w:before="72" w:line="219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1"/>
          <w:sz w:val="21"/>
          <w:szCs w:val="21"/>
        </w:rPr>
        <w:t>4.0.5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 凡人或牲畜的饮用水均可用于冷再生施工。</w:t>
      </w:r>
    </w:p>
    <w:p>
      <w:pPr>
        <w:spacing w:line="219" w:lineRule="auto"/>
        <w:rPr>
          <w:rFonts w:ascii="SimSun" w:eastAsia="SimSun" w:hAnsi="SimSun" w:cs="SimSun"/>
          <w:sz w:val="21"/>
          <w:szCs w:val="21"/>
        </w:rPr>
        <w:sectPr>
          <w:footerReference w:type="default" r:id="rId11"/>
          <w:pgSz w:w="7870" w:h="12000"/>
          <w:pgMar w:top="1020" w:right="995" w:bottom="1127" w:left="1050" w:header="0" w:footer="989" w:gutter="0"/>
          <w:pgNumType w:start="14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85" w:line="222" w:lineRule="auto"/>
        <w:ind w:left="1703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12"/>
          <w:sz w:val="26"/>
          <w:szCs w:val="26"/>
        </w:rPr>
        <w:t>5</w:t>
      </w:r>
      <w:r>
        <w:rPr>
          <w:rFonts w:ascii="SimHei" w:eastAsia="SimHei" w:hAnsi="SimHei" w:cs="SimHei"/>
          <w:spacing w:val="23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12"/>
          <w:sz w:val="26"/>
          <w:szCs w:val="26"/>
        </w:rPr>
        <w:t>混合料组成设计</w:t>
      </w:r>
    </w:p>
    <w:p>
      <w:pPr>
        <w:pStyle w:val="BodyText"/>
        <w:spacing w:line="371" w:lineRule="auto"/>
      </w:pPr>
    </w:p>
    <w:p>
      <w:pPr>
        <w:spacing w:before="65" w:line="270" w:lineRule="auto"/>
        <w:ind w:right="50" w:firstLine="2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5.0.1</w:t>
      </w:r>
      <w:r>
        <w:rPr>
          <w:rFonts w:ascii="SimSun" w:eastAsia="SimSun" w:hAnsi="SimSun" w:cs="SimSun"/>
          <w:spacing w:val="39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1"/>
          <w:sz w:val="20"/>
          <w:szCs w:val="20"/>
        </w:rPr>
        <w:t>冷再生混合料的组成设计包括：根据附表的强度标</w:t>
      </w:r>
      <w:r>
        <w:rPr>
          <w:rFonts w:ascii="SimSun" w:eastAsia="SimSun" w:hAnsi="SimSun" w:cs="SimSun"/>
          <w:spacing w:val="-2"/>
          <w:sz w:val="20"/>
          <w:szCs w:val="20"/>
        </w:rPr>
        <w:t>准，通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过试验确定必需的水泥剂量、石灰剂量、粉煤灰剂量和</w:t>
      </w:r>
      <w:r>
        <w:rPr>
          <w:rFonts w:ascii="SimSun" w:eastAsia="SimSun" w:hAnsi="SimSun" w:cs="SimSun"/>
          <w:spacing w:val="5"/>
          <w:sz w:val="20"/>
          <w:szCs w:val="20"/>
        </w:rPr>
        <w:t>混合料的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最佳含水量。</w:t>
      </w:r>
    </w:p>
    <w:p>
      <w:pPr>
        <w:pStyle w:val="BodyText"/>
        <w:spacing w:before="62" w:line="253" w:lineRule="auto"/>
        <w:ind w:right="59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7"/>
          <w:sz w:val="20"/>
          <w:szCs w:val="20"/>
        </w:rPr>
        <w:t xml:space="preserve">5.0.2     </w:t>
      </w:r>
      <w:r>
        <w:rPr>
          <w:rFonts w:ascii="SimSun" w:eastAsia="SimSun" w:hAnsi="SimSun" w:cs="SimSun"/>
          <w:spacing w:val="7"/>
          <w:sz w:val="20"/>
          <w:szCs w:val="20"/>
        </w:rPr>
        <w:t>冷再生的各项试验，应按《公路工程无机结</w:t>
      </w:r>
      <w:r>
        <w:rPr>
          <w:rFonts w:ascii="SimSun" w:eastAsia="SimSun" w:hAnsi="SimSun" w:cs="SimSun"/>
          <w:spacing w:val="6"/>
          <w:sz w:val="20"/>
          <w:szCs w:val="20"/>
        </w:rPr>
        <w:t>合料稳定材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料试验规程》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(JTJ</w:t>
      </w:r>
      <w:r>
        <w:rPr>
          <w:rFonts w:ascii="Times New Roman" w:eastAsia="Times New Roman" w:hAnsi="Times New Roman" w:cs="Times New Roman"/>
          <w:spacing w:val="13"/>
          <w:w w:val="101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057)</w:t>
      </w:r>
      <w:r>
        <w:rPr>
          <w:rFonts w:ascii="SimSun" w:eastAsia="SimSun" w:hAnsi="SimSun" w:cs="SimSun"/>
          <w:spacing w:val="-2"/>
          <w:sz w:val="20"/>
          <w:szCs w:val="20"/>
        </w:rPr>
        <w:t>进行。</w:t>
      </w:r>
    </w:p>
    <w:p>
      <w:pPr>
        <w:pStyle w:val="BodyText"/>
        <w:spacing w:before="82" w:line="262" w:lineRule="auto"/>
        <w:ind w:right="31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8"/>
          <w:sz w:val="20"/>
          <w:szCs w:val="20"/>
        </w:rPr>
        <w:t xml:space="preserve">5.0.3     </w:t>
      </w:r>
      <w:r>
        <w:rPr>
          <w:rFonts w:ascii="SimSun" w:eastAsia="SimSun" w:hAnsi="SimSun" w:cs="SimSun"/>
          <w:spacing w:val="8"/>
          <w:sz w:val="20"/>
          <w:szCs w:val="20"/>
        </w:rPr>
        <w:t>在冷再生结构层施工前，应</w:t>
      </w:r>
      <w:r>
        <w:rPr>
          <w:rFonts w:ascii="SimSun" w:eastAsia="SimSun" w:hAnsi="SimSun" w:cs="SimSun"/>
          <w:spacing w:val="7"/>
          <w:sz w:val="20"/>
          <w:szCs w:val="20"/>
        </w:rPr>
        <w:t>取有代表性的旧路结构铣刨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粉碎料进行下列试验：</w:t>
      </w:r>
    </w:p>
    <w:p>
      <w:pPr>
        <w:spacing w:before="63" w:line="320" w:lineRule="exact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"/>
          <w:position w:val="8"/>
          <w:sz w:val="20"/>
          <w:szCs w:val="20"/>
        </w:rPr>
        <w:t>1</w:t>
      </w:r>
      <w:r>
        <w:rPr>
          <w:rFonts w:ascii="SimSun" w:eastAsia="SimSun" w:hAnsi="SimSun" w:cs="SimSun"/>
          <w:spacing w:val="16"/>
          <w:position w:val="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1"/>
          <w:position w:val="8"/>
          <w:sz w:val="20"/>
          <w:szCs w:val="20"/>
        </w:rPr>
        <w:t>颗粒分析</w:t>
      </w:r>
    </w:p>
    <w:p>
      <w:pPr>
        <w:spacing w:line="220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2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4"/>
          <w:sz w:val="20"/>
          <w:szCs w:val="20"/>
        </w:rPr>
        <w:t>相对密度</w:t>
      </w:r>
    </w:p>
    <w:p>
      <w:pPr>
        <w:spacing w:before="72" w:line="220" w:lineRule="auto"/>
        <w:ind w:left="43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2"/>
          <w:sz w:val="20"/>
          <w:szCs w:val="20"/>
        </w:rPr>
        <w:t>3</w:t>
      </w:r>
      <w:r>
        <w:rPr>
          <w:rFonts w:ascii="SimSun" w:eastAsia="SimSun" w:hAnsi="SimSun" w:cs="SimSun"/>
          <w:spacing w:val="-3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.</w:t>
      </w:r>
      <w:r>
        <w:rPr>
          <w:rFonts w:ascii="SimSun" w:eastAsia="SimSun" w:hAnsi="SimSun" w:cs="SimSun"/>
          <w:spacing w:val="-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重型击实试验</w:t>
      </w:r>
    </w:p>
    <w:p>
      <w:pPr>
        <w:pStyle w:val="BodyText"/>
        <w:spacing w:before="80" w:line="257" w:lineRule="auto"/>
        <w:ind w:right="29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8"/>
          <w:sz w:val="20"/>
          <w:szCs w:val="20"/>
        </w:rPr>
        <w:t xml:space="preserve">5.0.4     </w:t>
      </w:r>
      <w:r>
        <w:rPr>
          <w:rFonts w:ascii="SimSun" w:eastAsia="SimSun" w:hAnsi="SimSun" w:cs="SimSun"/>
          <w:spacing w:val="8"/>
          <w:sz w:val="20"/>
          <w:szCs w:val="20"/>
        </w:rPr>
        <w:t>应试验水泥标号和终凝时间，试</w:t>
      </w:r>
      <w:r>
        <w:rPr>
          <w:rFonts w:ascii="SimSun" w:eastAsia="SimSun" w:hAnsi="SimSun" w:cs="SimSun"/>
          <w:spacing w:val="7"/>
          <w:sz w:val="20"/>
          <w:szCs w:val="20"/>
        </w:rPr>
        <w:t>验石灰的有效氧化钙和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氧化镁含量，试验粉煤灰的化学成分、细度和烧失量。</w:t>
      </w:r>
    </w:p>
    <w:p>
      <w:pPr>
        <w:spacing w:before="64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2"/>
          <w:sz w:val="20"/>
          <w:szCs w:val="20"/>
        </w:rPr>
        <w:t>5.0.5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  混合料的设计步骤</w:t>
      </w:r>
    </w:p>
    <w:p>
      <w:pPr>
        <w:spacing w:before="51" w:line="268" w:lineRule="auto"/>
        <w:ind w:right="38" w:firstLine="43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9"/>
          <w:sz w:val="20"/>
          <w:szCs w:val="20"/>
        </w:rPr>
        <w:t>1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 制备同一种铣刨粉碎料试样、不同水泥剂量或二灰</w:t>
      </w:r>
      <w:r>
        <w:rPr>
          <w:rFonts w:ascii="SimSun" w:eastAsia="SimSun" w:hAnsi="SimSun" w:cs="SimSun"/>
          <w:spacing w:val="8"/>
          <w:sz w:val="20"/>
          <w:szCs w:val="20"/>
        </w:rPr>
        <w:t>剂量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的冷再生混合料。</w:t>
      </w:r>
    </w:p>
    <w:p>
      <w:pPr>
        <w:spacing w:before="70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2  确定各种混合料的最佳含水量和最大干密度。</w:t>
      </w:r>
    </w:p>
    <w:p>
      <w:pPr>
        <w:spacing w:before="38" w:line="216" w:lineRule="auto"/>
        <w:ind w:right="16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12"/>
          <w:sz w:val="20"/>
          <w:szCs w:val="20"/>
        </w:rPr>
        <w:t>3,按工地预定达到的压实度，分别计算不同水泥或二</w:t>
      </w:r>
      <w:r>
        <w:rPr>
          <w:rFonts w:ascii="SimSun" w:eastAsia="SimSun" w:hAnsi="SimSun" w:cs="SimSun"/>
          <w:b/>
          <w:bCs/>
          <w:spacing w:val="11"/>
          <w:sz w:val="20"/>
          <w:szCs w:val="20"/>
        </w:rPr>
        <w:t>灰剂</w:t>
      </w:r>
    </w:p>
    <w:p>
      <w:pPr>
        <w:spacing w:before="120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量的试件应有的干密度。</w:t>
      </w:r>
    </w:p>
    <w:p>
      <w:pPr>
        <w:spacing w:before="63" w:line="273" w:lineRule="auto"/>
        <w:ind w:right="16" w:firstLine="432"/>
        <w:jc w:val="both"/>
        <w:rPr>
          <w:rFonts w:ascii="SimSun" w:eastAsia="SimSun" w:hAnsi="SimSun" w:cs="SimSun"/>
          <w:sz w:val="20"/>
          <w:szCs w:val="20"/>
        </w:rPr>
        <w:sectPr>
          <w:footerReference w:type="default" r:id="rId12"/>
          <w:pgSz w:w="7960" w:h="12060"/>
          <w:pgMar w:top="1025" w:right="1194" w:bottom="1158" w:left="950" w:header="0" w:footer="1019" w:gutter="0"/>
          <w:pgNumType w:start="15"/>
          <w:cols w:space="708"/>
        </w:sectPr>
      </w:pPr>
      <w:r>
        <w:rPr>
          <w:rFonts w:ascii="SimSun" w:eastAsia="SimSun" w:hAnsi="SimSun" w:cs="SimSun"/>
          <w:b/>
          <w:bCs/>
          <w:spacing w:val="9"/>
          <w:sz w:val="20"/>
          <w:szCs w:val="20"/>
        </w:rPr>
        <w:t>4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 按最佳含水量和计算得的干密度制备试件。进行强</w:t>
      </w:r>
      <w:r>
        <w:rPr>
          <w:rFonts w:ascii="SimSun" w:eastAsia="SimSun" w:hAnsi="SimSun" w:cs="SimSun"/>
          <w:spacing w:val="8"/>
          <w:sz w:val="20"/>
          <w:szCs w:val="20"/>
        </w:rPr>
        <w:t>度试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2"/>
          <w:sz w:val="20"/>
          <w:szCs w:val="20"/>
        </w:rPr>
        <w:t>验时，作为平行试验的试件数量应符合表5</w:t>
      </w:r>
      <w:r>
        <w:rPr>
          <w:rFonts w:ascii="SimSun" w:eastAsia="SimSun" w:hAnsi="SimSun" w:cs="SimSun"/>
          <w:spacing w:val="-4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2"/>
          <w:sz w:val="20"/>
          <w:szCs w:val="20"/>
        </w:rPr>
        <w:t>.</w:t>
      </w:r>
      <w:r>
        <w:rPr>
          <w:rFonts w:ascii="SimSun" w:eastAsia="SimSun" w:hAnsi="SimSun" w:cs="SimSun"/>
          <w:spacing w:val="-5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2"/>
          <w:sz w:val="20"/>
          <w:szCs w:val="20"/>
        </w:rPr>
        <w:t>0</w:t>
      </w:r>
      <w:r>
        <w:rPr>
          <w:rFonts w:ascii="SimSun" w:eastAsia="SimSun" w:hAnsi="SimSun" w:cs="SimSun"/>
          <w:spacing w:val="-5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2"/>
          <w:sz w:val="20"/>
          <w:szCs w:val="20"/>
        </w:rPr>
        <w:t>.</w:t>
      </w:r>
      <w:r>
        <w:rPr>
          <w:rFonts w:ascii="SimSun" w:eastAsia="SimSun" w:hAnsi="SimSun" w:cs="SimSun"/>
          <w:spacing w:val="-5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2"/>
          <w:sz w:val="20"/>
          <w:szCs w:val="20"/>
        </w:rPr>
        <w:t>5-</w:t>
      </w:r>
      <w:r>
        <w:rPr>
          <w:rFonts w:ascii="SimSun" w:eastAsia="SimSun" w:hAnsi="SimSun" w:cs="SimSun"/>
          <w:spacing w:val="-4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2"/>
          <w:sz w:val="20"/>
          <w:szCs w:val="20"/>
        </w:rPr>
        <w:t>1中的规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定。如试验结果的偏差系数大于表中规定的值，则应重做试验，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</w:p>
    <w:p>
      <w:pPr>
        <w:spacing w:before="63" w:line="273" w:lineRule="auto"/>
        <w:ind w:right="16" w:firstLine="432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7"/>
          <w:sz w:val="20"/>
          <w:szCs w:val="20"/>
        </w:rPr>
        <w:t>并找出原因，加以解决.如不能降低偏差系数，则应增加试验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数量。</w:t>
      </w:r>
    </w:p>
    <w:p>
      <w:pPr>
        <w:spacing w:line="273" w:lineRule="auto"/>
        <w:rPr>
          <w:rFonts w:ascii="SimSun" w:eastAsia="SimSun" w:hAnsi="SimSun" w:cs="SimSun"/>
          <w:sz w:val="20"/>
          <w:szCs w:val="20"/>
        </w:rPr>
        <w:sectPr>
          <w:footerReference w:type="default" r:id="rId13"/>
          <w:type w:val="nextPage"/>
          <w:pgSz w:w="7960" w:h="12060"/>
          <w:pgMar w:top="1025" w:right="1194" w:bottom="1158" w:left="950" w:header="0" w:footer="1019" w:gutter="0"/>
          <w:pgNumType w:start="16"/>
          <w:cols w:space="708"/>
          <w:titlePg w:val="0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68" w:line="219" w:lineRule="auto"/>
        <w:ind w:left="179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表5.0.5-1</w:t>
      </w:r>
      <w:r>
        <w:rPr>
          <w:rFonts w:ascii="SimSun" w:eastAsia="SimSun" w:hAnsi="SimSun" w:cs="SimSun"/>
          <w:spacing w:val="6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最小试验数量</w:t>
      </w:r>
    </w:p>
    <w:p>
      <w:pPr>
        <w:spacing w:line="107" w:lineRule="exact"/>
      </w:pPr>
    </w:p>
    <w:tbl>
      <w:tblPr>
        <w:tblStyle w:val="TableNormal0"/>
        <w:tblW w:w="5720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32"/>
        <w:gridCol w:w="1428"/>
        <w:gridCol w:w="1428"/>
        <w:gridCol w:w="1432"/>
      </w:tblGrid>
      <w:tr>
        <w:tblPrEx>
          <w:tblW w:w="5720" w:type="dxa"/>
          <w:tblInd w:w="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03"/>
        </w:trPr>
        <w:tc>
          <w:tcPr>
            <w:tcW w:w="143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31" w:line="219" w:lineRule="auto"/>
              <w:ind w:left="30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冷再生类型</w:t>
            </w:r>
          </w:p>
        </w:tc>
        <w:tc>
          <w:tcPr>
            <w:tcW w:w="4288" w:type="dxa"/>
            <w:gridSpan w:val="3"/>
            <w:vAlign w:val="top"/>
          </w:tcPr>
          <w:p>
            <w:pPr>
              <w:pStyle w:val="TableText"/>
              <w:spacing w:before="71" w:line="219" w:lineRule="auto"/>
              <w:ind w:left="126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下列偏差系数时试验数量</w:t>
            </w:r>
          </w:p>
        </w:tc>
      </w:tr>
      <w:tr>
        <w:tblPrEx>
          <w:tblW w:w="5720" w:type="dxa"/>
          <w:tblInd w:w="70" w:type="dxa"/>
          <w:tblLayout w:type="fixed"/>
        </w:tblPrEx>
        <w:trPr>
          <w:trHeight w:val="307"/>
        </w:trPr>
        <w:tc>
          <w:tcPr>
            <w:tcW w:w="143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80" w:line="221" w:lineRule="auto"/>
              <w:ind w:left="42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小于10%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119" w:line="184" w:lineRule="auto"/>
              <w:ind w:left="38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10%～15%</w:t>
            </w:r>
          </w:p>
        </w:tc>
        <w:tc>
          <w:tcPr>
            <w:tcW w:w="1432" w:type="dxa"/>
            <w:vAlign w:val="top"/>
          </w:tcPr>
          <w:p>
            <w:pPr>
              <w:pStyle w:val="TableText"/>
              <w:spacing w:before="119" w:line="183" w:lineRule="auto"/>
              <w:ind w:left="58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20%</w:t>
            </w:r>
          </w:p>
        </w:tc>
      </w:tr>
      <w:tr>
        <w:tblPrEx>
          <w:tblW w:w="5720" w:type="dxa"/>
          <w:tblInd w:w="70" w:type="dxa"/>
          <w:tblLayout w:type="fixed"/>
        </w:tblPrEx>
        <w:trPr>
          <w:trHeight w:val="307"/>
        </w:trPr>
        <w:tc>
          <w:tcPr>
            <w:tcW w:w="1432" w:type="dxa"/>
            <w:vAlign w:val="top"/>
          </w:tcPr>
          <w:p>
            <w:pPr>
              <w:pStyle w:val="TableText"/>
              <w:spacing w:before="81" w:line="219" w:lineRule="auto"/>
              <w:ind w:left="30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水泥冷再生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122" w:line="183" w:lineRule="auto"/>
              <w:ind w:left="66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122" w:line="183" w:lineRule="auto"/>
              <w:ind w:left="6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1432" w:type="dxa"/>
            <w:vAlign w:val="top"/>
          </w:tcPr>
          <w:p>
            <w:pPr>
              <w:pStyle w:val="TableText"/>
              <w:spacing w:before="122" w:line="184" w:lineRule="auto"/>
              <w:ind w:left="627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13</w:t>
            </w:r>
          </w:p>
        </w:tc>
      </w:tr>
      <w:tr>
        <w:tblPrEx>
          <w:tblW w:w="5720" w:type="dxa"/>
          <w:tblInd w:w="70" w:type="dxa"/>
          <w:tblLayout w:type="fixed"/>
        </w:tblPrEx>
        <w:trPr>
          <w:trHeight w:val="312"/>
        </w:trPr>
        <w:tc>
          <w:tcPr>
            <w:tcW w:w="1432" w:type="dxa"/>
            <w:vAlign w:val="top"/>
          </w:tcPr>
          <w:p>
            <w:pPr>
              <w:pStyle w:val="TableText"/>
              <w:spacing w:before="84" w:line="219" w:lineRule="auto"/>
              <w:ind w:left="30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二灰冷再生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125" w:line="183" w:lineRule="auto"/>
              <w:ind w:left="66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125" w:line="183" w:lineRule="auto"/>
              <w:ind w:left="6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14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22" w:line="242" w:lineRule="auto"/>
        <w:ind w:left="30" w:right="53" w:firstLine="39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5  试件在规定温度下保湿养生6天，浸水1天后，进行无侧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限抗压强度试验。</w:t>
      </w:r>
    </w:p>
    <w:p>
      <w:pPr>
        <w:spacing w:before="71" w:line="220" w:lineRule="auto"/>
        <w:ind w:left="44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规定的温度为：</w:t>
      </w:r>
    </w:p>
    <w:p>
      <w:pPr>
        <w:spacing w:before="39" w:line="220" w:lineRule="auto"/>
        <w:ind w:left="44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冰冻地区</w:t>
      </w:r>
      <w:r>
        <w:rPr>
          <w:rFonts w:ascii="SimSun" w:eastAsia="SimSun" w:hAnsi="SimSun" w:cs="SimSun"/>
          <w:spacing w:val="14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2"/>
          <w:sz w:val="21"/>
          <w:szCs w:val="21"/>
        </w:rPr>
        <w:t>20±2℃</w:t>
      </w:r>
    </w:p>
    <w:p>
      <w:pPr>
        <w:spacing w:before="70" w:line="220" w:lineRule="auto"/>
        <w:ind w:left="45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非冰冻地区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25±2℃</w:t>
      </w:r>
    </w:p>
    <w:p>
      <w:pPr>
        <w:spacing w:before="79" w:line="219" w:lineRule="auto"/>
        <w:ind w:left="4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计算试验结果的平均值和偏差系数。</w:t>
      </w:r>
    </w:p>
    <w:p>
      <w:pPr>
        <w:spacing w:before="70" w:line="246" w:lineRule="auto"/>
        <w:ind w:left="30" w:right="76" w:firstLine="40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6</w:t>
      </w:r>
      <w:r>
        <w:rPr>
          <w:rFonts w:ascii="SimSun" w:eastAsia="SimSun" w:hAnsi="SimSun" w:cs="SimSun"/>
          <w:spacing w:val="1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不同技术等级道路上，水泥或二灰冷再生的7天浸水抗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压强度应符合表5.0.5-2的规定。</w:t>
      </w:r>
    </w:p>
    <w:p>
      <w:pPr>
        <w:spacing w:before="109" w:line="221" w:lineRule="auto"/>
        <w:ind w:left="24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4"/>
          <w:sz w:val="21"/>
          <w:szCs w:val="21"/>
        </w:rPr>
        <w:t>表5.0.5-2</w:t>
      </w:r>
      <w:r>
        <w:rPr>
          <w:rFonts w:ascii="SimHei" w:eastAsia="SimHei" w:hAnsi="SimHei" w:cs="SimHei"/>
          <w:spacing w:val="59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4"/>
          <w:sz w:val="21"/>
          <w:szCs w:val="21"/>
        </w:rPr>
        <w:t>水泥或二灰冷再生7天无侧限抗压的强度要求</w:t>
      </w:r>
      <w:r>
        <w:rPr>
          <w:rFonts w:ascii="SimSun" w:eastAsia="SimSun" w:hAnsi="SimSun" w:cs="SimSun"/>
          <w:spacing w:val="-14"/>
          <w:sz w:val="21"/>
          <w:szCs w:val="21"/>
        </w:rPr>
        <w:t>(MPa)</w:t>
      </w:r>
    </w:p>
    <w:tbl>
      <w:tblPr>
        <w:tblStyle w:val="TableNormal0"/>
        <w:tblW w:w="5710" w:type="dxa"/>
        <w:tblInd w:w="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73"/>
        <w:gridCol w:w="1108"/>
        <w:gridCol w:w="1108"/>
        <w:gridCol w:w="1108"/>
        <w:gridCol w:w="1113"/>
      </w:tblGrid>
      <w:tr>
        <w:tblPrEx>
          <w:tblW w:w="5710" w:type="dxa"/>
          <w:tblInd w:w="5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02"/>
        </w:trPr>
        <w:tc>
          <w:tcPr>
            <w:tcW w:w="127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1" w:line="219" w:lineRule="auto"/>
              <w:ind w:left="475"/>
            </w:pPr>
            <w:r>
              <w:rPr>
                <w:spacing w:val="-2"/>
              </w:rPr>
              <w:t>层位</w:t>
            </w:r>
          </w:p>
        </w:tc>
        <w:tc>
          <w:tcPr>
            <w:tcW w:w="2216" w:type="dxa"/>
            <w:gridSpan w:val="2"/>
            <w:vAlign w:val="top"/>
          </w:tcPr>
          <w:p>
            <w:pPr>
              <w:pStyle w:val="TableText"/>
              <w:spacing w:before="81" w:line="219" w:lineRule="auto"/>
              <w:ind w:left="622"/>
            </w:pPr>
            <w:r>
              <w:rPr>
                <w:spacing w:val="-2"/>
              </w:rPr>
              <w:t>二级以下公路</w:t>
            </w:r>
          </w:p>
        </w:tc>
        <w:tc>
          <w:tcPr>
            <w:tcW w:w="2221" w:type="dxa"/>
            <w:gridSpan w:val="2"/>
            <w:vAlign w:val="top"/>
          </w:tcPr>
          <w:p>
            <w:pPr>
              <w:pStyle w:val="TableText"/>
              <w:spacing w:before="81" w:line="219" w:lineRule="auto"/>
              <w:ind w:left="386"/>
            </w:pPr>
            <w:r>
              <w:rPr>
                <w:spacing w:val="-1"/>
              </w:rPr>
              <w:t>二级及二级以上公路</w:t>
            </w:r>
          </w:p>
        </w:tc>
      </w:tr>
      <w:tr>
        <w:tblPrEx>
          <w:tblW w:w="5710" w:type="dxa"/>
          <w:tblInd w:w="50" w:type="dxa"/>
          <w:tblLayout w:type="fixed"/>
        </w:tblPrEx>
        <w:trPr>
          <w:trHeight w:val="307"/>
        </w:trPr>
        <w:tc>
          <w:tcPr>
            <w:tcW w:w="12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>
            <w:pPr>
              <w:pStyle w:val="TableText"/>
              <w:spacing w:before="79" w:line="219" w:lineRule="auto"/>
              <w:ind w:left="172"/>
            </w:pPr>
            <w:r>
              <w:rPr>
                <w:spacing w:val="-2"/>
              </w:rPr>
              <w:t>二灰冷再生</w:t>
            </w:r>
          </w:p>
        </w:tc>
        <w:tc>
          <w:tcPr>
            <w:tcW w:w="1108" w:type="dxa"/>
            <w:vAlign w:val="top"/>
          </w:tcPr>
          <w:p>
            <w:pPr>
              <w:pStyle w:val="TableText"/>
              <w:spacing w:before="79" w:line="219" w:lineRule="auto"/>
              <w:ind w:left="174"/>
            </w:pPr>
            <w:r>
              <w:rPr>
                <w:spacing w:val="-2"/>
              </w:rPr>
              <w:t>水泥冷再生</w:t>
            </w:r>
          </w:p>
        </w:tc>
        <w:tc>
          <w:tcPr>
            <w:tcW w:w="1108" w:type="dxa"/>
            <w:vAlign w:val="top"/>
          </w:tcPr>
          <w:p>
            <w:pPr>
              <w:pStyle w:val="TableText"/>
              <w:spacing w:before="79" w:line="219" w:lineRule="auto"/>
              <w:ind w:left="176"/>
            </w:pPr>
            <w:r>
              <w:rPr>
                <w:spacing w:val="-2"/>
              </w:rPr>
              <w:t>二灰冷再生</w:t>
            </w:r>
          </w:p>
        </w:tc>
        <w:tc>
          <w:tcPr>
            <w:tcW w:w="1113" w:type="dxa"/>
            <w:vAlign w:val="top"/>
          </w:tcPr>
          <w:p>
            <w:pPr>
              <w:pStyle w:val="TableText"/>
              <w:spacing w:before="79" w:line="219" w:lineRule="auto"/>
              <w:ind w:left="178"/>
            </w:pPr>
            <w:r>
              <w:rPr>
                <w:spacing w:val="-2"/>
              </w:rPr>
              <w:t>水泥冷再生</w:t>
            </w:r>
          </w:p>
        </w:tc>
      </w:tr>
      <w:tr>
        <w:tblPrEx>
          <w:tblW w:w="5710" w:type="dxa"/>
          <w:tblInd w:w="50" w:type="dxa"/>
          <w:tblLayout w:type="fixed"/>
        </w:tblPrEx>
        <w:trPr>
          <w:trHeight w:val="298"/>
        </w:trPr>
        <w:tc>
          <w:tcPr>
            <w:tcW w:w="1273" w:type="dxa"/>
            <w:vAlign w:val="top"/>
          </w:tcPr>
          <w:p>
            <w:pPr>
              <w:pStyle w:val="TableText"/>
              <w:spacing w:before="82" w:line="219" w:lineRule="auto"/>
              <w:ind w:left="475"/>
            </w:pPr>
            <w:r>
              <w:rPr>
                <w:spacing w:val="-2"/>
              </w:rPr>
              <w:t>基层</w:t>
            </w:r>
          </w:p>
        </w:tc>
        <w:tc>
          <w:tcPr>
            <w:tcW w:w="1108" w:type="dxa"/>
            <w:vAlign w:val="top"/>
          </w:tcPr>
          <w:p>
            <w:pPr>
              <w:pStyle w:val="TableText"/>
              <w:spacing w:before="97" w:line="235" w:lineRule="auto"/>
              <w:ind w:left="352"/>
            </w:pPr>
            <w:r>
              <w:rPr>
                <w:spacing w:val="-6"/>
              </w:rPr>
              <w:t>≥0.8</w:t>
            </w:r>
          </w:p>
        </w:tc>
        <w:tc>
          <w:tcPr>
            <w:tcW w:w="1108" w:type="dxa"/>
            <w:vAlign w:val="top"/>
          </w:tcPr>
          <w:p>
            <w:pPr>
              <w:pStyle w:val="TableText"/>
              <w:spacing w:before="97" w:line="235" w:lineRule="auto"/>
              <w:ind w:left="434"/>
            </w:pPr>
            <w:r>
              <w:rPr>
                <w:spacing w:val="-2"/>
              </w:rPr>
              <w:t>2~3</w:t>
            </w:r>
          </w:p>
        </w:tc>
        <w:tc>
          <w:tcPr>
            <w:tcW w:w="1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3" w:type="dxa"/>
            <w:vAlign w:val="top"/>
          </w:tcPr>
          <w:p>
            <w:pPr>
              <w:pStyle w:val="TableText"/>
              <w:spacing w:before="152" w:line="41" w:lineRule="exact"/>
              <w:ind w:left="487"/>
              <w:rPr>
                <w:sz w:val="6"/>
                <w:szCs w:val="6"/>
              </w:rPr>
            </w:pPr>
            <w:r>
              <w:rPr>
                <w:spacing w:val="-1"/>
                <w:position w:val="-1"/>
                <w:sz w:val="6"/>
                <w:szCs w:val="6"/>
              </w:rPr>
              <w:t>——</w:t>
            </w:r>
          </w:p>
        </w:tc>
      </w:tr>
      <w:tr>
        <w:tblPrEx>
          <w:tblW w:w="5710" w:type="dxa"/>
          <w:tblInd w:w="50" w:type="dxa"/>
          <w:tblLayout w:type="fixed"/>
        </w:tblPrEx>
        <w:trPr>
          <w:trHeight w:val="312"/>
        </w:trPr>
        <w:tc>
          <w:tcPr>
            <w:tcW w:w="1273" w:type="dxa"/>
            <w:vAlign w:val="top"/>
          </w:tcPr>
          <w:p>
            <w:pPr>
              <w:pStyle w:val="TableText"/>
              <w:spacing w:before="84" w:line="219" w:lineRule="auto"/>
              <w:ind w:left="405"/>
            </w:pPr>
            <w:r>
              <w:rPr>
                <w:spacing w:val="-2"/>
              </w:rPr>
              <w:t>底基层</w:t>
            </w:r>
          </w:p>
        </w:tc>
        <w:tc>
          <w:tcPr>
            <w:tcW w:w="1108" w:type="dxa"/>
            <w:vAlign w:val="top"/>
          </w:tcPr>
          <w:p>
            <w:pPr>
              <w:pStyle w:val="TableText"/>
              <w:spacing w:before="98" w:line="237" w:lineRule="auto"/>
              <w:ind w:left="352"/>
            </w:pPr>
            <w:r>
              <w:rPr>
                <w:spacing w:val="-6"/>
              </w:rPr>
              <w:t>≥0.7</w:t>
            </w:r>
          </w:p>
        </w:tc>
        <w:tc>
          <w:tcPr>
            <w:tcW w:w="1108" w:type="dxa"/>
            <w:vAlign w:val="top"/>
          </w:tcPr>
          <w:p>
            <w:pPr>
              <w:pStyle w:val="TableText"/>
              <w:spacing w:before="98" w:line="237" w:lineRule="auto"/>
              <w:ind w:left="354"/>
            </w:pPr>
            <w:r>
              <w:rPr>
                <w:spacing w:val="-6"/>
              </w:rPr>
              <w:t>≥1.5</w:t>
            </w:r>
          </w:p>
        </w:tc>
        <w:tc>
          <w:tcPr>
            <w:tcW w:w="1108" w:type="dxa"/>
            <w:vAlign w:val="top"/>
          </w:tcPr>
          <w:p>
            <w:pPr>
              <w:pStyle w:val="TableText"/>
              <w:spacing w:before="98" w:line="237" w:lineRule="auto"/>
              <w:ind w:left="356"/>
            </w:pPr>
            <w:r>
              <w:rPr>
                <w:spacing w:val="-6"/>
              </w:rPr>
              <w:t>≥0.7</w:t>
            </w:r>
          </w:p>
        </w:tc>
        <w:tc>
          <w:tcPr>
            <w:tcW w:w="1113" w:type="dxa"/>
            <w:vAlign w:val="top"/>
          </w:tcPr>
          <w:p>
            <w:pPr>
              <w:pStyle w:val="TableText"/>
              <w:spacing w:before="98" w:line="237" w:lineRule="auto"/>
              <w:ind w:left="358"/>
            </w:pPr>
            <w:r>
              <w:rPr>
                <w:spacing w:val="-6"/>
              </w:rPr>
              <w:t>≥1.5</w:t>
            </w:r>
          </w:p>
        </w:tc>
      </w:tr>
    </w:tbl>
    <w:p>
      <w:pPr>
        <w:sectPr>
          <w:footerReference w:type="default" r:id="rId14"/>
          <w:pgSz w:w="8000" w:h="12080"/>
          <w:pgMar w:top="1026" w:right="1005" w:bottom="1177" w:left="1150" w:header="0" w:footer="1039" w:gutter="0"/>
          <w:pgNumType w:start="17"/>
          <w:cols w:space="708"/>
        </w:sectPr>
      </w:pPr>
    </w:p>
    <w:p>
      <w:pPr>
        <w:spacing w:before="113" w:line="253" w:lineRule="auto"/>
        <w:ind w:right="76" w:firstLine="390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2"/>
          <w:sz w:val="21"/>
          <w:szCs w:val="21"/>
        </w:rPr>
        <w:t>7根据表5.0.5-2的强度标准，选定混合料的配合比在此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8"/>
          <w:sz w:val="21"/>
          <w:szCs w:val="21"/>
        </w:rPr>
        <w:t>配合比下试件室内试验结果的平均抗压强度</w:t>
      </w:r>
      <w:r>
        <w:rPr>
          <w:rFonts w:ascii="SimSun" w:eastAsia="SimSun" w:hAnsi="SimSun" w:cs="SimSun"/>
          <w:spacing w:val="-5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8"/>
          <w:sz w:val="21"/>
          <w:szCs w:val="21"/>
        </w:rPr>
        <w:t>R 应符合公式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(5.0.5)的要求：</w:t>
      </w:r>
    </w:p>
    <w:p>
      <w:pPr>
        <w:spacing w:before="91" w:line="207" w:lineRule="auto"/>
        <w:ind w:left="84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R₄≥R/(1-Z₂C,)               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                                         </w:t>
      </w:r>
      <w:r>
        <w:rPr>
          <w:rFonts w:ascii="SimSun" w:eastAsia="SimSun" w:hAnsi="SimSun" w:cs="SimSun"/>
          <w:spacing w:val="-2"/>
          <w:position w:val="-1"/>
          <w:sz w:val="21"/>
          <w:szCs w:val="21"/>
        </w:rPr>
        <w:t>(5.0.5)</w:t>
      </w:r>
    </w:p>
    <w:p>
      <w:pPr>
        <w:spacing w:before="61" w:line="219" w:lineRule="auto"/>
        <w:ind w:left="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式中：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R₄——</w:t>
      </w:r>
      <w:r>
        <w:rPr>
          <w:rFonts w:ascii="SimSun" w:eastAsia="SimSun" w:hAnsi="SimSun" w:cs="SimSun"/>
          <w:spacing w:val="3"/>
          <w:sz w:val="21"/>
          <w:szCs w:val="21"/>
        </w:rPr>
        <w:t>设计抗压强度(表5.0.5-2)</w:t>
      </w:r>
    </w:p>
    <w:p>
      <w:pPr>
        <w:spacing w:before="57" w:line="212" w:lineRule="auto"/>
        <w:ind w:left="53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C,——</w:t>
      </w:r>
      <w:r>
        <w:rPr>
          <w:rFonts w:ascii="SimSun" w:eastAsia="SimSun" w:hAnsi="SimSun" w:cs="SimSun"/>
          <w:spacing w:val="1"/>
          <w:sz w:val="21"/>
          <w:szCs w:val="21"/>
        </w:rPr>
        <w:t>试验结果的偏差系数(以小数计);</w:t>
      </w:r>
    </w:p>
    <w:p>
      <w:pPr>
        <w:spacing w:before="59" w:line="261" w:lineRule="auto"/>
        <w:ind w:left="1139" w:hanging="60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Z₁——</w:t>
      </w:r>
      <w:r>
        <w:rPr>
          <w:rFonts w:ascii="SimSun" w:eastAsia="SimSun" w:hAnsi="SimSun" w:cs="SimSun"/>
          <w:spacing w:val="2"/>
          <w:sz w:val="21"/>
          <w:szCs w:val="21"/>
        </w:rPr>
        <w:t>标准正态分布表中随保证率(或置信度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a)</w:t>
      </w:r>
      <w:r>
        <w:rPr>
          <w:rFonts w:ascii="Times New Roman" w:eastAsia="Times New Roman" w:hAnsi="Times New Roman" w:cs="Times New Roman"/>
          <w:spacing w:val="4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而变的系 </w:t>
      </w:r>
      <w:r>
        <w:rPr>
          <w:rFonts w:ascii="SimSun" w:eastAsia="SimSun" w:hAnsi="SimSun" w:cs="SimSun"/>
          <w:spacing w:val="7"/>
          <w:sz w:val="21"/>
          <w:szCs w:val="21"/>
        </w:rPr>
        <w:t>数：高速公路和一级公路应取保证率95%,此</w:t>
      </w:r>
      <w:r>
        <w:rPr>
          <w:rFonts w:ascii="SimSun" w:eastAsia="SimSun" w:hAnsi="SimSun" w:cs="SimSun"/>
          <w:spacing w:val="6"/>
          <w:sz w:val="21"/>
          <w:szCs w:val="21"/>
        </w:rPr>
        <w:t>时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Z</w:t>
      </w:r>
      <w:r>
        <w:rPr>
          <w:rFonts w:ascii="SimSun" w:eastAsia="SimSun" w:hAnsi="SimSun" w:cs="SimSun"/>
          <w:spacing w:val="6"/>
          <w:sz w:val="21"/>
          <w:szCs w:val="21"/>
        </w:rPr>
        <w:t>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=1.645;一般公路应取保证率90%,即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>Z,=1.282</w:t>
      </w:r>
      <w:r>
        <w:rPr>
          <w:rFonts w:ascii="SimSun" w:eastAsia="SimSun" w:hAnsi="SimSun" w:cs="SimSun"/>
          <w:spacing w:val="9"/>
          <w:sz w:val="21"/>
          <w:szCs w:val="21"/>
        </w:rPr>
        <w:t>。</w:t>
      </w:r>
    </w:p>
    <w:p>
      <w:pPr>
        <w:spacing w:line="261" w:lineRule="auto"/>
        <w:rPr>
          <w:rFonts w:ascii="SimSun" w:eastAsia="SimSun" w:hAnsi="SimSun" w:cs="SimSun"/>
          <w:sz w:val="21"/>
          <w:szCs w:val="21"/>
        </w:rPr>
        <w:sectPr>
          <w:footerReference w:type="default" r:id="rId15"/>
          <w:type w:val="nextPage"/>
          <w:pgSz w:w="8000" w:h="12080"/>
          <w:pgMar w:top="1026" w:right="1005" w:bottom="1177" w:left="1150" w:header="0" w:footer="1039" w:gutter="0"/>
          <w:pgNumType w:start="18"/>
          <w:cols w:space="708"/>
          <w:titlePg w:val="0"/>
        </w:sectPr>
      </w:pPr>
    </w:p>
    <w:p>
      <w:pPr>
        <w:pStyle w:val="BodyText"/>
        <w:spacing w:line="442" w:lineRule="auto"/>
      </w:pPr>
    </w:p>
    <w:p>
      <w:pPr>
        <w:spacing w:before="65" w:line="275" w:lineRule="auto"/>
        <w:ind w:right="44" w:firstLine="2"/>
        <w:jc w:val="both"/>
        <w:rPr>
          <w:rFonts w:ascii="SimSun" w:eastAsia="SimSun" w:hAnsi="SimSun" w:cs="SimSun"/>
          <w:sz w:val="20"/>
          <w:szCs w:val="20"/>
        </w:rPr>
      </w:pPr>
      <w:bookmarkStart w:id="9" w:name="bookmark11"/>
      <w:bookmarkEnd w:id="9"/>
      <w:bookmarkStart w:id="10" w:name="bookmark29"/>
      <w:bookmarkEnd w:id="10"/>
      <w:r>
        <w:rPr>
          <w:rFonts w:ascii="SimSun" w:eastAsia="SimSun" w:hAnsi="SimSun" w:cs="SimSun"/>
          <w:b/>
          <w:bCs/>
          <w:spacing w:val="13"/>
          <w:sz w:val="20"/>
          <w:szCs w:val="20"/>
        </w:rPr>
        <w:t>5.0.6</w:t>
      </w:r>
      <w:r>
        <w:rPr>
          <w:rFonts w:ascii="SimSun" w:eastAsia="SimSun" w:hAnsi="SimSun" w:cs="SimSun"/>
          <w:spacing w:val="45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3"/>
          <w:sz w:val="20"/>
          <w:szCs w:val="20"/>
        </w:rPr>
        <w:t>现场施工实际采用的水泥剂量应比室内确定的剂量多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3"/>
          <w:sz w:val="20"/>
          <w:szCs w:val="20"/>
        </w:rPr>
        <w:t>1%,且水泥最小剂量不小于5%。石灰粉煤灰与铣刨粉碎碎料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的比例应是30:70～20:80,石灰与粉煤灰的比例宜为1:2～1:4。</w:t>
      </w:r>
    </w:p>
    <w:p>
      <w:pPr>
        <w:spacing w:line="275" w:lineRule="auto"/>
        <w:rPr>
          <w:rFonts w:ascii="SimSun" w:eastAsia="SimSun" w:hAnsi="SimSun" w:cs="SimSun"/>
          <w:sz w:val="20"/>
          <w:szCs w:val="20"/>
        </w:rPr>
        <w:sectPr>
          <w:footerReference w:type="default" r:id="rId16"/>
          <w:pgSz w:w="7970" w:h="12060"/>
          <w:pgMar w:top="1025" w:right="1195" w:bottom="1188" w:left="930" w:header="0" w:footer="1049" w:gutter="0"/>
          <w:pgNumType w:start="19"/>
          <w:cols w:space="708"/>
        </w:sectPr>
      </w:pPr>
    </w:p>
    <w:p>
      <w:pPr>
        <w:pStyle w:val="BodyText"/>
        <w:spacing w:line="365" w:lineRule="auto"/>
      </w:pPr>
    </w:p>
    <w:p>
      <w:pPr>
        <w:spacing w:before="85" w:line="221" w:lineRule="auto"/>
        <w:ind w:left="1413"/>
        <w:rPr>
          <w:rFonts w:ascii="SimHei" w:eastAsia="SimHei" w:hAnsi="SimHei" w:cs="SimHei"/>
          <w:sz w:val="26"/>
          <w:szCs w:val="26"/>
        </w:rPr>
      </w:pPr>
      <w:bookmarkStart w:id="11" w:name="bookmark12"/>
      <w:bookmarkEnd w:id="11"/>
      <w:bookmarkStart w:id="12" w:name="bookmark30"/>
      <w:bookmarkEnd w:id="12"/>
      <w:r>
        <w:rPr>
          <w:rFonts w:ascii="SimHei" w:eastAsia="SimHei" w:hAnsi="SimHei" w:cs="SimHei"/>
          <w:b/>
          <w:bCs/>
          <w:spacing w:val="14"/>
          <w:sz w:val="26"/>
          <w:szCs w:val="26"/>
        </w:rPr>
        <w:t>6</w:t>
      </w:r>
      <w:r>
        <w:rPr>
          <w:rFonts w:ascii="SimHei" w:eastAsia="SimHei" w:hAnsi="SimHei" w:cs="SimHei"/>
          <w:spacing w:val="14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14"/>
          <w:sz w:val="26"/>
          <w:szCs w:val="26"/>
        </w:rPr>
        <w:t>水泥冷再生施工工艺</w:t>
      </w:r>
    </w:p>
    <w:p>
      <w:pPr>
        <w:pStyle w:val="BodyText"/>
        <w:spacing w:line="411" w:lineRule="auto"/>
      </w:pPr>
    </w:p>
    <w:p>
      <w:pPr>
        <w:spacing w:before="65" w:line="222" w:lineRule="auto"/>
        <w:ind w:left="209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6.1</w:t>
      </w:r>
      <w:r>
        <w:rPr>
          <w:rFonts w:ascii="SimHei" w:eastAsia="SimHei" w:hAnsi="SimHei" w:cs="SimHei"/>
          <w:spacing w:val="18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施工前准备</w:t>
      </w:r>
    </w:p>
    <w:p>
      <w:pPr>
        <w:pStyle w:val="BodyText"/>
        <w:spacing w:line="314" w:lineRule="auto"/>
      </w:pPr>
    </w:p>
    <w:p>
      <w:pPr>
        <w:spacing w:before="65" w:line="280" w:lineRule="auto"/>
        <w:ind w:firstLine="2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7"/>
          <w:sz w:val="20"/>
          <w:szCs w:val="20"/>
        </w:rPr>
        <w:t>6.1.1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冷</w:t>
      </w:r>
      <w:r>
        <w:rPr>
          <w:rFonts w:ascii="SimSun" w:eastAsia="SimSun" w:hAnsi="SimSun" w:cs="SimSun"/>
          <w:spacing w:val="7"/>
          <w:sz w:val="20"/>
          <w:szCs w:val="20"/>
        </w:rPr>
        <w:t>再生施工宜采用流水作业，以缩短从洒水拌和到碾压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成型的时间。开工前，各种施工机械必须处于良好运行状态，其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数量要满足流水作业需求。机械操作手必须是经培训合格人员。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所需机械包括：洒水车、冷再生机、推土机、平地机、拌和机和压路</w:t>
      </w:r>
      <w:r>
        <w:rPr>
          <w:rFonts w:ascii="SimSun" w:eastAsia="SimSun" w:hAnsi="SimSun" w:cs="SimSun"/>
          <w:spacing w:val="16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机。为确保压实度，应配备不少于以下数量碾压设备：16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3"/>
          <w:w w:val="10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1"/>
          <w:sz w:val="20"/>
          <w:szCs w:val="20"/>
        </w:rPr>
        <w:t>以上胶</w:t>
      </w:r>
    </w:p>
    <w:p>
      <w:pPr>
        <w:spacing w:before="82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轮1台，21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t~36t   </w:t>
      </w:r>
      <w:r>
        <w:rPr>
          <w:rFonts w:ascii="SimSun" w:eastAsia="SimSun" w:hAnsi="SimSun" w:cs="SimSun"/>
          <w:spacing w:val="7"/>
          <w:sz w:val="20"/>
          <w:szCs w:val="20"/>
        </w:rPr>
        <w:t>振动碾1台，18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三轮压路机2台。</w:t>
      </w:r>
    </w:p>
    <w:p>
      <w:pPr>
        <w:pStyle w:val="BodyText"/>
        <w:spacing w:before="34" w:line="219" w:lineRule="auto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2"/>
          <w:sz w:val="20"/>
          <w:szCs w:val="20"/>
        </w:rPr>
        <w:t xml:space="preserve">6.1.2     </w:t>
      </w:r>
      <w:r>
        <w:rPr>
          <w:rFonts w:ascii="SimSun" w:eastAsia="SimSun" w:hAnsi="SimSun" w:cs="SimSun"/>
          <w:spacing w:val="2"/>
          <w:sz w:val="20"/>
          <w:szCs w:val="20"/>
        </w:rPr>
        <w:t>试验员、检测员必须是经过培训的合格人员</w:t>
      </w:r>
      <w:r>
        <w:rPr>
          <w:rFonts w:ascii="SimSun" w:eastAsia="SimSun" w:hAnsi="SimSun" w:cs="SimSun"/>
          <w:spacing w:val="1"/>
          <w:sz w:val="20"/>
          <w:szCs w:val="20"/>
        </w:rPr>
        <w:t>，实验室要经</w:t>
      </w:r>
    </w:p>
    <w:p>
      <w:pPr>
        <w:spacing w:before="12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过临时认证。</w:t>
      </w:r>
    </w:p>
    <w:p>
      <w:pPr>
        <w:spacing w:before="42" w:line="262" w:lineRule="auto"/>
        <w:ind w:right="46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1"/>
          <w:sz w:val="20"/>
          <w:szCs w:val="20"/>
        </w:rPr>
        <w:t>6.1.3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 开工前，监理工程师、工程技术人员、施工负责人要对所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有施工人员进行施工技术交底、质量交底、安全教育，并定人、定</w:t>
      </w:r>
    </w:p>
    <w:p>
      <w:pPr>
        <w:spacing w:before="9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3"/>
          <w:sz w:val="20"/>
          <w:szCs w:val="20"/>
        </w:rPr>
        <w:t>岗、定责，做到分工明确、责任到人。</w:t>
      </w:r>
    </w:p>
    <w:p>
      <w:pPr>
        <w:spacing w:before="31" w:line="369" w:lineRule="exact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1"/>
          <w:position w:val="12"/>
          <w:sz w:val="20"/>
          <w:szCs w:val="20"/>
        </w:rPr>
        <w:t>6.1.4</w:t>
      </w:r>
      <w:r>
        <w:rPr>
          <w:rFonts w:ascii="SimSun" w:eastAsia="SimSun" w:hAnsi="SimSun" w:cs="SimSun"/>
          <w:spacing w:val="1"/>
          <w:position w:val="12"/>
          <w:sz w:val="20"/>
          <w:szCs w:val="20"/>
        </w:rPr>
        <w:t xml:space="preserve">  设专人负责设置路档、标志牌，控制与疏导通车半幅的车</w:t>
      </w:r>
    </w:p>
    <w:p>
      <w:pPr>
        <w:spacing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辆行驶。</w:t>
      </w:r>
    </w:p>
    <w:p>
      <w:pPr>
        <w:pStyle w:val="BodyText"/>
        <w:spacing w:line="295" w:lineRule="auto"/>
      </w:pPr>
    </w:p>
    <w:p>
      <w:pPr>
        <w:spacing w:before="66" w:line="222" w:lineRule="auto"/>
        <w:ind w:left="221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6.2</w:t>
      </w:r>
      <w:r>
        <w:rPr>
          <w:rFonts w:ascii="SimHei" w:eastAsia="SimHei" w:hAnsi="SimHei" w:cs="SimHei"/>
          <w:spacing w:val="23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施工放样</w:t>
      </w:r>
    </w:p>
    <w:p>
      <w:pPr>
        <w:pStyle w:val="BodyText"/>
        <w:spacing w:line="304" w:lineRule="auto"/>
      </w:pPr>
    </w:p>
    <w:p>
      <w:pPr>
        <w:spacing w:before="65" w:line="267" w:lineRule="auto"/>
        <w:ind w:right="51" w:firstLine="2"/>
        <w:rPr>
          <w:rFonts w:ascii="SimSun" w:eastAsia="SimSun" w:hAnsi="SimSun" w:cs="SimSun"/>
          <w:sz w:val="20"/>
          <w:szCs w:val="20"/>
        </w:rPr>
        <w:sectPr>
          <w:footerReference w:type="default" r:id="rId17"/>
          <w:pgSz w:w="7730" w:h="11910"/>
          <w:pgMar w:top="1012" w:right="980" w:bottom="1135" w:left="950" w:header="0" w:footer="986" w:gutter="0"/>
          <w:pgNumType w:start="20"/>
          <w:cols w:space="708"/>
        </w:sectPr>
      </w:pPr>
      <w:r>
        <w:rPr>
          <w:rFonts w:ascii="SimSun" w:eastAsia="SimSun" w:hAnsi="SimSun" w:cs="SimSun"/>
          <w:b/>
          <w:bCs/>
          <w:spacing w:val="8"/>
          <w:sz w:val="20"/>
          <w:szCs w:val="20"/>
        </w:rPr>
        <w:t>6.2.1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 在旧路面上恢复中线，直线段每20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设一桩</w:t>
      </w:r>
      <w:r>
        <w:rPr>
          <w:rFonts w:ascii="SimSun" w:eastAsia="SimSun" w:hAnsi="SimSun" w:cs="SimSun"/>
          <w:spacing w:val="7"/>
          <w:sz w:val="20"/>
          <w:szCs w:val="20"/>
        </w:rPr>
        <w:t>，平曲线段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每15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6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设一桩，并在路肩边缘设指示桩。</w:t>
      </w:r>
    </w:p>
    <w:p>
      <w:pPr>
        <w:pStyle w:val="BodyText"/>
        <w:spacing w:before="73" w:line="219" w:lineRule="auto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6"/>
          <w:sz w:val="20"/>
          <w:szCs w:val="20"/>
        </w:rPr>
        <w:t xml:space="preserve">6.2.2     </w:t>
      </w:r>
      <w:r>
        <w:rPr>
          <w:rFonts w:ascii="SimSun" w:eastAsia="SimSun" w:hAnsi="SimSun" w:cs="SimSun"/>
          <w:spacing w:val="6"/>
          <w:sz w:val="20"/>
          <w:szCs w:val="20"/>
        </w:rPr>
        <w:t>在指示桩上用明显标记标</w:t>
      </w:r>
      <w:r>
        <w:rPr>
          <w:rFonts w:ascii="SimSun" w:eastAsia="SimSun" w:hAnsi="SimSun" w:cs="SimSun"/>
          <w:spacing w:val="5"/>
          <w:sz w:val="20"/>
          <w:szCs w:val="20"/>
        </w:rPr>
        <w:t>出冷再生设计标高线。</w:t>
      </w:r>
    </w:p>
    <w:p>
      <w:pPr>
        <w:spacing w:before="42" w:line="283" w:lineRule="auto"/>
        <w:ind w:right="45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13"/>
          <w:sz w:val="20"/>
          <w:szCs w:val="20"/>
        </w:rPr>
        <w:t>6.2.3</w:t>
      </w:r>
      <w:r>
        <w:rPr>
          <w:rFonts w:ascii="SimSun" w:eastAsia="SimSun" w:hAnsi="SimSun" w:cs="SimSun"/>
          <w:spacing w:val="13"/>
          <w:sz w:val="20"/>
          <w:szCs w:val="20"/>
        </w:rPr>
        <w:t xml:space="preserve">  原路面上每隔20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m </w:t>
      </w:r>
      <w:r>
        <w:rPr>
          <w:rFonts w:ascii="SimSun" w:eastAsia="SimSun" w:hAnsi="SimSun" w:cs="SimSun"/>
          <w:spacing w:val="13"/>
          <w:sz w:val="20"/>
          <w:szCs w:val="20"/>
        </w:rPr>
        <w:t>挖一小洞，使洞底标高与设计的冷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1"/>
          <w:sz w:val="20"/>
          <w:szCs w:val="20"/>
        </w:rPr>
        <w:t>再生底面标高相同，并在洞底做一标记，以控制铣刨机铣刨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深度。</w:t>
      </w:r>
    </w:p>
    <w:p>
      <w:pPr>
        <w:spacing w:line="283" w:lineRule="auto"/>
        <w:rPr>
          <w:rFonts w:ascii="SimSun" w:eastAsia="SimSun" w:hAnsi="SimSun" w:cs="SimSun"/>
          <w:sz w:val="20"/>
          <w:szCs w:val="20"/>
        </w:rPr>
        <w:sectPr>
          <w:footerReference w:type="default" r:id="rId18"/>
          <w:type w:val="nextPage"/>
          <w:pgSz w:w="7730" w:h="11910"/>
          <w:pgMar w:top="1012" w:right="980" w:bottom="1135" w:left="950" w:header="0" w:footer="986" w:gutter="0"/>
          <w:pgNumType w:start="21"/>
          <w:cols w:space="708"/>
          <w:titlePg w:val="0"/>
        </w:sectPr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spacing w:before="65" w:line="222" w:lineRule="auto"/>
        <w:ind w:left="209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z w:val="20"/>
          <w:szCs w:val="20"/>
        </w:rPr>
        <w:t>6.3</w:t>
      </w:r>
      <w:r>
        <w:rPr>
          <w:rFonts w:ascii="SimHei" w:eastAsia="SimHei" w:hAnsi="SimHei" w:cs="SimHei"/>
          <w:spacing w:val="28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z w:val="20"/>
          <w:szCs w:val="20"/>
        </w:rPr>
        <w:t>原材料要求</w:t>
      </w:r>
    </w:p>
    <w:p>
      <w:pPr>
        <w:pStyle w:val="BodyText"/>
        <w:spacing w:line="313" w:lineRule="auto"/>
      </w:pPr>
    </w:p>
    <w:p>
      <w:pPr>
        <w:spacing w:before="65" w:line="286" w:lineRule="auto"/>
        <w:ind w:right="38" w:firstLine="2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6"/>
          <w:sz w:val="20"/>
          <w:szCs w:val="20"/>
        </w:rPr>
        <w:t>6.3.1</w:t>
      </w:r>
      <w:r>
        <w:rPr>
          <w:rFonts w:ascii="SimSun" w:eastAsia="SimSun" w:hAnsi="SimSun" w:cs="SimSun"/>
          <w:spacing w:val="45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6"/>
          <w:sz w:val="20"/>
          <w:szCs w:val="20"/>
        </w:rPr>
        <w:t>施工前对进场的原材料进行检验。水泥生产厂家必须经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3"/>
          <w:sz w:val="20"/>
          <w:szCs w:val="20"/>
        </w:rPr>
        <w:t>国家有关部门认定的厂家。所购进水泥要求水泥生产厂家提供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出厂合格证及质量检测报告，注明出厂日期</w:t>
      </w:r>
      <w:r>
        <w:rPr>
          <w:rFonts w:ascii="SimSun" w:eastAsia="SimSun" w:hAnsi="SimSun" w:cs="SimSun"/>
          <w:spacing w:val="5"/>
          <w:sz w:val="20"/>
          <w:szCs w:val="20"/>
        </w:rPr>
        <w:t>，且要求复测水泥强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度、初凝时间、终凝时间、安定性。水泥选用初凝时间不小于3小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时，终凝时间大于6小时的普通硅酸盐水泥，水泥强度等级可为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32.5或42.5。水使用饮用水。</w:t>
      </w:r>
    </w:p>
    <w:p>
      <w:pPr>
        <w:pStyle w:val="BodyText"/>
        <w:spacing w:line="311" w:lineRule="auto"/>
      </w:pPr>
    </w:p>
    <w:p>
      <w:pPr>
        <w:spacing w:before="65" w:line="221" w:lineRule="auto"/>
        <w:ind w:left="221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6.4</w:t>
      </w:r>
      <w:r>
        <w:rPr>
          <w:rFonts w:ascii="SimHei" w:eastAsia="SimHei" w:hAnsi="SimHei" w:cs="SimHei"/>
          <w:spacing w:val="25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施工步骤</w:t>
      </w:r>
    </w:p>
    <w:p>
      <w:pPr>
        <w:pStyle w:val="BodyText"/>
        <w:spacing w:line="338" w:lineRule="auto"/>
      </w:pPr>
    </w:p>
    <w:p>
      <w:pPr>
        <w:spacing w:before="65" w:line="222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7"/>
          <w:sz w:val="20"/>
          <w:szCs w:val="20"/>
        </w:rPr>
        <w:t>6.4.1</w:t>
      </w:r>
      <w:r>
        <w:rPr>
          <w:rFonts w:ascii="SimSun" w:eastAsia="SimSun" w:hAnsi="SimSun" w:cs="SimSun"/>
          <w:spacing w:val="41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正</w:t>
      </w:r>
      <w:r>
        <w:rPr>
          <w:rFonts w:ascii="SimSun" w:eastAsia="SimSun" w:hAnsi="SimSun" w:cs="SimSun"/>
          <w:spacing w:val="7"/>
          <w:sz w:val="20"/>
          <w:szCs w:val="20"/>
        </w:rPr>
        <w:t>式施工前应首先铺筑200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试验段。</w:t>
      </w:r>
    </w:p>
    <w:p>
      <w:pPr>
        <w:spacing w:before="89" w:line="222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6.4.2</w:t>
      </w:r>
      <w:r>
        <w:rPr>
          <w:rFonts w:ascii="SimSun" w:eastAsia="SimSun" w:hAnsi="SimSun" w:cs="SimSun"/>
          <w:spacing w:val="39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-2"/>
          <w:sz w:val="20"/>
          <w:szCs w:val="20"/>
        </w:rPr>
        <w:t>铣</w:t>
      </w:r>
      <w:r>
        <w:rPr>
          <w:rFonts w:ascii="SimSun" w:eastAsia="SimSun" w:hAnsi="SimSun" w:cs="SimSun"/>
          <w:spacing w:val="-2"/>
          <w:sz w:val="20"/>
          <w:szCs w:val="20"/>
        </w:rPr>
        <w:t>刨和闷料，应按下列步骤进行。</w:t>
      </w:r>
    </w:p>
    <w:p>
      <w:pPr>
        <w:spacing w:before="78" w:line="219" w:lineRule="auto"/>
        <w:ind w:left="4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1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4"/>
          <w:sz w:val="20"/>
          <w:szCs w:val="20"/>
        </w:rPr>
        <w:t>清除干净老路面上的杂物。</w:t>
      </w:r>
    </w:p>
    <w:p>
      <w:pPr>
        <w:spacing w:before="61" w:line="283" w:lineRule="auto"/>
        <w:ind w:right="8" w:firstLine="44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10"/>
          <w:sz w:val="20"/>
          <w:szCs w:val="20"/>
        </w:rPr>
        <w:t>2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 根据小洞标记的冷再生底面的标高，</w:t>
      </w:r>
      <w:r>
        <w:rPr>
          <w:rFonts w:ascii="SimSun" w:eastAsia="SimSun" w:hAnsi="SimSun" w:cs="SimSun"/>
          <w:spacing w:val="9"/>
          <w:sz w:val="20"/>
          <w:szCs w:val="20"/>
        </w:rPr>
        <w:t>用铣刨机将老路面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铣刨到预定深度，铣刨机后应设专人跟随，随时检查铣刨深度、铣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刨料的粒径，并配合铣刨机操作员调整铣刨深度和速度，铣刨应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在摊铺水泥前一天进行，铣刨长度日进度应不小于次日</w:t>
      </w:r>
      <w:r>
        <w:rPr>
          <w:rFonts w:ascii="SimSun" w:eastAsia="SimSun" w:hAnsi="SimSun" w:cs="SimSun"/>
          <w:spacing w:val="5"/>
          <w:sz w:val="20"/>
          <w:szCs w:val="20"/>
        </w:rPr>
        <w:t>将完成的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3"/>
          <w:sz w:val="20"/>
          <w:szCs w:val="20"/>
        </w:rPr>
        <w:t>拌和碾压长度，以确保铣刨料12小时闷料时间。冷再生</w:t>
      </w:r>
      <w:r>
        <w:rPr>
          <w:rFonts w:ascii="SimSun" w:eastAsia="SimSun" w:hAnsi="SimSun" w:cs="SimSun"/>
          <w:spacing w:val="12"/>
          <w:sz w:val="20"/>
          <w:szCs w:val="20"/>
        </w:rPr>
        <w:t>料应尽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可能粉碎，以单个颗粒最大粒径不超过40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为宜。</w:t>
      </w:r>
    </w:p>
    <w:p>
      <w:pPr>
        <w:spacing w:before="83" w:line="262" w:lineRule="auto"/>
        <w:ind w:right="6" w:firstLine="4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3  根据冷再生设计标高及事先试验确定的松铺系数，进行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冷再生料整平(最好人工整平)。</w:t>
      </w:r>
    </w:p>
    <w:p>
      <w:pPr>
        <w:tabs>
          <w:tab w:val="left" w:pos="108"/>
        </w:tabs>
        <w:spacing w:before="63" w:line="280" w:lineRule="auto"/>
        <w:ind w:firstLine="440"/>
        <w:rPr>
          <w:rFonts w:ascii="SimSun" w:eastAsia="SimSun" w:hAnsi="SimSun" w:cs="SimSun"/>
          <w:sz w:val="20"/>
          <w:szCs w:val="20"/>
        </w:rPr>
        <w:sectPr>
          <w:footerReference w:type="default" r:id="rId19"/>
          <w:pgSz w:w="7860" w:h="12000"/>
          <w:pgMar w:top="1020" w:right="1133" w:bottom="1098" w:left="910" w:header="0" w:footer="959" w:gutter="0"/>
          <w:pgNumType w:start="22"/>
          <w:cols w:space="708"/>
        </w:sectPr>
      </w:pPr>
      <w:r>
        <w:rPr>
          <w:rFonts w:ascii="SimSun" w:eastAsia="SimSun" w:hAnsi="SimSun" w:cs="SimSun"/>
          <w:spacing w:val="16"/>
          <w:sz w:val="20"/>
          <w:szCs w:val="20"/>
        </w:rPr>
        <w:t>4  洒水闷料。洒水应均匀，上水量要比最佳含水量高1%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ab/>
      </w:r>
      <w:r>
        <w:rPr>
          <w:rFonts w:ascii="SimSun" w:eastAsia="SimSun" w:hAnsi="SimSun" w:cs="SimSun"/>
          <w:spacing w:val="10"/>
          <w:sz w:val="20"/>
          <w:szCs w:val="20"/>
        </w:rPr>
        <w:t>~2%,闷料时间应不小于12 小时。(闷料时间视铣刨料</w:t>
      </w:r>
      <w:r>
        <w:rPr>
          <w:rFonts w:ascii="SimSun" w:eastAsia="SimSun" w:hAnsi="SimSun" w:cs="SimSun"/>
          <w:spacing w:val="9"/>
          <w:sz w:val="20"/>
          <w:szCs w:val="20"/>
        </w:rPr>
        <w:t>而定，铣</w:t>
      </w:r>
      <w:r>
        <w:rPr>
          <w:rFonts w:ascii="SimSun" w:eastAsia="SimSun" w:hAnsi="SimSun" w:cs="SimSun"/>
          <w:sz w:val="20"/>
          <w:szCs w:val="20"/>
        </w:rPr>
        <w:t xml:space="preserve"> </w:t>
      </w:r>
    </w:p>
    <w:p>
      <w:pPr>
        <w:tabs>
          <w:tab w:val="left" w:pos="108"/>
        </w:tabs>
        <w:spacing w:before="63" w:line="280" w:lineRule="auto"/>
        <w:ind w:firstLine="4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刨材料如为水泥稳定级配碎石、二灰稳定级配碎石、级配碎石等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粒料材料闷料时间1～2小时即可，如为灰土、二灰土、炉灰三合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土、水泥土等稳定细粒土结构，闷料时间应不小于12</w:t>
      </w:r>
      <w:r>
        <w:rPr>
          <w:rFonts w:ascii="SimSun" w:eastAsia="SimSun" w:hAnsi="SimSun" w:cs="SimSun"/>
          <w:spacing w:val="3"/>
          <w:sz w:val="20"/>
          <w:szCs w:val="20"/>
        </w:rPr>
        <w:t>小时)。</w:t>
      </w:r>
    </w:p>
    <w:p>
      <w:pPr>
        <w:spacing w:before="91" w:line="219" w:lineRule="auto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5"/>
          <w:sz w:val="20"/>
          <w:szCs w:val="20"/>
        </w:rPr>
        <w:t>6.4.3</w:t>
      </w:r>
      <w:r>
        <w:rPr>
          <w:rFonts w:ascii="SimSun" w:eastAsia="SimSun" w:hAnsi="SimSun" w:cs="SimSun"/>
          <w:spacing w:val="5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5"/>
          <w:sz w:val="20"/>
          <w:szCs w:val="20"/>
        </w:rPr>
        <w:t>铣刨料洒水充分闷透后，用平地机进行找平，然后用6t</w:t>
      </w:r>
    </w:p>
    <w:p>
      <w:pPr>
        <w:spacing w:line="219" w:lineRule="auto"/>
        <w:rPr>
          <w:rFonts w:ascii="SimSun" w:eastAsia="SimSun" w:hAnsi="SimSun" w:cs="SimSun"/>
          <w:sz w:val="20"/>
          <w:szCs w:val="20"/>
        </w:rPr>
        <w:sectPr>
          <w:footerReference w:type="default" r:id="rId20"/>
          <w:type w:val="nextPage"/>
          <w:pgSz w:w="7860" w:h="12000"/>
          <w:pgMar w:top="1020" w:right="1133" w:bottom="1098" w:left="910" w:header="0" w:footer="959" w:gutter="0"/>
          <w:pgNumType w:start="23"/>
          <w:cols w:space="708"/>
          <w:titlePg w:val="0"/>
        </w:sectPr>
      </w:pPr>
    </w:p>
    <w:p>
      <w:pPr>
        <w:pStyle w:val="BodyText"/>
        <w:spacing w:line="450" w:lineRule="auto"/>
      </w:pPr>
    </w:p>
    <w:p>
      <w:pPr>
        <w:spacing w:before="65" w:line="249" w:lineRule="auto"/>
        <w:ind w:right="90" w:firstLine="70"/>
        <w:rPr>
          <w:rFonts w:ascii="SimSun" w:eastAsia="SimSun" w:hAnsi="SimSun" w:cs="SimSun"/>
          <w:sz w:val="20"/>
          <w:szCs w:val="20"/>
        </w:rPr>
      </w:pPr>
      <w:bookmarkStart w:id="13" w:name="bookmark13"/>
      <w:bookmarkEnd w:id="13"/>
      <w:bookmarkStart w:id="14" w:name="bookmark14"/>
      <w:bookmarkEnd w:id="14"/>
      <w:bookmarkStart w:id="15" w:name="bookmark15"/>
      <w:bookmarkEnd w:id="15"/>
      <w:bookmarkStart w:id="16" w:name="bookmark31"/>
      <w:bookmarkEnd w:id="16"/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~8t  </w:t>
      </w:r>
      <w:r>
        <w:rPr>
          <w:rFonts w:ascii="SimSun" w:eastAsia="SimSun" w:hAnsi="SimSun" w:cs="SimSun"/>
          <w:spacing w:val="17"/>
          <w:sz w:val="20"/>
          <w:szCs w:val="20"/>
        </w:rPr>
        <w:t>两轮压路机碾压1～2遍，使其表面平整，并有一定的压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实度。</w:t>
      </w:r>
    </w:p>
    <w:p>
      <w:pPr>
        <w:spacing w:before="91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1"/>
          <w:sz w:val="20"/>
          <w:szCs w:val="20"/>
        </w:rPr>
        <w:t>6.4.4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 摆放和摊铺水泥，应按下列步骤进行。</w:t>
      </w:r>
    </w:p>
    <w:p>
      <w:pPr>
        <w:spacing w:before="62" w:line="262" w:lineRule="auto"/>
        <w:ind w:right="91" w:firstLine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1  根据水泥用量计算每袋水泥的纵横间距，</w:t>
      </w:r>
      <w:r>
        <w:rPr>
          <w:rFonts w:ascii="SimSun" w:eastAsia="SimSun" w:hAnsi="SimSun" w:cs="SimSun"/>
          <w:spacing w:val="8"/>
          <w:sz w:val="20"/>
          <w:szCs w:val="20"/>
        </w:rPr>
        <w:t>在冷再生层上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打格做好安放标记，格子应尽可能成方形。</w:t>
      </w:r>
    </w:p>
    <w:p>
      <w:pPr>
        <w:spacing w:before="92" w:line="262" w:lineRule="auto"/>
        <w:ind w:right="90" w:firstLine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2  用刮板将每个格子中水泥均匀推开。水泥摊</w:t>
      </w:r>
      <w:r>
        <w:rPr>
          <w:rFonts w:ascii="SimSun" w:eastAsia="SimSun" w:hAnsi="SimSun" w:cs="SimSun"/>
          <w:spacing w:val="8"/>
          <w:sz w:val="20"/>
          <w:szCs w:val="20"/>
        </w:rPr>
        <w:t>铺完后，表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面应没有空白位置，也没有水泥过分集中的地点。</w:t>
      </w:r>
    </w:p>
    <w:p>
      <w:pPr>
        <w:pStyle w:val="BodyText"/>
        <w:spacing w:before="82" w:line="219" w:lineRule="auto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z w:val="20"/>
          <w:szCs w:val="20"/>
        </w:rPr>
        <w:t xml:space="preserve">6.4.5     </w:t>
      </w:r>
      <w:r>
        <w:rPr>
          <w:rFonts w:ascii="SimSun" w:eastAsia="SimSun" w:hAnsi="SimSun" w:cs="SimSun"/>
          <w:sz w:val="20"/>
          <w:szCs w:val="20"/>
        </w:rPr>
        <w:t>拌和，应按下列步骤进行。</w:t>
      </w:r>
    </w:p>
    <w:p>
      <w:pPr>
        <w:spacing w:before="71" w:line="286" w:lineRule="auto"/>
        <w:ind w:firstLine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2"/>
          <w:sz w:val="20"/>
          <w:szCs w:val="20"/>
        </w:rPr>
        <w:t>1  应采用稳定土拌和机进行拌和，并设专人跟随拌和机，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3"/>
          <w:sz w:val="20"/>
          <w:szCs w:val="20"/>
        </w:rPr>
        <w:t>随时检查拌和深度并配合拌和机操作员调整拌和深度，拌和深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9"/>
          <w:sz w:val="20"/>
          <w:szCs w:val="20"/>
        </w:rPr>
        <w:t>度应达冷再生层底并宜进入下承层5</w:t>
      </w:r>
      <w:r>
        <w:rPr>
          <w:rFonts w:ascii="SimSun" w:eastAsia="SimSun" w:hAnsi="SimSun" w:cs="SimSun"/>
          <w:sz w:val="20"/>
          <w:szCs w:val="20"/>
        </w:rPr>
        <w:t>mm</w:t>
      </w:r>
      <w:r>
        <w:rPr>
          <w:rFonts w:ascii="SimSun" w:eastAsia="SimSun" w:hAnsi="SimSun" w:cs="SimSun"/>
          <w:spacing w:val="9"/>
          <w:sz w:val="20"/>
          <w:szCs w:val="20"/>
        </w:rPr>
        <w:t>～10</w:t>
      </w:r>
      <w:r>
        <w:rPr>
          <w:rFonts w:ascii="SimSun" w:eastAsia="SimSun" w:hAnsi="SimSun" w:cs="SimSun"/>
          <w:sz w:val="20"/>
          <w:szCs w:val="20"/>
        </w:rPr>
        <w:t>mm</w:t>
      </w:r>
      <w:r>
        <w:rPr>
          <w:rFonts w:ascii="SimSun" w:eastAsia="SimSun" w:hAnsi="SimSun" w:cs="SimSun"/>
          <w:spacing w:val="9"/>
          <w:sz w:val="20"/>
          <w:szCs w:val="20"/>
        </w:rPr>
        <w:t>,   以利于上下层</w:t>
      </w:r>
      <w:r>
        <w:rPr>
          <w:rFonts w:ascii="SimSun" w:eastAsia="SimSun" w:hAnsi="SimSun" w:cs="SimSu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6"/>
          <w:sz w:val="20"/>
          <w:szCs w:val="20"/>
        </w:rPr>
        <w:t xml:space="preserve">粘结。严禁在拌和层底部留有素土夹层。拌和应在两遍以上， </w:t>
      </w:r>
      <w:r>
        <w:rPr>
          <w:rFonts w:ascii="SimSun" w:eastAsia="SimSun" w:hAnsi="SimSun" w:cs="SimSun"/>
          <w:spacing w:val="16"/>
          <w:sz w:val="20"/>
          <w:szCs w:val="20"/>
        </w:rPr>
        <w:t>在最后一遍拌和之前，必要时可先用铧犁紧贴底面翻</w:t>
      </w:r>
      <w:r>
        <w:rPr>
          <w:rFonts w:ascii="SimSun" w:eastAsia="SimSun" w:hAnsi="SimSun" w:cs="SimSun"/>
          <w:spacing w:val="15"/>
          <w:sz w:val="20"/>
          <w:szCs w:val="20"/>
        </w:rPr>
        <w:t>拌一遍。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6"/>
          <w:sz w:val="20"/>
          <w:szCs w:val="20"/>
        </w:rPr>
        <w:t>在拌和过程中，应配合人工拣出超尺寸(&gt;40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24"/>
          <w:w w:val="10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6"/>
          <w:sz w:val="20"/>
          <w:szCs w:val="20"/>
        </w:rPr>
        <w:t>颗粒，清除</w:t>
      </w:r>
      <w:r>
        <w:rPr>
          <w:rFonts w:ascii="SimSun" w:eastAsia="SimSun" w:hAnsi="SimSun" w:cs="SimSu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7"/>
          <w:sz w:val="20"/>
          <w:szCs w:val="20"/>
        </w:rPr>
        <w:t>粗细颗粒“窝”,要随时检测含水量，含水量宜</w:t>
      </w:r>
      <w:r>
        <w:rPr>
          <w:rFonts w:ascii="SimSun" w:eastAsia="SimSun" w:hAnsi="SimSun" w:cs="SimSun"/>
          <w:spacing w:val="16"/>
          <w:sz w:val="20"/>
          <w:szCs w:val="20"/>
        </w:rPr>
        <w:t xml:space="preserve">略大于最佳含 </w:t>
      </w:r>
      <w:r>
        <w:rPr>
          <w:rFonts w:ascii="SimSun" w:eastAsia="SimSun" w:hAnsi="SimSun" w:cs="SimSun"/>
          <w:spacing w:val="-9"/>
          <w:sz w:val="20"/>
          <w:szCs w:val="20"/>
        </w:rPr>
        <w:t>水</w:t>
      </w:r>
      <w:r>
        <w:rPr>
          <w:rFonts w:ascii="SimSun" w:eastAsia="SimSun" w:hAnsi="SimSun" w:cs="SimSun"/>
          <w:spacing w:val="-4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量</w:t>
      </w:r>
      <w:r>
        <w:rPr>
          <w:rFonts w:ascii="SimSun" w:eastAsia="SimSun" w:hAnsi="SimSun" w:cs="SimSun"/>
          <w:spacing w:val="-3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1</w:t>
      </w:r>
      <w:r>
        <w:rPr>
          <w:rFonts w:ascii="SimSun" w:eastAsia="SimSun" w:hAnsi="SimSun" w:cs="SimSun"/>
          <w:spacing w:val="-5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%</w:t>
      </w:r>
      <w:r>
        <w:rPr>
          <w:rFonts w:ascii="SimSun" w:eastAsia="SimSun" w:hAnsi="SimSun" w:cs="SimSun"/>
          <w:spacing w:val="-3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～</w:t>
      </w:r>
      <w:r>
        <w:rPr>
          <w:rFonts w:ascii="SimSun" w:eastAsia="SimSun" w:hAnsi="SimSun" w:cs="SimSun"/>
          <w:spacing w:val="-4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2</w:t>
      </w:r>
      <w:r>
        <w:rPr>
          <w:rFonts w:ascii="SimSun" w:eastAsia="SimSun" w:hAnsi="SimSun" w:cs="SimSun"/>
          <w:spacing w:val="-5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%</w:t>
      </w:r>
      <w:r>
        <w:rPr>
          <w:rFonts w:ascii="SimSun" w:eastAsia="SimSun" w:hAnsi="SimSun" w:cs="SimSun"/>
          <w:spacing w:val="-5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。</w:t>
      </w:r>
    </w:p>
    <w:p>
      <w:pPr>
        <w:spacing w:before="71" w:line="277" w:lineRule="auto"/>
        <w:ind w:right="88" w:firstLine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2  如果含水量不足，应用喷管式洒水车补充洒水，水车起洒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6"/>
          <w:sz w:val="20"/>
          <w:szCs w:val="20"/>
        </w:rPr>
        <w:t>处和另一端调头处都应超出拌和段2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6"/>
          <w:sz w:val="20"/>
          <w:szCs w:val="20"/>
        </w:rPr>
        <w:t>以上。洒水车不</w:t>
      </w:r>
      <w:r>
        <w:rPr>
          <w:rFonts w:ascii="SimSun" w:eastAsia="SimSun" w:hAnsi="SimSun" w:cs="SimSun"/>
          <w:spacing w:val="15"/>
          <w:sz w:val="20"/>
          <w:szCs w:val="20"/>
        </w:rPr>
        <w:t>应在正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进行拌和以及当天计划拌和的路段上调头和停留，以防局部水量</w:t>
      </w:r>
      <w:r>
        <w:rPr>
          <w:rFonts w:ascii="SimSun" w:eastAsia="SimSun" w:hAnsi="SimSun" w:cs="SimSun"/>
          <w:spacing w:val="1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过大。</w:t>
      </w:r>
    </w:p>
    <w:p>
      <w:pPr>
        <w:spacing w:before="102" w:line="219" w:lineRule="auto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3  洒水后应立即进行拌和，减少水分流失。</w:t>
      </w:r>
    </w:p>
    <w:p>
      <w:pPr>
        <w:spacing w:before="73" w:line="257" w:lineRule="auto"/>
        <w:ind w:firstLine="42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4"/>
          <w:sz w:val="20"/>
          <w:szCs w:val="20"/>
        </w:rPr>
        <w:t>4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 冷再生拌和均匀后应色泽一致，没有灰条、灰团和花面，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即无明显粗细集料离析现象，且水分合适、均匀。</w:t>
      </w:r>
    </w:p>
    <w:p>
      <w:pPr>
        <w:pStyle w:val="BodyText"/>
        <w:spacing w:before="83" w:line="219" w:lineRule="auto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-2"/>
          <w:sz w:val="20"/>
          <w:szCs w:val="20"/>
        </w:rPr>
        <w:t xml:space="preserve">6.4.6     </w:t>
      </w:r>
      <w:r>
        <w:rPr>
          <w:rFonts w:ascii="SimSun" w:eastAsia="SimSun" w:hAnsi="SimSun" w:cs="SimSun"/>
          <w:spacing w:val="-2"/>
          <w:sz w:val="20"/>
          <w:szCs w:val="20"/>
        </w:rPr>
        <w:t>整形，应按下列步骤进行。</w:t>
      </w:r>
    </w:p>
    <w:p>
      <w:pPr>
        <w:spacing w:before="71" w:line="277" w:lineRule="auto"/>
        <w:ind w:right="78" w:firstLine="422"/>
        <w:jc w:val="both"/>
        <w:rPr>
          <w:rFonts w:ascii="SimSun" w:eastAsia="SimSun" w:hAnsi="SimSun" w:cs="SimSun"/>
          <w:sz w:val="20"/>
          <w:szCs w:val="20"/>
        </w:rPr>
        <w:sectPr>
          <w:footerReference w:type="default" r:id="rId21"/>
          <w:pgSz w:w="7850" w:h="11990"/>
          <w:pgMar w:top="1019" w:right="939" w:bottom="1147" w:left="1059" w:header="0" w:footer="1011" w:gutter="0"/>
          <w:pgNumType w:start="24"/>
          <w:cols w:space="708"/>
        </w:sectPr>
      </w:pPr>
      <w:r>
        <w:rPr>
          <w:rFonts w:ascii="SimSun" w:eastAsia="SimSun" w:hAnsi="SimSun" w:cs="SimSun"/>
          <w:b/>
          <w:bCs/>
          <w:spacing w:val="9"/>
          <w:sz w:val="20"/>
          <w:szCs w:val="20"/>
        </w:rPr>
        <w:t>1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 混合料拌和均匀后，应立即用平地机初步整</w:t>
      </w:r>
      <w:r>
        <w:rPr>
          <w:rFonts w:ascii="SimSun" w:eastAsia="SimSun" w:hAnsi="SimSun" w:cs="SimSun"/>
          <w:spacing w:val="8"/>
          <w:sz w:val="20"/>
          <w:szCs w:val="20"/>
        </w:rPr>
        <w:t>形。在直线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和不设超高的平曲线段，平地机由路肩向路中心进行刮平；在设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</w:p>
    <w:p>
      <w:pPr>
        <w:spacing w:before="71" w:line="277" w:lineRule="auto"/>
        <w:ind w:right="78" w:firstLine="422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超高的平曲线段，平地机由内侧向外侧进行刮平。必要时再返回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刮一遍。</w:t>
      </w:r>
    </w:p>
    <w:p>
      <w:pPr>
        <w:spacing w:line="277" w:lineRule="auto"/>
        <w:rPr>
          <w:rFonts w:ascii="SimSun" w:eastAsia="SimSun" w:hAnsi="SimSun" w:cs="SimSun"/>
          <w:sz w:val="20"/>
          <w:szCs w:val="20"/>
        </w:rPr>
        <w:sectPr>
          <w:footerReference w:type="default" r:id="rId22"/>
          <w:type w:val="nextPage"/>
          <w:pgSz w:w="7850" w:h="11990"/>
          <w:pgMar w:top="1019" w:right="939" w:bottom="1147" w:left="1059" w:header="0" w:footer="1011" w:gutter="0"/>
          <w:pgNumType w:start="25"/>
          <w:cols w:space="708"/>
          <w:titlePg w:val="0"/>
        </w:sectPr>
      </w:pPr>
    </w:p>
    <w:p>
      <w:pPr>
        <w:pStyle w:val="BodyText"/>
        <w:spacing w:line="455" w:lineRule="auto"/>
      </w:pPr>
    </w:p>
    <w:p>
      <w:pPr>
        <w:spacing w:before="68" w:line="263" w:lineRule="auto"/>
        <w:ind w:right="74" w:firstLine="410"/>
        <w:rPr>
          <w:rFonts w:ascii="SimSun" w:eastAsia="SimSun" w:hAnsi="SimSun" w:cs="SimSun"/>
          <w:sz w:val="21"/>
          <w:szCs w:val="21"/>
        </w:rPr>
      </w:pPr>
      <w:bookmarkStart w:id="17" w:name="bookmark16"/>
      <w:bookmarkEnd w:id="17"/>
      <w:bookmarkStart w:id="18" w:name="bookmark17"/>
      <w:bookmarkEnd w:id="18"/>
      <w:bookmarkStart w:id="19" w:name="bookmark32"/>
      <w:bookmarkEnd w:id="19"/>
      <w:r>
        <w:rPr>
          <w:rFonts w:ascii="SimSun" w:eastAsia="SimSun" w:hAnsi="SimSun" w:cs="SimSun"/>
          <w:spacing w:val="-1"/>
          <w:sz w:val="21"/>
          <w:szCs w:val="21"/>
        </w:rPr>
        <w:t>2  用拖拉机、平地机或轮胎压路机立即在初平的路段上快</w:t>
      </w:r>
      <w:r>
        <w:rPr>
          <w:rFonts w:ascii="SimSun" w:eastAsia="SimSun" w:hAnsi="SimSun" w:cs="SimSun"/>
          <w:spacing w:val="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速碾压一遍，以暴露潜在的不平整。</w:t>
      </w:r>
    </w:p>
    <w:p>
      <w:pPr>
        <w:spacing w:before="52" w:line="259" w:lineRule="auto"/>
        <w:ind w:right="65" w:firstLine="4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3  再用平地机按步骤1进行整形，整形前应用齿耙将其表</w:t>
      </w:r>
      <w:r>
        <w:rPr>
          <w:rFonts w:ascii="SimSun" w:eastAsia="SimSun" w:hAnsi="SimSun" w:cs="SimSun"/>
          <w:spacing w:val="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层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cm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以上耙松，并按步骤2再碾压一遍。</w:t>
      </w:r>
    </w:p>
    <w:p>
      <w:pPr>
        <w:spacing w:before="51" w:line="264" w:lineRule="auto"/>
        <w:ind w:right="66" w:firstLine="4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4</w:t>
      </w:r>
      <w:r>
        <w:rPr>
          <w:rFonts w:ascii="SimSun" w:eastAsia="SimSun" w:hAnsi="SimSun" w:cs="SimSun"/>
          <w:spacing w:val="103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对于局部底洼处，应用齿耙将其表层5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cm </w:t>
      </w:r>
      <w:r>
        <w:rPr>
          <w:rFonts w:ascii="SimSun" w:eastAsia="SimSun" w:hAnsi="SimSun" w:cs="SimSun"/>
          <w:sz w:val="21"/>
          <w:szCs w:val="21"/>
        </w:rPr>
        <w:t xml:space="preserve">以上耙松，并 </w:t>
      </w:r>
      <w:r>
        <w:rPr>
          <w:rFonts w:ascii="SimSun" w:eastAsia="SimSun" w:hAnsi="SimSun" w:cs="SimSun"/>
          <w:spacing w:val="-5"/>
          <w:sz w:val="21"/>
          <w:szCs w:val="21"/>
        </w:rPr>
        <w:t>用新拌的混合料进行找平。</w:t>
      </w:r>
    </w:p>
    <w:p>
      <w:pPr>
        <w:spacing w:before="28" w:line="268" w:lineRule="auto"/>
        <w:ind w:right="65" w:firstLine="4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5  用平地机整形一次，应将高处料直接刮出路外，不应形成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薄层贴补现象。</w:t>
      </w:r>
    </w:p>
    <w:p>
      <w:pPr>
        <w:spacing w:before="40" w:line="259" w:lineRule="auto"/>
        <w:ind w:right="73" w:firstLine="4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6  每次整形都应达到规定的横坡及根据松铺系数确定的标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高，并应特别注意接缝必须顺适平整。</w:t>
      </w:r>
    </w:p>
    <w:p>
      <w:pPr>
        <w:spacing w:before="41" w:line="259" w:lineRule="auto"/>
        <w:ind w:right="72" w:firstLine="4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7  在整形过程中，严禁任何车辆通行并保证无明显粗细集</w:t>
      </w:r>
      <w:r>
        <w:rPr>
          <w:rFonts w:ascii="SimSun" w:eastAsia="SimSun" w:hAnsi="SimSun" w:cs="SimSun"/>
          <w:spacing w:val="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料离析现象。</w:t>
      </w:r>
    </w:p>
    <w:p>
      <w:pPr>
        <w:pStyle w:val="BodyText"/>
        <w:spacing w:before="80" w:line="219" w:lineRule="auto"/>
        <w:rPr>
          <w:rFonts w:ascii="SimSun" w:eastAsia="SimSun" w:hAnsi="SimSun" w:cs="SimSun"/>
        </w:rPr>
      </w:pPr>
      <w:r>
        <w:rPr>
          <w:b/>
          <w:bCs/>
          <w:spacing w:val="-10"/>
        </w:rPr>
        <w:t>6.4.7</w:t>
      </w:r>
      <w:r>
        <w:rPr>
          <w:b/>
          <w:bCs/>
          <w:spacing w:val="9"/>
        </w:rPr>
        <w:t xml:space="preserve">    </w:t>
      </w:r>
      <w:r>
        <w:rPr>
          <w:rFonts w:ascii="SimSun" w:eastAsia="SimSun" w:hAnsi="SimSun" w:cs="SimSun"/>
          <w:spacing w:val="-10"/>
        </w:rPr>
        <w:t>碾压，应按下列步骤进行。</w:t>
      </w:r>
    </w:p>
    <w:p>
      <w:pPr>
        <w:spacing w:before="39" w:line="272" w:lineRule="auto"/>
        <w:ind w:right="66" w:firstLine="4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1  根据路宽、压路机的轮宽和轮距的不同</w:t>
      </w:r>
      <w:r>
        <w:rPr>
          <w:rFonts w:ascii="SimSun" w:eastAsia="SimSun" w:hAnsi="SimSun" w:cs="SimSun"/>
          <w:spacing w:val="7"/>
          <w:sz w:val="21"/>
          <w:szCs w:val="21"/>
        </w:rPr>
        <w:t>，制定碾压方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0"/>
          <w:sz w:val="21"/>
          <w:szCs w:val="21"/>
        </w:rPr>
        <w:t>案，应使各部分碾压到的次数尽量相同，路面两侧应多压</w:t>
      </w:r>
      <w:r>
        <w:rPr>
          <w:rFonts w:ascii="SimSun" w:eastAsia="SimSun" w:hAnsi="SimSun" w:cs="SimSun"/>
          <w:spacing w:val="9"/>
          <w:sz w:val="21"/>
          <w:szCs w:val="21"/>
        </w:rPr>
        <w:t>2~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6"/>
          <w:sz w:val="21"/>
          <w:szCs w:val="21"/>
        </w:rPr>
        <w:t>3遍。</w:t>
      </w:r>
    </w:p>
    <w:p>
      <w:pPr>
        <w:spacing w:before="13" w:line="277" w:lineRule="auto"/>
        <w:ind w:right="66" w:firstLine="410"/>
        <w:rPr>
          <w:rFonts w:ascii="SimSun" w:eastAsia="SimSun" w:hAnsi="SimSun" w:cs="SimSun"/>
          <w:sz w:val="21"/>
          <w:szCs w:val="21"/>
        </w:rPr>
        <w:sectPr>
          <w:footerReference w:type="default" r:id="rId23"/>
          <w:pgSz w:w="7900" w:h="12020"/>
          <w:pgMar w:top="1021" w:right="1185" w:bottom="1118" w:left="890" w:header="0" w:footer="979" w:gutter="0"/>
          <w:pgNumType w:start="26"/>
          <w:cols w:space="708"/>
        </w:sectPr>
      </w:pPr>
      <w:r>
        <w:rPr>
          <w:rFonts w:ascii="SimSun" w:eastAsia="SimSun" w:hAnsi="SimSun" w:cs="SimSun"/>
          <w:spacing w:val="10"/>
          <w:sz w:val="21"/>
          <w:szCs w:val="21"/>
        </w:rPr>
        <w:t>2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10"/>
          <w:sz w:val="21"/>
          <w:szCs w:val="21"/>
        </w:rPr>
        <w:t>整形后，当混合料的含水量为最佳含水量±1%~±</w:t>
      </w:r>
      <w:r>
        <w:rPr>
          <w:rFonts w:ascii="SimSun" w:eastAsia="SimSun" w:hAnsi="SimSun" w:cs="SimSun"/>
          <w:spacing w:val="9"/>
          <w:sz w:val="21"/>
          <w:szCs w:val="21"/>
        </w:rPr>
        <w:t>2%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范围内时，应立即用轻型压路机并配合12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39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以上压路机在结构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层全宽内进行碾压。直线和不设超高的平曲线段，由路肩向路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中心碾压；设超高的平曲线段，由内侧向外侧进行碾压，碾压</w:t>
      </w:r>
      <w:r>
        <w:rPr>
          <w:rFonts w:ascii="SimSun" w:eastAsia="SimSun" w:hAnsi="SimSun" w:cs="SimSun"/>
          <w:spacing w:val="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时应重叠1/2轮宽，后轮必须超过两段的接缝处，后</w:t>
      </w:r>
      <w:r>
        <w:rPr>
          <w:rFonts w:ascii="SimSun" w:eastAsia="SimSun" w:hAnsi="SimSun" w:cs="SimSun"/>
          <w:spacing w:val="6"/>
          <w:sz w:val="21"/>
          <w:szCs w:val="21"/>
        </w:rPr>
        <w:t>轮压完路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面全宽时，即为一遍， 一般需碾压6～8遍。压路机的碾压速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度，头两遍宜采用1.5</w:t>
      </w:r>
      <w:r>
        <w:rPr>
          <w:rFonts w:ascii="SimSun" w:eastAsia="SimSun" w:hAnsi="SimSun" w:cs="SimSun"/>
          <w:spacing w:val="-5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km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>/h~1.7</w:t>
      </w:r>
      <w:r>
        <w:rPr>
          <w:rFonts w:ascii="Times New Roman" w:eastAsia="Times New Roman" w:hAnsi="Times New Roman" w:cs="Times New Roman"/>
          <w:sz w:val="21"/>
          <w:szCs w:val="21"/>
        </w:rPr>
        <w:t>km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/h, 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    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以后宜采用2.0 </w:t>
      </w:r>
      <w:r>
        <w:rPr>
          <w:rFonts w:ascii="Times New Roman" w:eastAsia="Times New Roman" w:hAnsi="Times New Roman" w:cs="Times New Roman"/>
          <w:sz w:val="21"/>
          <w:szCs w:val="21"/>
        </w:rPr>
        <w:t>km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/h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~2.5km/h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49" w:line="264" w:lineRule="auto"/>
        <w:ind w:right="74" w:firstLine="4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3  严禁压路机在已完成的或正在碾压的路段上调头或急刹</w:t>
      </w:r>
      <w:r>
        <w:rPr>
          <w:rFonts w:ascii="SimSun" w:eastAsia="SimSun" w:hAnsi="SimSun" w:cs="SimSun"/>
          <w:spacing w:val="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车，应保证冷再生层表面不受破坏。</w:t>
      </w:r>
    </w:p>
    <w:p>
      <w:pPr>
        <w:spacing w:before="41" w:line="259" w:lineRule="auto"/>
        <w:ind w:right="67" w:firstLine="4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4  碾压过程中，冷再生表面应始终保持湿润，如水分蒸发过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快，应及时补撒少量的水，但严禁洒大水碾压。</w:t>
      </w:r>
    </w:p>
    <w:p>
      <w:pPr>
        <w:spacing w:line="25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br/>
      </w:r>
      <w:r>
        <w:rPr>
          <w:rFonts w:ascii="SimSun" w:eastAsia="SimSun" w:hAnsi="SimSun" w:cs="SimSun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https://d.book118.com/145211100342011122</w:t>
        </w:r>
      </w:hyperlink>
    </w:p>
    <w:p>
      <w:pPr>
        <w:spacing w:line="259" w:lineRule="auto"/>
        <w:rPr>
          <w:rFonts w:ascii="SimSun" w:eastAsia="SimSun" w:hAnsi="SimSun" w:cs="SimSun"/>
          <w:sz w:val="21"/>
          <w:szCs w:val="21"/>
        </w:rPr>
      </w:pPr>
    </w:p>
    <w:sectPr>
      <w:footerReference w:type="default" r:id="rId25"/>
      <w:type w:val="nextPage"/>
      <w:pgSz w:w="7900" w:h="12020"/>
      <w:pgMar w:top="1021" w:right="1185" w:bottom="1118" w:left="890" w:header="0" w:footer="979" w:gutter="0"/>
      <w:pgNumType w:start="2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65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76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66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66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7"/>
      <w:rPr>
        <w:rFonts w:ascii="SimSun" w:eastAsia="SimSun" w:hAnsi="SimSun" w:cs="SimSun"/>
        <w:sz w:val="12"/>
        <w:szCs w:val="12"/>
      </w:rPr>
    </w:pPr>
    <w:r>
      <w:rPr>
        <w:rFonts w:ascii="SimSun" w:eastAsia="SimSun" w:hAnsi="SimSun" w:cs="SimSun"/>
        <w:sz w:val="12"/>
        <w:szCs w:val="12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568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5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6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563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7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563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8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69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69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10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10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3" w:line="220" w:lineRule="auto"/>
      <w:ind w:left="5620"/>
      <w:rPr>
        <w:rFonts w:ascii="SimSun" w:eastAsia="SimSun" w:hAnsi="SimSun" w:cs="SimSun"/>
        <w:sz w:val="5"/>
        <w:szCs w:val="5"/>
      </w:rPr>
    </w:pPr>
    <w:r>
      <w:rPr>
        <w:rFonts w:ascii="SimSun" w:eastAsia="SimSun" w:hAnsi="SimSun" w:cs="SimSun"/>
        <w:spacing w:val="-2"/>
        <w:sz w:val="5"/>
        <w:szCs w:val="5"/>
      </w:rPr>
      <w:t>下</w:t>
    </w:r>
    <w:r>
      <w:rPr>
        <w:rFonts w:ascii="SimSun" w:eastAsia="SimSun" w:hAnsi="SimSun" w:cs="SimSun"/>
        <w:spacing w:val="24"/>
        <w:sz w:val="5"/>
        <w:szCs w:val="5"/>
      </w:rPr>
      <w:t xml:space="preserve"> </w:t>
    </w:r>
    <w:r>
      <w:rPr>
        <w:rFonts w:ascii="SimSun" w:eastAsia="SimSun" w:hAnsi="SimSun" w:cs="SimSun"/>
        <w:spacing w:val="-2"/>
        <w:sz w:val="5"/>
        <w:szCs w:val="5"/>
      </w:rPr>
      <w:t>1</w:t>
    </w:r>
  </w:p>
  <w:p>
    <w:pPr>
      <w:spacing w:line="195" w:lineRule="auto"/>
      <w:ind w:left="5610"/>
      <w:rPr>
        <w:rFonts w:ascii="SimSun" w:eastAsia="SimSun" w:hAnsi="SimSun" w:cs="SimSun"/>
        <w:sz w:val="5"/>
        <w:szCs w:val="5"/>
      </w:rPr>
    </w:pPr>
    <w:r>
      <w:rPr>
        <w:rFonts w:ascii="SimSun" w:eastAsia="SimSun" w:hAnsi="SimSun" w:cs="SimSun"/>
        <w:i/>
        <w:iCs/>
        <w:spacing w:val="4"/>
        <w:w w:val="114"/>
        <w:sz w:val="5"/>
        <w:szCs w:val="5"/>
      </w:rPr>
      <w:t>E</w:t>
    </w:r>
    <w:r>
      <w:rPr>
        <w:rFonts w:ascii="SimSun" w:eastAsia="SimSun" w:hAnsi="SimSun" w:cs="SimSun"/>
        <w:spacing w:val="1"/>
        <w:sz w:val="5"/>
        <w:szCs w:val="5"/>
      </w:rPr>
      <w:t xml:space="preserve">  </w:t>
    </w:r>
    <w:r>
      <w:rPr>
        <w:rFonts w:ascii="SimSun" w:eastAsia="SimSun" w:hAnsi="SimSun" w:cs="SimSun"/>
        <w:i/>
        <w:iCs/>
        <w:spacing w:val="4"/>
        <w:w w:val="114"/>
        <w:sz w:val="5"/>
        <w:szCs w:val="5"/>
      </w:rPr>
      <w:t>己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3" w:line="220" w:lineRule="auto"/>
      <w:ind w:left="5620"/>
      <w:rPr>
        <w:rFonts w:ascii="SimSun" w:eastAsia="SimSun" w:hAnsi="SimSun" w:cs="SimSun"/>
        <w:sz w:val="5"/>
        <w:szCs w:val="5"/>
      </w:rPr>
    </w:pPr>
    <w:r>
      <w:rPr>
        <w:rFonts w:ascii="SimSun" w:eastAsia="SimSun" w:hAnsi="SimSun" w:cs="SimSun"/>
        <w:spacing w:val="-2"/>
        <w:sz w:val="5"/>
        <w:szCs w:val="5"/>
      </w:rPr>
      <w:t>下</w:t>
    </w:r>
    <w:r>
      <w:rPr>
        <w:rFonts w:ascii="SimSun" w:eastAsia="SimSun" w:hAnsi="SimSun" w:cs="SimSun"/>
        <w:spacing w:val="24"/>
        <w:sz w:val="5"/>
        <w:szCs w:val="5"/>
      </w:rPr>
      <w:t xml:space="preserve"> </w:t>
    </w:r>
    <w:r>
      <w:rPr>
        <w:rFonts w:ascii="SimSun" w:eastAsia="SimSun" w:hAnsi="SimSun" w:cs="SimSun"/>
        <w:spacing w:val="-2"/>
        <w:sz w:val="5"/>
        <w:szCs w:val="5"/>
      </w:rPr>
      <w:t>1</w:t>
    </w:r>
  </w:p>
  <w:p>
    <w:pPr>
      <w:spacing w:line="195" w:lineRule="auto"/>
      <w:ind w:left="5610"/>
      <w:rPr>
        <w:rFonts w:ascii="SimSun" w:eastAsia="SimSun" w:hAnsi="SimSun" w:cs="SimSun"/>
        <w:sz w:val="5"/>
        <w:szCs w:val="5"/>
      </w:rPr>
    </w:pPr>
    <w:r>
      <w:rPr>
        <w:rFonts w:ascii="SimSun" w:eastAsia="SimSun" w:hAnsi="SimSun" w:cs="SimSun"/>
        <w:i/>
        <w:iCs/>
        <w:spacing w:val="4"/>
        <w:w w:val="114"/>
        <w:sz w:val="5"/>
        <w:szCs w:val="5"/>
      </w:rPr>
      <w:t>E</w:t>
    </w:r>
    <w:r>
      <w:rPr>
        <w:rFonts w:ascii="SimSun" w:eastAsia="SimSun" w:hAnsi="SimSun" w:cs="SimSun"/>
        <w:spacing w:val="1"/>
        <w:sz w:val="5"/>
        <w:szCs w:val="5"/>
      </w:rPr>
      <w:t xml:space="preserve">  </w:t>
    </w:r>
    <w:r>
      <w:rPr>
        <w:rFonts w:ascii="SimSun" w:eastAsia="SimSun" w:hAnsi="SimSun" w:cs="SimSun"/>
        <w:i/>
        <w:iCs/>
        <w:spacing w:val="4"/>
        <w:w w:val="114"/>
        <w:sz w:val="5"/>
        <w:szCs w:val="5"/>
      </w:rPr>
      <w:t>己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12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pacing w:val="-4"/>
        <w:sz w:val="14"/>
        <w:szCs w:val="14"/>
      </w:rPr>
      <w:t>12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5"/>
      <w:szCs w:val="1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footer" Target="footer12.xml" /><Relationship Id="rId18" Type="http://schemas.openxmlformats.org/officeDocument/2006/relationships/footer" Target="footer13.xm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footer" Target="footer15.xml" /><Relationship Id="rId21" Type="http://schemas.openxmlformats.org/officeDocument/2006/relationships/footer" Target="footer16.xml" /><Relationship Id="rId22" Type="http://schemas.openxmlformats.org/officeDocument/2006/relationships/footer" Target="footer17.xml" /><Relationship Id="rId23" Type="http://schemas.openxmlformats.org/officeDocument/2006/relationships/footer" Target="footer18.xml" /><Relationship Id="rId24" Type="http://schemas.openxmlformats.org/officeDocument/2006/relationships/hyperlink" Target="https://d.book118.com/145211100342011122" TargetMode="External" /><Relationship Id="rId25" Type="http://schemas.openxmlformats.org/officeDocument/2006/relationships/footer" Target="footer19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2024-03-15T11:51:23Z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2024-03-15T11:51:25Z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65f3c5b42b86d9001fa31d35wl</vt:lpwstr>
  </property>
</Properties>
</file>