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0" w:history="1">
        <w:r>
          <w:rPr>
            <w:rFonts w:ascii="仿宋" w:eastAsia="仿宋" w:hAnsi="仿宋" w:cs="仿宋" w:hint="eastAsia"/>
            <w:lang w:eastAsia="zh-CN"/>
          </w:rPr>
          <w:t>前言</w:t>
        </w:r>
        <w:r>
          <w:tab/>
        </w:r>
        <w:r>
          <w:fldChar w:fldCharType="begin"/>
        </w:r>
        <w:r>
          <w:instrText xml:space="preserve"> PAGEREF _Toc19180 \h </w:instrText>
        </w:r>
        <w:r>
          <w:fldChar w:fldCharType="separate"/>
        </w:r>
        <w:r>
          <w:t>3</w:t>
        </w:r>
        <w:r>
          <w:fldChar w:fldCharType="end"/>
        </w:r>
      </w:hyperlink>
    </w:p>
    <w:p>
      <w:pPr>
        <w:pStyle w:val="TOC1"/>
        <w:tabs>
          <w:tab w:val="right" w:leader="dot" w:pos="8306"/>
        </w:tabs>
      </w:pPr>
      <w:hyperlink w:anchor="_Toc32086" w:history="1">
        <w:r>
          <w:rPr>
            <w:rFonts w:ascii="仿宋" w:eastAsia="仿宋" w:hAnsi="仿宋" w:cs="仿宋" w:hint="eastAsia"/>
            <w:lang w:eastAsia="zh-CN"/>
          </w:rPr>
          <w:t>一、X射线管项目建设单位说明</w:t>
        </w:r>
        <w:r>
          <w:tab/>
        </w:r>
        <w:r>
          <w:fldChar w:fldCharType="begin"/>
        </w:r>
        <w:r>
          <w:instrText xml:space="preserve"> PAGEREF _Toc32086 \h </w:instrText>
        </w:r>
        <w:r>
          <w:fldChar w:fldCharType="separate"/>
        </w:r>
        <w:r>
          <w:t>3</w:t>
        </w:r>
        <w:r>
          <w:fldChar w:fldCharType="end"/>
        </w:r>
      </w:hyperlink>
    </w:p>
    <w:p>
      <w:pPr>
        <w:pStyle w:val="TOC2"/>
        <w:tabs>
          <w:tab w:val="right" w:leader="dot" w:pos="8306"/>
        </w:tabs>
      </w:pPr>
      <w:hyperlink w:anchor="_Toc23083" w:history="1">
        <w:r>
          <w:rPr>
            <w:rFonts w:ascii="仿宋" w:eastAsia="仿宋" w:hAnsi="仿宋" w:cs="仿宋" w:hint="eastAsia"/>
            <w:lang w:eastAsia="zh-CN"/>
          </w:rPr>
          <w:t>(一)、X射线管项目承办单位基本情况</w:t>
        </w:r>
        <w:r>
          <w:tab/>
        </w:r>
        <w:r>
          <w:fldChar w:fldCharType="begin"/>
        </w:r>
        <w:r>
          <w:instrText xml:space="preserve"> PAGEREF _Toc23083 \h </w:instrText>
        </w:r>
        <w:r>
          <w:fldChar w:fldCharType="separate"/>
        </w:r>
        <w:r>
          <w:t>3</w:t>
        </w:r>
        <w:r>
          <w:fldChar w:fldCharType="end"/>
        </w:r>
      </w:hyperlink>
    </w:p>
    <w:p>
      <w:pPr>
        <w:pStyle w:val="TOC2"/>
        <w:tabs>
          <w:tab w:val="right" w:leader="dot" w:pos="8306"/>
        </w:tabs>
      </w:pPr>
      <w:hyperlink w:anchor="_Toc23525" w:history="1">
        <w:r>
          <w:rPr>
            <w:rFonts w:ascii="仿宋" w:eastAsia="仿宋" w:hAnsi="仿宋" w:cs="仿宋" w:hint="eastAsia"/>
            <w:lang w:eastAsia="zh-CN"/>
          </w:rPr>
          <w:t>(二)、公司经济效益分析</w:t>
        </w:r>
        <w:r>
          <w:tab/>
        </w:r>
        <w:r>
          <w:fldChar w:fldCharType="begin"/>
        </w:r>
        <w:r>
          <w:instrText xml:space="preserve"> PAGEREF _Toc23525 \h </w:instrText>
        </w:r>
        <w:r>
          <w:fldChar w:fldCharType="separate"/>
        </w:r>
        <w:r>
          <w:t>4</w:t>
        </w:r>
        <w:r>
          <w:fldChar w:fldCharType="end"/>
        </w:r>
      </w:hyperlink>
    </w:p>
    <w:p>
      <w:pPr>
        <w:pStyle w:val="TOC1"/>
        <w:tabs>
          <w:tab w:val="right" w:leader="dot" w:pos="8306"/>
        </w:tabs>
      </w:pPr>
      <w:hyperlink w:anchor="_Toc28860" w:history="1">
        <w:r>
          <w:rPr>
            <w:rFonts w:ascii="仿宋" w:eastAsia="仿宋" w:hAnsi="仿宋" w:cs="仿宋" w:hint="eastAsia"/>
            <w:lang w:eastAsia="zh-CN"/>
          </w:rPr>
          <w:t>二、X射线管项目绩效评估</w:t>
        </w:r>
        <w:r>
          <w:tab/>
        </w:r>
        <w:r>
          <w:fldChar w:fldCharType="begin"/>
        </w:r>
        <w:r>
          <w:instrText xml:space="preserve"> PAGEREF _Toc28860 \h </w:instrText>
        </w:r>
        <w:r>
          <w:fldChar w:fldCharType="separate"/>
        </w:r>
        <w:r>
          <w:t>5</w:t>
        </w:r>
        <w:r>
          <w:fldChar w:fldCharType="end"/>
        </w:r>
      </w:hyperlink>
    </w:p>
    <w:p>
      <w:pPr>
        <w:pStyle w:val="TOC2"/>
        <w:tabs>
          <w:tab w:val="right" w:leader="dot" w:pos="8306"/>
        </w:tabs>
      </w:pPr>
      <w:hyperlink w:anchor="_Toc31766" w:history="1">
        <w:r>
          <w:rPr>
            <w:rFonts w:ascii="仿宋" w:eastAsia="仿宋" w:hAnsi="仿宋" w:cs="仿宋" w:hint="eastAsia"/>
            <w:lang w:eastAsia="zh-CN"/>
          </w:rPr>
          <w:t>(一)、绩效评估指标</w:t>
        </w:r>
        <w:r>
          <w:tab/>
        </w:r>
        <w:r>
          <w:fldChar w:fldCharType="begin"/>
        </w:r>
        <w:r>
          <w:instrText xml:space="preserve"> PAGEREF _Toc31766 \h </w:instrText>
        </w:r>
        <w:r>
          <w:fldChar w:fldCharType="separate"/>
        </w:r>
        <w:r>
          <w:t>5</w:t>
        </w:r>
        <w:r>
          <w:fldChar w:fldCharType="end"/>
        </w:r>
      </w:hyperlink>
    </w:p>
    <w:p>
      <w:pPr>
        <w:pStyle w:val="TOC2"/>
        <w:tabs>
          <w:tab w:val="right" w:leader="dot" w:pos="8306"/>
        </w:tabs>
      </w:pPr>
      <w:hyperlink w:anchor="_Toc29848" w:history="1">
        <w:r>
          <w:rPr>
            <w:rFonts w:ascii="仿宋" w:eastAsia="仿宋" w:hAnsi="仿宋" w:cs="仿宋" w:hint="eastAsia"/>
            <w:lang w:eastAsia="zh-CN"/>
          </w:rPr>
          <w:t>(二)、绩效评估方法</w:t>
        </w:r>
        <w:r>
          <w:tab/>
        </w:r>
        <w:r>
          <w:fldChar w:fldCharType="begin"/>
        </w:r>
        <w:r>
          <w:instrText xml:space="preserve"> PAGEREF _Toc29848 \h </w:instrText>
        </w:r>
        <w:r>
          <w:fldChar w:fldCharType="separate"/>
        </w:r>
        <w:r>
          <w:t>6</w:t>
        </w:r>
        <w:r>
          <w:fldChar w:fldCharType="end"/>
        </w:r>
      </w:hyperlink>
    </w:p>
    <w:p>
      <w:pPr>
        <w:pStyle w:val="TOC2"/>
        <w:tabs>
          <w:tab w:val="right" w:leader="dot" w:pos="8306"/>
        </w:tabs>
      </w:pPr>
      <w:hyperlink w:anchor="_Toc4821" w:history="1">
        <w:r>
          <w:rPr>
            <w:rFonts w:ascii="仿宋" w:eastAsia="仿宋" w:hAnsi="仿宋" w:cs="仿宋" w:hint="eastAsia"/>
            <w:lang w:eastAsia="zh-CN"/>
          </w:rPr>
          <w:t>(三)、绩效评估周期</w:t>
        </w:r>
        <w:r>
          <w:tab/>
        </w:r>
        <w:r>
          <w:fldChar w:fldCharType="begin"/>
        </w:r>
        <w:r>
          <w:instrText xml:space="preserve"> PAGEREF _Toc4821 \h </w:instrText>
        </w:r>
        <w:r>
          <w:fldChar w:fldCharType="separate"/>
        </w:r>
        <w:r>
          <w:t>7</w:t>
        </w:r>
        <w:r>
          <w:fldChar w:fldCharType="end"/>
        </w:r>
      </w:hyperlink>
    </w:p>
    <w:p>
      <w:pPr>
        <w:pStyle w:val="TOC1"/>
        <w:tabs>
          <w:tab w:val="right" w:leader="dot" w:pos="8306"/>
        </w:tabs>
      </w:pPr>
      <w:hyperlink w:anchor="_Toc23173" w:history="1">
        <w:r>
          <w:rPr>
            <w:rFonts w:ascii="仿宋" w:eastAsia="仿宋" w:hAnsi="仿宋" w:cs="仿宋" w:hint="eastAsia"/>
            <w:lang w:eastAsia="zh-CN"/>
          </w:rPr>
          <w:t>三、产品规划分析</w:t>
        </w:r>
        <w:r>
          <w:tab/>
        </w:r>
        <w:r>
          <w:fldChar w:fldCharType="begin"/>
        </w:r>
        <w:r>
          <w:instrText xml:space="preserve"> PAGEREF _Toc23173 \h </w:instrText>
        </w:r>
        <w:r>
          <w:fldChar w:fldCharType="separate"/>
        </w:r>
        <w:r>
          <w:t>8</w:t>
        </w:r>
        <w:r>
          <w:fldChar w:fldCharType="end"/>
        </w:r>
      </w:hyperlink>
    </w:p>
    <w:p>
      <w:pPr>
        <w:pStyle w:val="TOC2"/>
        <w:tabs>
          <w:tab w:val="right" w:leader="dot" w:pos="8306"/>
        </w:tabs>
      </w:pPr>
      <w:hyperlink w:anchor="_Toc12076" w:history="1">
        <w:r>
          <w:rPr>
            <w:rFonts w:ascii="仿宋" w:eastAsia="仿宋" w:hAnsi="仿宋" w:cs="仿宋" w:hint="eastAsia"/>
            <w:lang w:eastAsia="zh-CN"/>
          </w:rPr>
          <w:t>(一)、产品规划</w:t>
        </w:r>
        <w:r>
          <w:tab/>
        </w:r>
        <w:r>
          <w:fldChar w:fldCharType="begin"/>
        </w:r>
        <w:r>
          <w:instrText xml:space="preserve"> PAGEREF _Toc12076 \h </w:instrText>
        </w:r>
        <w:r>
          <w:fldChar w:fldCharType="separate"/>
        </w:r>
        <w:r>
          <w:t>8</w:t>
        </w:r>
        <w:r>
          <w:fldChar w:fldCharType="end"/>
        </w:r>
      </w:hyperlink>
    </w:p>
    <w:p>
      <w:pPr>
        <w:pStyle w:val="TOC2"/>
        <w:tabs>
          <w:tab w:val="right" w:leader="dot" w:pos="8306"/>
        </w:tabs>
      </w:pPr>
      <w:hyperlink w:anchor="_Toc13633" w:history="1">
        <w:r>
          <w:rPr>
            <w:rFonts w:ascii="仿宋" w:eastAsia="仿宋" w:hAnsi="仿宋" w:cs="仿宋" w:hint="eastAsia"/>
            <w:lang w:eastAsia="zh-CN"/>
          </w:rPr>
          <w:t>(二)、建设规模</w:t>
        </w:r>
        <w:r>
          <w:tab/>
        </w:r>
        <w:r>
          <w:fldChar w:fldCharType="begin"/>
        </w:r>
        <w:r>
          <w:instrText xml:space="preserve"> PAGEREF _Toc13633 \h </w:instrText>
        </w:r>
        <w:r>
          <w:fldChar w:fldCharType="separate"/>
        </w:r>
        <w:r>
          <w:t>8</w:t>
        </w:r>
        <w:r>
          <w:fldChar w:fldCharType="end"/>
        </w:r>
      </w:hyperlink>
    </w:p>
    <w:p>
      <w:pPr>
        <w:pStyle w:val="TOC1"/>
        <w:tabs>
          <w:tab w:val="right" w:leader="dot" w:pos="8306"/>
        </w:tabs>
      </w:pPr>
      <w:hyperlink w:anchor="_Toc16730" w:history="1">
        <w:r>
          <w:rPr>
            <w:rFonts w:ascii="仿宋" w:eastAsia="仿宋" w:hAnsi="仿宋" w:cs="仿宋" w:hint="eastAsia"/>
            <w:lang w:eastAsia="zh-CN"/>
          </w:rPr>
          <w:t>四、X射线管项目土建工程</w:t>
        </w:r>
        <w:r>
          <w:tab/>
        </w:r>
        <w:r>
          <w:fldChar w:fldCharType="begin"/>
        </w:r>
        <w:r>
          <w:instrText xml:space="preserve"> PAGEREF _Toc16730 \h </w:instrText>
        </w:r>
        <w:r>
          <w:fldChar w:fldCharType="separate"/>
        </w:r>
        <w:r>
          <w:t>10</w:t>
        </w:r>
        <w:r>
          <w:fldChar w:fldCharType="end"/>
        </w:r>
      </w:hyperlink>
    </w:p>
    <w:p>
      <w:pPr>
        <w:pStyle w:val="TOC2"/>
        <w:tabs>
          <w:tab w:val="right" w:leader="dot" w:pos="8306"/>
        </w:tabs>
      </w:pPr>
      <w:hyperlink w:anchor="_Toc693" w:history="1">
        <w:r>
          <w:rPr>
            <w:rFonts w:ascii="仿宋" w:eastAsia="仿宋" w:hAnsi="仿宋" w:cs="仿宋" w:hint="eastAsia"/>
            <w:lang w:eastAsia="zh-CN"/>
          </w:rPr>
          <w:t>(一)、建筑工程设计原则</w:t>
        </w:r>
        <w:r>
          <w:tab/>
        </w:r>
        <w:r>
          <w:fldChar w:fldCharType="begin"/>
        </w:r>
        <w:r>
          <w:instrText xml:space="preserve"> PAGEREF _Toc693 \h </w:instrText>
        </w:r>
        <w:r>
          <w:fldChar w:fldCharType="separate"/>
        </w:r>
        <w:r>
          <w:t>10</w:t>
        </w:r>
        <w:r>
          <w:fldChar w:fldCharType="end"/>
        </w:r>
      </w:hyperlink>
    </w:p>
    <w:p>
      <w:pPr>
        <w:pStyle w:val="TOC2"/>
        <w:tabs>
          <w:tab w:val="right" w:leader="dot" w:pos="8306"/>
        </w:tabs>
      </w:pPr>
      <w:hyperlink w:anchor="_Toc2977" w:history="1">
        <w:r>
          <w:rPr>
            <w:rFonts w:ascii="仿宋" w:eastAsia="仿宋" w:hAnsi="仿宋" w:cs="仿宋" w:hint="eastAsia"/>
            <w:lang w:eastAsia="zh-CN"/>
          </w:rPr>
          <w:t>(二)、土建工程设计年限及安全等级</w:t>
        </w:r>
        <w:r>
          <w:tab/>
        </w:r>
        <w:r>
          <w:fldChar w:fldCharType="begin"/>
        </w:r>
        <w:r>
          <w:instrText xml:space="preserve"> PAGEREF _Toc2977 \h </w:instrText>
        </w:r>
        <w:r>
          <w:fldChar w:fldCharType="separate"/>
        </w:r>
        <w:r>
          <w:t>11</w:t>
        </w:r>
        <w:r>
          <w:fldChar w:fldCharType="end"/>
        </w:r>
      </w:hyperlink>
    </w:p>
    <w:p>
      <w:pPr>
        <w:pStyle w:val="TOC2"/>
        <w:tabs>
          <w:tab w:val="right" w:leader="dot" w:pos="8306"/>
        </w:tabs>
      </w:pPr>
      <w:hyperlink w:anchor="_Toc20505" w:history="1">
        <w:r>
          <w:rPr>
            <w:rFonts w:ascii="仿宋" w:eastAsia="仿宋" w:hAnsi="仿宋" w:cs="仿宋" w:hint="eastAsia"/>
            <w:lang w:eastAsia="zh-CN"/>
          </w:rPr>
          <w:t>(三)、建筑工程设计总体要求</w:t>
        </w:r>
        <w:r>
          <w:tab/>
        </w:r>
        <w:r>
          <w:fldChar w:fldCharType="begin"/>
        </w:r>
        <w:r>
          <w:instrText xml:space="preserve"> PAGEREF _Toc20505 \h </w:instrText>
        </w:r>
        <w:r>
          <w:fldChar w:fldCharType="separate"/>
        </w:r>
        <w:r>
          <w:t>12</w:t>
        </w:r>
        <w:r>
          <w:fldChar w:fldCharType="end"/>
        </w:r>
      </w:hyperlink>
    </w:p>
    <w:p>
      <w:pPr>
        <w:pStyle w:val="TOC2"/>
        <w:tabs>
          <w:tab w:val="right" w:leader="dot" w:pos="8306"/>
        </w:tabs>
      </w:pPr>
      <w:hyperlink w:anchor="_Toc21098" w:history="1">
        <w:r>
          <w:rPr>
            <w:rFonts w:ascii="仿宋" w:eastAsia="仿宋" w:hAnsi="仿宋" w:cs="仿宋" w:hint="eastAsia"/>
            <w:lang w:eastAsia="zh-CN"/>
          </w:rPr>
          <w:t>(四)、土建工程建设指标</w:t>
        </w:r>
        <w:r>
          <w:tab/>
        </w:r>
        <w:r>
          <w:fldChar w:fldCharType="begin"/>
        </w:r>
        <w:r>
          <w:instrText xml:space="preserve"> PAGEREF _Toc21098 \h </w:instrText>
        </w:r>
        <w:r>
          <w:fldChar w:fldCharType="separate"/>
        </w:r>
        <w:r>
          <w:t>13</w:t>
        </w:r>
        <w:r>
          <w:fldChar w:fldCharType="end"/>
        </w:r>
      </w:hyperlink>
    </w:p>
    <w:p>
      <w:pPr>
        <w:pStyle w:val="TOC1"/>
        <w:tabs>
          <w:tab w:val="right" w:leader="dot" w:pos="8306"/>
        </w:tabs>
      </w:pPr>
      <w:hyperlink w:anchor="_Toc21497" w:history="1">
        <w:r>
          <w:rPr>
            <w:rFonts w:ascii="仿宋" w:eastAsia="仿宋" w:hAnsi="仿宋" w:cs="仿宋" w:hint="eastAsia"/>
            <w:lang w:eastAsia="zh-CN"/>
          </w:rPr>
          <w:t>五、X射线管项目可持续发展</w:t>
        </w:r>
        <w:r>
          <w:tab/>
        </w:r>
        <w:r>
          <w:fldChar w:fldCharType="begin"/>
        </w:r>
        <w:r>
          <w:instrText xml:space="preserve"> PAGEREF _Toc21497 \h </w:instrText>
        </w:r>
        <w:r>
          <w:fldChar w:fldCharType="separate"/>
        </w:r>
        <w:r>
          <w:t>13</w:t>
        </w:r>
        <w:r>
          <w:fldChar w:fldCharType="end"/>
        </w:r>
      </w:hyperlink>
    </w:p>
    <w:p>
      <w:pPr>
        <w:pStyle w:val="TOC2"/>
        <w:tabs>
          <w:tab w:val="right" w:leader="dot" w:pos="8306"/>
        </w:tabs>
      </w:pPr>
      <w:hyperlink w:anchor="_Toc3768" w:history="1">
        <w:r>
          <w:rPr>
            <w:rFonts w:ascii="仿宋" w:eastAsia="仿宋" w:hAnsi="仿宋" w:cs="仿宋" w:hint="eastAsia"/>
            <w:lang w:eastAsia="zh-CN"/>
          </w:rPr>
          <w:t>(一)、可持续战略与实践</w:t>
        </w:r>
        <w:r>
          <w:tab/>
        </w:r>
        <w:r>
          <w:fldChar w:fldCharType="begin"/>
        </w:r>
        <w:r>
          <w:instrText xml:space="preserve"> PAGEREF _Toc3768 \h </w:instrText>
        </w:r>
        <w:r>
          <w:fldChar w:fldCharType="separate"/>
        </w:r>
        <w:r>
          <w:t>13</w:t>
        </w:r>
        <w:r>
          <w:fldChar w:fldCharType="end"/>
        </w:r>
      </w:hyperlink>
    </w:p>
    <w:p>
      <w:pPr>
        <w:pStyle w:val="TOC2"/>
        <w:tabs>
          <w:tab w:val="right" w:leader="dot" w:pos="8306"/>
        </w:tabs>
      </w:pPr>
      <w:hyperlink w:anchor="_Toc21865" w:history="1">
        <w:r>
          <w:rPr>
            <w:rFonts w:ascii="仿宋" w:eastAsia="仿宋" w:hAnsi="仿宋" w:cs="仿宋" w:hint="eastAsia"/>
            <w:lang w:eastAsia="zh-CN"/>
          </w:rPr>
          <w:t>(二)、环保与社会责任</w:t>
        </w:r>
        <w:r>
          <w:tab/>
        </w:r>
        <w:r>
          <w:fldChar w:fldCharType="begin"/>
        </w:r>
        <w:r>
          <w:instrText xml:space="preserve"> PAGEREF _Toc21865 \h </w:instrText>
        </w:r>
        <w:r>
          <w:fldChar w:fldCharType="separate"/>
        </w:r>
        <w:r>
          <w:t>14</w:t>
        </w:r>
        <w:r>
          <w:fldChar w:fldCharType="end"/>
        </w:r>
      </w:hyperlink>
    </w:p>
    <w:p>
      <w:pPr>
        <w:pStyle w:val="TOC1"/>
        <w:tabs>
          <w:tab w:val="right" w:leader="dot" w:pos="8306"/>
        </w:tabs>
      </w:pPr>
      <w:hyperlink w:anchor="_Toc15613" w:history="1">
        <w:r>
          <w:rPr>
            <w:rFonts w:ascii="仿宋" w:eastAsia="仿宋" w:hAnsi="仿宋" w:cs="仿宋" w:hint="eastAsia"/>
            <w:lang w:eastAsia="zh-CN"/>
          </w:rPr>
          <w:t>六、X射线管项目危机管理</w:t>
        </w:r>
        <w:r>
          <w:tab/>
        </w:r>
        <w:r>
          <w:fldChar w:fldCharType="begin"/>
        </w:r>
        <w:r>
          <w:instrText xml:space="preserve"> PAGEREF _Toc15613 \h </w:instrText>
        </w:r>
        <w:r>
          <w:fldChar w:fldCharType="separate"/>
        </w:r>
        <w:r>
          <w:t>14</w:t>
        </w:r>
        <w:r>
          <w:fldChar w:fldCharType="end"/>
        </w:r>
      </w:hyperlink>
    </w:p>
    <w:p>
      <w:pPr>
        <w:pStyle w:val="TOC2"/>
        <w:tabs>
          <w:tab w:val="right" w:leader="dot" w:pos="8306"/>
        </w:tabs>
      </w:pPr>
      <w:hyperlink w:anchor="_Toc12792" w:history="1">
        <w:r>
          <w:rPr>
            <w:rFonts w:ascii="仿宋" w:eastAsia="仿宋" w:hAnsi="仿宋" w:cs="仿宋" w:hint="eastAsia"/>
            <w:lang w:eastAsia="zh-CN"/>
          </w:rPr>
          <w:t>(一)、危机预警与识别</w:t>
        </w:r>
        <w:r>
          <w:tab/>
        </w:r>
        <w:r>
          <w:fldChar w:fldCharType="begin"/>
        </w:r>
        <w:r>
          <w:instrText xml:space="preserve"> PAGEREF _Toc12792 \h </w:instrText>
        </w:r>
        <w:r>
          <w:fldChar w:fldCharType="separate"/>
        </w:r>
        <w:r>
          <w:t>14</w:t>
        </w:r>
        <w:r>
          <w:fldChar w:fldCharType="end"/>
        </w:r>
      </w:hyperlink>
    </w:p>
    <w:p>
      <w:pPr>
        <w:pStyle w:val="TOC2"/>
        <w:tabs>
          <w:tab w:val="right" w:leader="dot" w:pos="8306"/>
        </w:tabs>
      </w:pPr>
      <w:hyperlink w:anchor="_Toc29649" w:history="1">
        <w:r>
          <w:rPr>
            <w:rFonts w:ascii="仿宋" w:eastAsia="仿宋" w:hAnsi="仿宋" w:cs="仿宋" w:hint="eastAsia"/>
            <w:lang w:eastAsia="zh-CN"/>
          </w:rPr>
          <w:t>(二)、危机应对与恢复</w:t>
        </w:r>
        <w:r>
          <w:tab/>
        </w:r>
        <w:r>
          <w:fldChar w:fldCharType="begin"/>
        </w:r>
        <w:r>
          <w:instrText xml:space="preserve"> PAGEREF _Toc29649 \h </w:instrText>
        </w:r>
        <w:r>
          <w:fldChar w:fldCharType="separate"/>
        </w:r>
        <w:r>
          <w:t>15</w:t>
        </w:r>
        <w:r>
          <w:fldChar w:fldCharType="end"/>
        </w:r>
      </w:hyperlink>
    </w:p>
    <w:p>
      <w:pPr>
        <w:pStyle w:val="TOC1"/>
        <w:tabs>
          <w:tab w:val="right" w:leader="dot" w:pos="8306"/>
        </w:tabs>
      </w:pPr>
      <w:hyperlink w:anchor="_Toc8223" w:history="1">
        <w:r>
          <w:rPr>
            <w:rFonts w:ascii="仿宋" w:eastAsia="仿宋" w:hAnsi="仿宋" w:cs="仿宋" w:hint="eastAsia"/>
            <w:lang w:eastAsia="zh-CN"/>
          </w:rPr>
          <w:t>七、X射线管项目投资规划</w:t>
        </w:r>
        <w:r>
          <w:tab/>
        </w:r>
        <w:r>
          <w:fldChar w:fldCharType="begin"/>
        </w:r>
        <w:r>
          <w:instrText xml:space="preserve"> PAGEREF _Toc8223 \h </w:instrText>
        </w:r>
        <w:r>
          <w:fldChar w:fldCharType="separate"/>
        </w:r>
        <w:r>
          <w:t>17</w:t>
        </w:r>
        <w:r>
          <w:fldChar w:fldCharType="end"/>
        </w:r>
      </w:hyperlink>
    </w:p>
    <w:p>
      <w:pPr>
        <w:pStyle w:val="TOC2"/>
        <w:tabs>
          <w:tab w:val="right" w:leader="dot" w:pos="8306"/>
        </w:tabs>
      </w:pPr>
      <w:hyperlink w:anchor="_Toc2325" w:history="1">
        <w:r>
          <w:rPr>
            <w:rFonts w:ascii="仿宋" w:eastAsia="仿宋" w:hAnsi="仿宋" w:cs="仿宋" w:hint="eastAsia"/>
            <w:lang w:eastAsia="zh-CN"/>
          </w:rPr>
          <w:t>(一)、X射线管项目总投资估算</w:t>
        </w:r>
        <w:r>
          <w:tab/>
        </w:r>
        <w:r>
          <w:fldChar w:fldCharType="begin"/>
        </w:r>
        <w:r>
          <w:instrText xml:space="preserve"> PAGEREF _Toc2325 \h </w:instrText>
        </w:r>
        <w:r>
          <w:fldChar w:fldCharType="separate"/>
        </w:r>
        <w:r>
          <w:t>17</w:t>
        </w:r>
        <w:r>
          <w:fldChar w:fldCharType="end"/>
        </w:r>
      </w:hyperlink>
    </w:p>
    <w:p>
      <w:pPr>
        <w:pStyle w:val="TOC2"/>
        <w:tabs>
          <w:tab w:val="right" w:leader="dot" w:pos="8306"/>
        </w:tabs>
      </w:pPr>
      <w:hyperlink w:anchor="_Toc31296" w:history="1">
        <w:r>
          <w:rPr>
            <w:rFonts w:ascii="仿宋" w:eastAsia="仿宋" w:hAnsi="仿宋" w:cs="仿宋" w:hint="eastAsia"/>
            <w:lang w:eastAsia="zh-CN"/>
          </w:rPr>
          <w:t>(二)、资金筹措</w:t>
        </w:r>
        <w:r>
          <w:tab/>
        </w:r>
        <w:r>
          <w:fldChar w:fldCharType="begin"/>
        </w:r>
        <w:r>
          <w:instrText xml:space="preserve"> PAGEREF _Toc31296 \h </w:instrText>
        </w:r>
        <w:r>
          <w:fldChar w:fldCharType="separate"/>
        </w:r>
        <w:r>
          <w:t>18</w:t>
        </w:r>
        <w:r>
          <w:fldChar w:fldCharType="end"/>
        </w:r>
      </w:hyperlink>
    </w:p>
    <w:p>
      <w:pPr>
        <w:pStyle w:val="TOC1"/>
        <w:tabs>
          <w:tab w:val="right" w:leader="dot" w:pos="8306"/>
        </w:tabs>
      </w:pPr>
      <w:hyperlink w:anchor="_Toc397" w:history="1">
        <w:r>
          <w:rPr>
            <w:rFonts w:ascii="仿宋" w:eastAsia="仿宋" w:hAnsi="仿宋" w:cs="仿宋" w:hint="eastAsia"/>
            <w:lang w:eastAsia="zh-CN"/>
          </w:rPr>
          <w:t>八、X射线管项目人力资源培养与发展</w:t>
        </w:r>
        <w:r>
          <w:tab/>
        </w:r>
        <w:r>
          <w:fldChar w:fldCharType="begin"/>
        </w:r>
        <w:r>
          <w:instrText xml:space="preserve"> PAGEREF _Toc397 \h </w:instrText>
        </w:r>
        <w:r>
          <w:fldChar w:fldCharType="separate"/>
        </w:r>
        <w:r>
          <w:t>19</w:t>
        </w:r>
        <w:r>
          <w:fldChar w:fldCharType="end"/>
        </w:r>
      </w:hyperlink>
    </w:p>
    <w:p>
      <w:pPr>
        <w:pStyle w:val="TOC2"/>
        <w:tabs>
          <w:tab w:val="right" w:leader="dot" w:pos="8306"/>
        </w:tabs>
      </w:pPr>
      <w:hyperlink w:anchor="_Toc32361" w:history="1">
        <w:r>
          <w:rPr>
            <w:rFonts w:ascii="仿宋" w:eastAsia="仿宋" w:hAnsi="仿宋" w:cs="仿宋" w:hint="eastAsia"/>
            <w:lang w:eastAsia="zh-CN"/>
          </w:rPr>
          <w:t>(一)、人才需求与规划</w:t>
        </w:r>
        <w:r>
          <w:tab/>
        </w:r>
        <w:r>
          <w:fldChar w:fldCharType="begin"/>
        </w:r>
        <w:r>
          <w:instrText xml:space="preserve"> PAGEREF _Toc32361 \h </w:instrText>
        </w:r>
        <w:r>
          <w:fldChar w:fldCharType="separate"/>
        </w:r>
        <w:r>
          <w:t>19</w:t>
        </w:r>
        <w:r>
          <w:fldChar w:fldCharType="end"/>
        </w:r>
      </w:hyperlink>
    </w:p>
    <w:p>
      <w:pPr>
        <w:pStyle w:val="TOC2"/>
        <w:tabs>
          <w:tab w:val="right" w:leader="dot" w:pos="8306"/>
        </w:tabs>
      </w:pPr>
      <w:hyperlink w:anchor="_Toc9723" w:history="1">
        <w:r>
          <w:rPr>
            <w:rFonts w:ascii="仿宋" w:eastAsia="仿宋" w:hAnsi="仿宋" w:cs="仿宋" w:hint="eastAsia"/>
            <w:lang w:eastAsia="zh-CN"/>
          </w:rPr>
          <w:t>(二)、培训与发展计划</w:t>
        </w:r>
        <w:r>
          <w:tab/>
        </w:r>
        <w:r>
          <w:fldChar w:fldCharType="begin"/>
        </w:r>
        <w:r>
          <w:instrText xml:space="preserve"> PAGEREF _Toc9723 \h </w:instrText>
        </w:r>
        <w:r>
          <w:fldChar w:fldCharType="separate"/>
        </w:r>
        <w:r>
          <w:t>19</w:t>
        </w:r>
        <w:r>
          <w:fldChar w:fldCharType="end"/>
        </w:r>
      </w:hyperlink>
    </w:p>
    <w:p>
      <w:pPr>
        <w:pStyle w:val="TOC1"/>
        <w:tabs>
          <w:tab w:val="right" w:leader="dot" w:pos="8306"/>
        </w:tabs>
      </w:pPr>
      <w:hyperlink w:anchor="_Toc4480" w:history="1">
        <w:r>
          <w:rPr>
            <w:rFonts w:ascii="仿宋" w:eastAsia="仿宋" w:hAnsi="仿宋" w:cs="仿宋" w:hint="eastAsia"/>
            <w:lang w:eastAsia="zh-CN"/>
          </w:rPr>
          <w:t>九、X射线管项目风险管理</w:t>
        </w:r>
        <w:r>
          <w:tab/>
        </w:r>
        <w:r>
          <w:fldChar w:fldCharType="begin"/>
        </w:r>
        <w:r>
          <w:instrText xml:space="preserve"> PAGEREF _Toc4480 \h </w:instrText>
        </w:r>
        <w:r>
          <w:fldChar w:fldCharType="separate"/>
        </w:r>
        <w:r>
          <w:t>20</w:t>
        </w:r>
        <w:r>
          <w:fldChar w:fldCharType="end"/>
        </w:r>
      </w:hyperlink>
    </w:p>
    <w:p>
      <w:pPr>
        <w:pStyle w:val="TOC2"/>
        <w:tabs>
          <w:tab w:val="right" w:leader="dot" w:pos="8306"/>
        </w:tabs>
      </w:pPr>
      <w:hyperlink w:anchor="_Toc12851" w:history="1">
        <w:r>
          <w:rPr>
            <w:rFonts w:ascii="仿宋" w:eastAsia="仿宋" w:hAnsi="仿宋" w:cs="仿宋" w:hint="eastAsia"/>
            <w:lang w:eastAsia="zh-CN"/>
          </w:rPr>
          <w:t>(一)、风险识别与评估</w:t>
        </w:r>
        <w:r>
          <w:tab/>
        </w:r>
        <w:r>
          <w:fldChar w:fldCharType="begin"/>
        </w:r>
        <w:r>
          <w:instrText xml:space="preserve"> PAGEREF _Toc12851 \h </w:instrText>
        </w:r>
        <w:r>
          <w:fldChar w:fldCharType="separate"/>
        </w:r>
        <w:r>
          <w:t>20</w:t>
        </w:r>
        <w:r>
          <w:fldChar w:fldCharType="end"/>
        </w:r>
      </w:hyperlink>
    </w:p>
    <w:p>
      <w:pPr>
        <w:pStyle w:val="TOC2"/>
        <w:tabs>
          <w:tab w:val="right" w:leader="dot" w:pos="8306"/>
        </w:tabs>
      </w:pPr>
      <w:hyperlink w:anchor="_Toc18563" w:history="1">
        <w:r>
          <w:rPr>
            <w:rFonts w:ascii="仿宋" w:eastAsia="仿宋" w:hAnsi="仿宋" w:cs="仿宋" w:hint="eastAsia"/>
            <w:lang w:eastAsia="zh-CN"/>
          </w:rPr>
          <w:t>(二)、风险应对策略</w:t>
        </w:r>
        <w:r>
          <w:tab/>
        </w:r>
        <w:r>
          <w:fldChar w:fldCharType="begin"/>
        </w:r>
        <w:r>
          <w:instrText xml:space="preserve"> PAGEREF _Toc18563 \h </w:instrText>
        </w:r>
        <w:r>
          <w:fldChar w:fldCharType="separate"/>
        </w:r>
        <w:r>
          <w:t>21</w:t>
        </w:r>
        <w:r>
          <w:fldChar w:fldCharType="end"/>
        </w:r>
      </w:hyperlink>
    </w:p>
    <w:p>
      <w:pPr>
        <w:pStyle w:val="TOC2"/>
        <w:tabs>
          <w:tab w:val="right" w:leader="dot" w:pos="8306"/>
        </w:tabs>
      </w:pPr>
      <w:hyperlink w:anchor="_Toc30155" w:history="1">
        <w:r>
          <w:rPr>
            <w:rFonts w:ascii="仿宋" w:eastAsia="仿宋" w:hAnsi="仿宋" w:cs="仿宋" w:hint="eastAsia"/>
            <w:lang w:eastAsia="zh-CN"/>
          </w:rPr>
          <w:t>(三)、风险监控与控制</w:t>
        </w:r>
        <w:r>
          <w:tab/>
        </w:r>
        <w:r>
          <w:fldChar w:fldCharType="begin"/>
        </w:r>
        <w:r>
          <w:instrText xml:space="preserve"> PAGEREF _Toc30155 \h </w:instrText>
        </w:r>
        <w:r>
          <w:fldChar w:fldCharType="separate"/>
        </w:r>
        <w:r>
          <w:t>23</w:t>
        </w:r>
        <w:r>
          <w:fldChar w:fldCharType="end"/>
        </w:r>
      </w:hyperlink>
    </w:p>
    <w:p>
      <w:pPr>
        <w:pStyle w:val="TOC1"/>
        <w:tabs>
          <w:tab w:val="right" w:leader="dot" w:pos="8306"/>
        </w:tabs>
      </w:pPr>
      <w:hyperlink w:anchor="_Toc20729" w:history="1">
        <w:r>
          <w:rPr>
            <w:rFonts w:ascii="仿宋" w:eastAsia="仿宋" w:hAnsi="仿宋" w:cs="仿宋" w:hint="eastAsia"/>
            <w:lang w:eastAsia="zh-CN"/>
          </w:rPr>
          <w:t>十、X射线管项目创新与研发</w:t>
        </w:r>
        <w:r>
          <w:tab/>
        </w:r>
        <w:r>
          <w:fldChar w:fldCharType="begin"/>
        </w:r>
        <w:r>
          <w:instrText xml:space="preserve"> PAGEREF _Toc20729 \h </w:instrText>
        </w:r>
        <w:r>
          <w:fldChar w:fldCharType="separate"/>
        </w:r>
        <w:r>
          <w:t>24</w:t>
        </w:r>
        <w:r>
          <w:fldChar w:fldCharType="end"/>
        </w:r>
      </w:hyperlink>
    </w:p>
    <w:p>
      <w:pPr>
        <w:pStyle w:val="TOC2"/>
        <w:tabs>
          <w:tab w:val="right" w:leader="dot" w:pos="8306"/>
        </w:tabs>
      </w:pPr>
      <w:hyperlink w:anchor="_Toc15186" w:history="1">
        <w:r>
          <w:rPr>
            <w:rFonts w:ascii="仿宋" w:eastAsia="仿宋" w:hAnsi="仿宋" w:cs="仿宋" w:hint="eastAsia"/>
            <w:lang w:eastAsia="zh-CN"/>
          </w:rPr>
          <w:t>(一)、创新策略与方向</w:t>
        </w:r>
        <w:r>
          <w:tab/>
        </w:r>
        <w:r>
          <w:fldChar w:fldCharType="begin"/>
        </w:r>
        <w:r>
          <w:instrText xml:space="preserve"> PAGEREF _Toc15186 \h </w:instrText>
        </w:r>
        <w:r>
          <w:fldChar w:fldCharType="separate"/>
        </w:r>
        <w:r>
          <w:t>24</w:t>
        </w:r>
        <w:r>
          <w:fldChar w:fldCharType="end"/>
        </w:r>
      </w:hyperlink>
    </w:p>
    <w:p>
      <w:pPr>
        <w:pStyle w:val="TOC2"/>
        <w:tabs>
          <w:tab w:val="right" w:leader="dot" w:pos="8306"/>
        </w:tabs>
      </w:pPr>
      <w:hyperlink w:anchor="_Toc22990" w:history="1">
        <w:r>
          <w:rPr>
            <w:rFonts w:ascii="仿宋" w:eastAsia="仿宋" w:hAnsi="仿宋" w:cs="仿宋" w:hint="eastAsia"/>
            <w:lang w:eastAsia="zh-CN"/>
          </w:rPr>
          <w:t>(二)、研发规划与投入</w:t>
        </w:r>
        <w:r>
          <w:tab/>
        </w:r>
        <w:r>
          <w:fldChar w:fldCharType="begin"/>
        </w:r>
        <w:r>
          <w:instrText xml:space="preserve"> PAGEREF _Toc22990 \h </w:instrText>
        </w:r>
        <w:r>
          <w:fldChar w:fldCharType="separate"/>
        </w:r>
        <w:r>
          <w:t>25</w:t>
        </w:r>
        <w:r>
          <w:fldChar w:fldCharType="end"/>
        </w:r>
      </w:hyperlink>
    </w:p>
    <w:p>
      <w:pPr>
        <w:pStyle w:val="TOC1"/>
        <w:tabs>
          <w:tab w:val="right" w:leader="dot" w:pos="8306"/>
        </w:tabs>
      </w:pPr>
      <w:hyperlink w:anchor="_Toc12850" w:history="1">
        <w:r>
          <w:rPr>
            <w:rFonts w:ascii="仿宋" w:eastAsia="仿宋" w:hAnsi="仿宋" w:cs="仿宋" w:hint="eastAsia"/>
            <w:lang w:eastAsia="zh-CN"/>
          </w:rPr>
          <w:t>十一、X射线管项目技术管理</w:t>
        </w:r>
        <w:r>
          <w:tab/>
        </w:r>
        <w:r>
          <w:fldChar w:fldCharType="begin"/>
        </w:r>
        <w:r>
          <w:instrText xml:space="preserve"> PAGEREF _Toc12850 \h </w:instrText>
        </w:r>
        <w:r>
          <w:fldChar w:fldCharType="separate"/>
        </w:r>
        <w:r>
          <w:t>27</w:t>
        </w:r>
        <w:r>
          <w:fldChar w:fldCharType="end"/>
        </w:r>
      </w:hyperlink>
    </w:p>
    <w:p>
      <w:pPr>
        <w:pStyle w:val="TOC2"/>
        <w:tabs>
          <w:tab w:val="right" w:leader="dot" w:pos="8306"/>
        </w:tabs>
      </w:pPr>
      <w:hyperlink w:anchor="_Toc26671" w:history="1">
        <w:r>
          <w:rPr>
            <w:rFonts w:ascii="仿宋" w:eastAsia="仿宋" w:hAnsi="仿宋" w:cs="仿宋" w:hint="eastAsia"/>
            <w:lang w:eastAsia="zh-CN"/>
          </w:rPr>
          <w:t>(一)、技术方案选用方向</w:t>
        </w:r>
        <w:r>
          <w:tab/>
        </w:r>
        <w:r>
          <w:fldChar w:fldCharType="begin"/>
        </w:r>
        <w:r>
          <w:instrText xml:space="preserve"> PAGEREF _Toc26671 \h </w:instrText>
        </w:r>
        <w:r>
          <w:fldChar w:fldCharType="separate"/>
        </w:r>
        <w:r>
          <w:t>27</w:t>
        </w:r>
        <w:r>
          <w:fldChar w:fldCharType="end"/>
        </w:r>
      </w:hyperlink>
    </w:p>
    <w:p>
      <w:pPr>
        <w:pStyle w:val="TOC2"/>
        <w:tabs>
          <w:tab w:val="right" w:leader="dot" w:pos="8306"/>
        </w:tabs>
      </w:pPr>
      <w:hyperlink w:anchor="_Toc14504" w:history="1">
        <w:r>
          <w:rPr>
            <w:rFonts w:ascii="仿宋" w:eastAsia="仿宋" w:hAnsi="仿宋" w:cs="仿宋" w:hint="eastAsia"/>
            <w:lang w:eastAsia="zh-CN"/>
          </w:rPr>
          <w:t>(二)、工艺技术方案选用原则</w:t>
        </w:r>
        <w:r>
          <w:tab/>
        </w:r>
        <w:r>
          <w:fldChar w:fldCharType="begin"/>
        </w:r>
        <w:r>
          <w:instrText xml:space="preserve"> PAGEREF _Toc14504 \h </w:instrText>
        </w:r>
        <w:r>
          <w:fldChar w:fldCharType="separate"/>
        </w:r>
        <w:r>
          <w:t>29</w:t>
        </w:r>
        <w:r>
          <w:fldChar w:fldCharType="end"/>
        </w:r>
      </w:hyperlink>
    </w:p>
    <w:p>
      <w:pPr>
        <w:pStyle w:val="TOC2"/>
        <w:tabs>
          <w:tab w:val="right" w:leader="dot" w:pos="8306"/>
        </w:tabs>
      </w:pPr>
      <w:hyperlink w:anchor="_Toc8225" w:history="1">
        <w:r>
          <w:rPr>
            <w:rFonts w:ascii="仿宋" w:eastAsia="仿宋" w:hAnsi="仿宋" w:cs="仿宋" w:hint="eastAsia"/>
            <w:lang w:eastAsia="zh-CN"/>
          </w:rPr>
          <w:t>(三)、工艺技术方案要求</w:t>
        </w:r>
        <w:r>
          <w:tab/>
        </w:r>
        <w:r>
          <w:fldChar w:fldCharType="begin"/>
        </w:r>
        <w:r>
          <w:instrText xml:space="preserve"> PAGEREF _Toc8225 \h </w:instrText>
        </w:r>
        <w:r>
          <w:fldChar w:fldCharType="separate"/>
        </w:r>
        <w:r>
          <w:t>31</w:t>
        </w:r>
        <w:r>
          <w:fldChar w:fldCharType="end"/>
        </w:r>
      </w:hyperlink>
    </w:p>
    <w:p>
      <w:pPr>
        <w:pStyle w:val="TOC1"/>
        <w:tabs>
          <w:tab w:val="right" w:leader="dot" w:pos="8306"/>
        </w:tabs>
      </w:pPr>
      <w:hyperlink w:anchor="_Toc3703" w:history="1">
        <w:r>
          <w:rPr>
            <w:rFonts w:ascii="仿宋" w:eastAsia="仿宋" w:hAnsi="仿宋" w:cs="仿宋" w:hint="eastAsia"/>
            <w:lang w:eastAsia="zh-CN"/>
          </w:rPr>
          <w:t>十二、X射线管项目环境影响分析</w:t>
        </w:r>
        <w:r>
          <w:tab/>
        </w:r>
        <w:r>
          <w:fldChar w:fldCharType="begin"/>
        </w:r>
        <w:r>
          <w:instrText xml:space="preserve"> PAGEREF _Toc3703 \h </w:instrText>
        </w:r>
        <w:r>
          <w:fldChar w:fldCharType="separate"/>
        </w:r>
        <w:r>
          <w:t>33</w:t>
        </w:r>
        <w:r>
          <w:fldChar w:fldCharType="end"/>
        </w:r>
      </w:hyperlink>
    </w:p>
    <w:p>
      <w:pPr>
        <w:pStyle w:val="TOC2"/>
        <w:tabs>
          <w:tab w:val="right" w:leader="dot" w:pos="8306"/>
        </w:tabs>
      </w:pPr>
      <w:hyperlink w:anchor="_Toc1764" w:history="1">
        <w:r>
          <w:rPr>
            <w:rFonts w:ascii="仿宋" w:eastAsia="仿宋" w:hAnsi="仿宋" w:cs="仿宋" w:hint="eastAsia"/>
            <w:lang w:eastAsia="zh-CN"/>
          </w:rPr>
          <w:t>(一)、建设区域环境质量现状</w:t>
        </w:r>
        <w:r>
          <w:tab/>
        </w:r>
        <w:r>
          <w:fldChar w:fldCharType="begin"/>
        </w:r>
        <w:r>
          <w:instrText xml:space="preserve"> PAGEREF _Toc1764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3" w:history="1">
        <w:r>
          <w:rPr>
            <w:rFonts w:ascii="仿宋" w:eastAsia="仿宋" w:hAnsi="仿宋" w:cs="仿宋" w:hint="eastAsia"/>
            <w:lang w:eastAsia="zh-CN"/>
          </w:rPr>
          <w:t>(二)、建设期环境保护</w:t>
        </w:r>
        <w:r>
          <w:tab/>
        </w:r>
        <w:r>
          <w:fldChar w:fldCharType="begin"/>
        </w:r>
        <w:r>
          <w:instrText xml:space="preserve"> PAGEREF _Toc32323 \h </w:instrText>
        </w:r>
        <w:r>
          <w:fldChar w:fldCharType="separate"/>
        </w:r>
        <w:r>
          <w:t>34</w:t>
        </w:r>
        <w:r>
          <w:fldChar w:fldCharType="end"/>
        </w:r>
      </w:hyperlink>
    </w:p>
    <w:p>
      <w:pPr>
        <w:pStyle w:val="TOC2"/>
        <w:tabs>
          <w:tab w:val="right" w:leader="dot" w:pos="8306"/>
        </w:tabs>
      </w:pPr>
      <w:hyperlink w:anchor="_Toc13667" w:history="1">
        <w:r>
          <w:rPr>
            <w:rFonts w:ascii="仿宋" w:eastAsia="仿宋" w:hAnsi="仿宋" w:cs="仿宋" w:hint="eastAsia"/>
            <w:lang w:eastAsia="zh-CN"/>
          </w:rPr>
          <w:t>(三)、运营期环境保护</w:t>
        </w:r>
        <w:r>
          <w:tab/>
        </w:r>
        <w:r>
          <w:fldChar w:fldCharType="begin"/>
        </w:r>
        <w:r>
          <w:instrText xml:space="preserve"> PAGEREF _Toc13667 \h </w:instrText>
        </w:r>
        <w:r>
          <w:fldChar w:fldCharType="separate"/>
        </w:r>
        <w:r>
          <w:t>36</w:t>
        </w:r>
        <w:r>
          <w:fldChar w:fldCharType="end"/>
        </w:r>
      </w:hyperlink>
    </w:p>
    <w:p>
      <w:pPr>
        <w:pStyle w:val="TOC2"/>
        <w:tabs>
          <w:tab w:val="right" w:leader="dot" w:pos="8306"/>
        </w:tabs>
      </w:pPr>
      <w:hyperlink w:anchor="_Toc15032" w:history="1">
        <w:r>
          <w:rPr>
            <w:rFonts w:ascii="仿宋" w:eastAsia="仿宋" w:hAnsi="仿宋" w:cs="仿宋" w:hint="eastAsia"/>
            <w:lang w:eastAsia="zh-CN"/>
          </w:rPr>
          <w:t>(四)、X射线管项目建设对区域经济的影响</w:t>
        </w:r>
        <w:r>
          <w:tab/>
        </w:r>
        <w:r>
          <w:fldChar w:fldCharType="begin"/>
        </w:r>
        <w:r>
          <w:instrText xml:space="preserve"> PAGEREF _Toc15032 \h </w:instrText>
        </w:r>
        <w:r>
          <w:fldChar w:fldCharType="separate"/>
        </w:r>
        <w:r>
          <w:t>37</w:t>
        </w:r>
        <w:r>
          <w:fldChar w:fldCharType="end"/>
        </w:r>
      </w:hyperlink>
    </w:p>
    <w:p>
      <w:pPr>
        <w:pStyle w:val="TOC2"/>
        <w:tabs>
          <w:tab w:val="right" w:leader="dot" w:pos="8306"/>
        </w:tabs>
      </w:pPr>
      <w:hyperlink w:anchor="_Toc25414" w:history="1">
        <w:r>
          <w:rPr>
            <w:rFonts w:ascii="仿宋" w:eastAsia="仿宋" w:hAnsi="仿宋" w:cs="仿宋" w:hint="eastAsia"/>
            <w:lang w:eastAsia="zh-CN"/>
          </w:rPr>
          <w:t>(五)、废弃物处理</w:t>
        </w:r>
        <w:r>
          <w:tab/>
        </w:r>
        <w:r>
          <w:fldChar w:fldCharType="begin"/>
        </w:r>
        <w:r>
          <w:instrText xml:space="preserve"> PAGEREF _Toc25414 \h </w:instrText>
        </w:r>
        <w:r>
          <w:fldChar w:fldCharType="separate"/>
        </w:r>
        <w:r>
          <w:t>39</w:t>
        </w:r>
        <w:r>
          <w:fldChar w:fldCharType="end"/>
        </w:r>
      </w:hyperlink>
    </w:p>
    <w:p>
      <w:pPr>
        <w:pStyle w:val="TOC2"/>
        <w:tabs>
          <w:tab w:val="right" w:leader="dot" w:pos="8306"/>
        </w:tabs>
      </w:pPr>
      <w:hyperlink w:anchor="_Toc21990" w:history="1">
        <w:r>
          <w:rPr>
            <w:rFonts w:ascii="仿宋" w:eastAsia="仿宋" w:hAnsi="仿宋" w:cs="仿宋" w:hint="eastAsia"/>
            <w:lang w:eastAsia="zh-CN"/>
          </w:rPr>
          <w:t>(六)、特殊环境影响分析</w:t>
        </w:r>
        <w:r>
          <w:tab/>
        </w:r>
        <w:r>
          <w:fldChar w:fldCharType="begin"/>
        </w:r>
        <w:r>
          <w:instrText xml:space="preserve"> PAGEREF _Toc21990 \h </w:instrText>
        </w:r>
        <w:r>
          <w:fldChar w:fldCharType="separate"/>
        </w:r>
        <w:r>
          <w:t>40</w:t>
        </w:r>
        <w:r>
          <w:fldChar w:fldCharType="end"/>
        </w:r>
      </w:hyperlink>
    </w:p>
    <w:p>
      <w:pPr>
        <w:pStyle w:val="TOC2"/>
        <w:tabs>
          <w:tab w:val="right" w:leader="dot" w:pos="8306"/>
        </w:tabs>
      </w:pPr>
      <w:hyperlink w:anchor="_Toc14170" w:history="1">
        <w:r>
          <w:rPr>
            <w:rFonts w:ascii="仿宋" w:eastAsia="仿宋" w:hAnsi="仿宋" w:cs="仿宋" w:hint="eastAsia"/>
            <w:lang w:eastAsia="zh-CN"/>
          </w:rPr>
          <w:t>(七)、清洁生产</w:t>
        </w:r>
        <w:r>
          <w:tab/>
        </w:r>
        <w:r>
          <w:fldChar w:fldCharType="begin"/>
        </w:r>
        <w:r>
          <w:instrText xml:space="preserve"> PAGEREF _Toc14170 \h </w:instrText>
        </w:r>
        <w:r>
          <w:fldChar w:fldCharType="separate"/>
        </w:r>
        <w:r>
          <w:t>41</w:t>
        </w:r>
        <w:r>
          <w:fldChar w:fldCharType="end"/>
        </w:r>
      </w:hyperlink>
    </w:p>
    <w:p>
      <w:pPr>
        <w:pStyle w:val="TOC2"/>
        <w:tabs>
          <w:tab w:val="right" w:leader="dot" w:pos="8306"/>
        </w:tabs>
      </w:pPr>
      <w:hyperlink w:anchor="_Toc11383" w:history="1">
        <w:r>
          <w:rPr>
            <w:rFonts w:ascii="仿宋" w:eastAsia="仿宋" w:hAnsi="仿宋" w:cs="仿宋" w:hint="eastAsia"/>
            <w:lang w:eastAsia="zh-CN"/>
          </w:rPr>
          <w:t>(八)、环境保护综合评价</w:t>
        </w:r>
        <w:r>
          <w:tab/>
        </w:r>
        <w:r>
          <w:fldChar w:fldCharType="begin"/>
        </w:r>
        <w:r>
          <w:instrText xml:space="preserve"> PAGEREF _Toc11383 \h </w:instrText>
        </w:r>
        <w:r>
          <w:fldChar w:fldCharType="separate"/>
        </w:r>
        <w:r>
          <w:t>42</w:t>
        </w:r>
        <w:r>
          <w:fldChar w:fldCharType="end"/>
        </w:r>
      </w:hyperlink>
    </w:p>
    <w:p>
      <w:pPr>
        <w:pStyle w:val="TOC1"/>
        <w:tabs>
          <w:tab w:val="right" w:leader="dot" w:pos="8306"/>
        </w:tabs>
      </w:pPr>
      <w:hyperlink w:anchor="_Toc28776" w:history="1">
        <w:r>
          <w:rPr>
            <w:rFonts w:ascii="仿宋" w:eastAsia="仿宋" w:hAnsi="仿宋" w:cs="仿宋" w:hint="eastAsia"/>
            <w:lang w:eastAsia="zh-CN"/>
          </w:rPr>
          <w:t>十三、营销与推广策略</w:t>
        </w:r>
        <w:r>
          <w:tab/>
        </w:r>
        <w:r>
          <w:fldChar w:fldCharType="begin"/>
        </w:r>
        <w:r>
          <w:instrText xml:space="preserve"> PAGEREF _Toc28776 \h </w:instrText>
        </w:r>
        <w:r>
          <w:fldChar w:fldCharType="separate"/>
        </w:r>
        <w:r>
          <w:t>44</w:t>
        </w:r>
        <w:r>
          <w:fldChar w:fldCharType="end"/>
        </w:r>
      </w:hyperlink>
    </w:p>
    <w:p>
      <w:pPr>
        <w:pStyle w:val="TOC2"/>
        <w:tabs>
          <w:tab w:val="right" w:leader="dot" w:pos="8306"/>
        </w:tabs>
      </w:pPr>
      <w:hyperlink w:anchor="_Toc11182" w:history="1">
        <w:r>
          <w:rPr>
            <w:rFonts w:ascii="仿宋" w:eastAsia="仿宋" w:hAnsi="仿宋" w:cs="仿宋" w:hint="eastAsia"/>
            <w:lang w:eastAsia="zh-CN"/>
          </w:rPr>
          <w:t>(一)、产品/服务定位与特点</w:t>
        </w:r>
        <w:r>
          <w:tab/>
        </w:r>
        <w:r>
          <w:fldChar w:fldCharType="begin"/>
        </w:r>
        <w:r>
          <w:instrText xml:space="preserve"> PAGEREF _Toc11182 \h </w:instrText>
        </w:r>
        <w:r>
          <w:fldChar w:fldCharType="separate"/>
        </w:r>
        <w:r>
          <w:t>44</w:t>
        </w:r>
        <w:r>
          <w:fldChar w:fldCharType="end"/>
        </w:r>
      </w:hyperlink>
    </w:p>
    <w:p>
      <w:pPr>
        <w:pStyle w:val="TOC2"/>
        <w:tabs>
          <w:tab w:val="right" w:leader="dot" w:pos="8306"/>
        </w:tabs>
      </w:pPr>
      <w:hyperlink w:anchor="_Toc20926" w:history="1">
        <w:r>
          <w:rPr>
            <w:rFonts w:ascii="仿宋" w:eastAsia="仿宋" w:hAnsi="仿宋" w:cs="仿宋" w:hint="eastAsia"/>
            <w:lang w:eastAsia="zh-CN"/>
          </w:rPr>
          <w:t>(二)、市场定位与竞争分析</w:t>
        </w:r>
        <w:r>
          <w:tab/>
        </w:r>
        <w:r>
          <w:fldChar w:fldCharType="begin"/>
        </w:r>
        <w:r>
          <w:instrText xml:space="preserve"> PAGEREF _Toc20926 \h </w:instrText>
        </w:r>
        <w:r>
          <w:fldChar w:fldCharType="separate"/>
        </w:r>
        <w:r>
          <w:t>45</w:t>
        </w:r>
        <w:r>
          <w:fldChar w:fldCharType="end"/>
        </w:r>
      </w:hyperlink>
    </w:p>
    <w:p>
      <w:pPr>
        <w:pStyle w:val="TOC2"/>
        <w:tabs>
          <w:tab w:val="right" w:leader="dot" w:pos="8306"/>
        </w:tabs>
      </w:pPr>
      <w:hyperlink w:anchor="_Toc20565" w:history="1">
        <w:r>
          <w:rPr>
            <w:rFonts w:ascii="仿宋" w:eastAsia="仿宋" w:hAnsi="仿宋" w:cs="仿宋" w:hint="eastAsia"/>
            <w:lang w:eastAsia="zh-CN"/>
          </w:rPr>
          <w:t>(三)、营销渠道与策略</w:t>
        </w:r>
        <w:r>
          <w:tab/>
        </w:r>
        <w:r>
          <w:fldChar w:fldCharType="begin"/>
        </w:r>
        <w:r>
          <w:instrText xml:space="preserve"> PAGEREF _Toc20565 \h </w:instrText>
        </w:r>
        <w:r>
          <w:fldChar w:fldCharType="separate"/>
        </w:r>
        <w:r>
          <w:t>46</w:t>
        </w:r>
        <w:r>
          <w:fldChar w:fldCharType="end"/>
        </w:r>
      </w:hyperlink>
    </w:p>
    <w:p>
      <w:pPr>
        <w:pStyle w:val="TOC2"/>
        <w:tabs>
          <w:tab w:val="right" w:leader="dot" w:pos="8306"/>
        </w:tabs>
      </w:pPr>
      <w:hyperlink w:anchor="_Toc22767" w:history="1">
        <w:r>
          <w:rPr>
            <w:rFonts w:ascii="仿宋" w:eastAsia="仿宋" w:hAnsi="仿宋" w:cs="仿宋" w:hint="eastAsia"/>
            <w:lang w:eastAsia="zh-CN"/>
          </w:rPr>
          <w:t>(四)、推广与宣传活动</w:t>
        </w:r>
        <w:r>
          <w:tab/>
        </w:r>
        <w:r>
          <w:fldChar w:fldCharType="begin"/>
        </w:r>
        <w:r>
          <w:instrText xml:space="preserve"> PAGEREF _Toc22767 \h </w:instrText>
        </w:r>
        <w:r>
          <w:fldChar w:fldCharType="separate"/>
        </w:r>
        <w:r>
          <w:t>47</w:t>
        </w:r>
        <w:r>
          <w:fldChar w:fldCharType="end"/>
        </w:r>
      </w:hyperlink>
    </w:p>
    <w:p>
      <w:pPr>
        <w:pStyle w:val="TOC1"/>
        <w:tabs>
          <w:tab w:val="right" w:leader="dot" w:pos="8306"/>
        </w:tabs>
      </w:pPr>
      <w:hyperlink w:anchor="_Toc28149" w:history="1">
        <w:r>
          <w:rPr>
            <w:rFonts w:ascii="仿宋" w:eastAsia="仿宋" w:hAnsi="仿宋" w:cs="仿宋" w:hint="eastAsia"/>
            <w:lang w:eastAsia="zh-CN"/>
          </w:rPr>
          <w:t>十四、X射线管项目变更管理</w:t>
        </w:r>
        <w:r>
          <w:tab/>
        </w:r>
        <w:r>
          <w:fldChar w:fldCharType="begin"/>
        </w:r>
        <w:r>
          <w:instrText xml:space="preserve"> PAGEREF _Toc28149 \h </w:instrText>
        </w:r>
        <w:r>
          <w:fldChar w:fldCharType="separate"/>
        </w:r>
        <w:r>
          <w:t>53</w:t>
        </w:r>
        <w:r>
          <w:fldChar w:fldCharType="end"/>
        </w:r>
      </w:hyperlink>
    </w:p>
    <w:p>
      <w:pPr>
        <w:pStyle w:val="TOC2"/>
        <w:tabs>
          <w:tab w:val="right" w:leader="dot" w:pos="8306"/>
        </w:tabs>
      </w:pPr>
      <w:hyperlink w:anchor="_Toc11922" w:history="1">
        <w:r>
          <w:rPr>
            <w:rFonts w:ascii="仿宋" w:eastAsia="仿宋" w:hAnsi="仿宋" w:cs="仿宋" w:hint="eastAsia"/>
            <w:lang w:eastAsia="zh-CN"/>
          </w:rPr>
          <w:t>(一)、变更申请与评估</w:t>
        </w:r>
        <w:r>
          <w:tab/>
        </w:r>
        <w:r>
          <w:fldChar w:fldCharType="begin"/>
        </w:r>
        <w:r>
          <w:instrText xml:space="preserve"> PAGEREF _Toc11922 \h </w:instrText>
        </w:r>
        <w:r>
          <w:fldChar w:fldCharType="separate"/>
        </w:r>
        <w:r>
          <w:t>53</w:t>
        </w:r>
        <w:r>
          <w:fldChar w:fldCharType="end"/>
        </w:r>
      </w:hyperlink>
    </w:p>
    <w:p>
      <w:pPr>
        <w:pStyle w:val="TOC2"/>
        <w:tabs>
          <w:tab w:val="right" w:leader="dot" w:pos="8306"/>
        </w:tabs>
      </w:pPr>
      <w:hyperlink w:anchor="_Toc2332" w:history="1">
        <w:r>
          <w:rPr>
            <w:rFonts w:ascii="仿宋" w:eastAsia="仿宋" w:hAnsi="仿宋" w:cs="仿宋" w:hint="eastAsia"/>
            <w:lang w:eastAsia="zh-CN"/>
          </w:rPr>
          <w:t>(二)、变更实施与控制</w:t>
        </w:r>
        <w:r>
          <w:tab/>
        </w:r>
        <w:r>
          <w:fldChar w:fldCharType="begin"/>
        </w:r>
        <w:r>
          <w:instrText xml:space="preserve"> PAGEREF _Toc2332 \h </w:instrText>
        </w:r>
        <w:r>
          <w:fldChar w:fldCharType="separate"/>
        </w:r>
        <w:r>
          <w:t>53</w:t>
        </w:r>
        <w:r>
          <w:fldChar w:fldCharType="end"/>
        </w:r>
      </w:hyperlink>
    </w:p>
    <w:p>
      <w:pPr>
        <w:pStyle w:val="TOC1"/>
        <w:tabs>
          <w:tab w:val="right" w:leader="dot" w:pos="8306"/>
        </w:tabs>
      </w:pPr>
      <w:hyperlink w:anchor="_Toc4622" w:history="1">
        <w:r>
          <w:rPr>
            <w:rFonts w:ascii="仿宋" w:eastAsia="仿宋" w:hAnsi="仿宋" w:cs="仿宋" w:hint="eastAsia"/>
            <w:lang w:eastAsia="zh-CN"/>
          </w:rPr>
          <w:t>十五、风险识别与分类</w:t>
        </w:r>
        <w:r>
          <w:tab/>
        </w:r>
        <w:r>
          <w:fldChar w:fldCharType="begin"/>
        </w:r>
        <w:r>
          <w:instrText xml:space="preserve"> PAGEREF _Toc4622 \h </w:instrText>
        </w:r>
        <w:r>
          <w:fldChar w:fldCharType="separate"/>
        </w:r>
        <w:r>
          <w:t>54</w:t>
        </w:r>
        <w:r>
          <w:fldChar w:fldCharType="end"/>
        </w:r>
      </w:hyperlink>
    </w:p>
    <w:p>
      <w:pPr>
        <w:pStyle w:val="TOC2"/>
        <w:tabs>
          <w:tab w:val="right" w:leader="dot" w:pos="8306"/>
        </w:tabs>
      </w:pPr>
      <w:hyperlink w:anchor="_Toc9335" w:history="1">
        <w:r>
          <w:rPr>
            <w:rFonts w:ascii="仿宋" w:eastAsia="仿宋" w:hAnsi="仿宋" w:cs="仿宋" w:hint="eastAsia"/>
            <w:lang w:eastAsia="zh-CN"/>
          </w:rPr>
          <w:t>(一)、风险识别</w:t>
        </w:r>
        <w:r>
          <w:tab/>
        </w:r>
        <w:r>
          <w:fldChar w:fldCharType="begin"/>
        </w:r>
        <w:r>
          <w:instrText xml:space="preserve"> PAGEREF _Toc9335 \h </w:instrText>
        </w:r>
        <w:r>
          <w:fldChar w:fldCharType="separate"/>
        </w:r>
        <w:r>
          <w:t>54</w:t>
        </w:r>
        <w:r>
          <w:fldChar w:fldCharType="end"/>
        </w:r>
      </w:hyperlink>
    </w:p>
    <w:p>
      <w:pPr>
        <w:pStyle w:val="TOC2"/>
        <w:tabs>
          <w:tab w:val="right" w:leader="dot" w:pos="8306"/>
        </w:tabs>
      </w:pPr>
      <w:hyperlink w:anchor="_Toc16564" w:history="1">
        <w:r>
          <w:rPr>
            <w:rFonts w:ascii="仿宋" w:eastAsia="仿宋" w:hAnsi="仿宋" w:cs="仿宋" w:hint="eastAsia"/>
            <w:lang w:eastAsia="zh-CN"/>
          </w:rPr>
          <w:t>(二)、风险分类</w:t>
        </w:r>
        <w:r>
          <w:tab/>
        </w:r>
        <w:r>
          <w:fldChar w:fldCharType="begin"/>
        </w:r>
        <w:r>
          <w:instrText xml:space="preserve"> PAGEREF _Toc16564 \h </w:instrText>
        </w:r>
        <w:r>
          <w:fldChar w:fldCharType="separate"/>
        </w:r>
        <w:r>
          <w:t>55</w:t>
        </w:r>
        <w:r>
          <w:fldChar w:fldCharType="end"/>
        </w:r>
      </w:hyperlink>
    </w:p>
    <w:p>
      <w:pPr>
        <w:pStyle w:val="TOC1"/>
        <w:tabs>
          <w:tab w:val="right" w:leader="dot" w:pos="8306"/>
        </w:tabs>
      </w:pPr>
      <w:hyperlink w:anchor="_Toc8195" w:history="1">
        <w:r>
          <w:rPr>
            <w:rFonts w:ascii="仿宋" w:eastAsia="仿宋" w:hAnsi="仿宋" w:cs="仿宋" w:hint="eastAsia"/>
            <w:lang w:eastAsia="zh-CN"/>
          </w:rPr>
          <w:t>十六、供应链管理</w:t>
        </w:r>
        <w:r>
          <w:tab/>
        </w:r>
        <w:r>
          <w:fldChar w:fldCharType="begin"/>
        </w:r>
        <w:r>
          <w:instrText xml:space="preserve"> PAGEREF _Toc8195 \h </w:instrText>
        </w:r>
        <w:r>
          <w:fldChar w:fldCharType="separate"/>
        </w:r>
        <w:r>
          <w:t>57</w:t>
        </w:r>
        <w:r>
          <w:fldChar w:fldCharType="end"/>
        </w:r>
      </w:hyperlink>
    </w:p>
    <w:p>
      <w:pPr>
        <w:pStyle w:val="TOC2"/>
        <w:tabs>
          <w:tab w:val="right" w:leader="dot" w:pos="8306"/>
        </w:tabs>
      </w:pPr>
      <w:hyperlink w:anchor="_Toc6836" w:history="1">
        <w:r>
          <w:rPr>
            <w:rFonts w:ascii="仿宋" w:eastAsia="仿宋" w:hAnsi="仿宋" w:cs="仿宋" w:hint="eastAsia"/>
            <w:lang w:eastAsia="zh-CN"/>
          </w:rPr>
          <w:t>(一)、供应链战略规划</w:t>
        </w:r>
        <w:r>
          <w:tab/>
        </w:r>
        <w:r>
          <w:fldChar w:fldCharType="begin"/>
        </w:r>
        <w:r>
          <w:instrText xml:space="preserve"> PAGEREF _Toc6836 \h </w:instrText>
        </w:r>
        <w:r>
          <w:fldChar w:fldCharType="separate"/>
        </w:r>
        <w:r>
          <w:t>57</w:t>
        </w:r>
        <w:r>
          <w:fldChar w:fldCharType="end"/>
        </w:r>
      </w:hyperlink>
    </w:p>
    <w:p>
      <w:pPr>
        <w:pStyle w:val="TOC2"/>
        <w:tabs>
          <w:tab w:val="right" w:leader="dot" w:pos="8306"/>
        </w:tabs>
      </w:pPr>
      <w:hyperlink w:anchor="_Toc691" w:history="1">
        <w:r>
          <w:rPr>
            <w:rFonts w:ascii="仿宋" w:eastAsia="仿宋" w:hAnsi="仿宋" w:cs="仿宋" w:hint="eastAsia"/>
            <w:lang w:eastAsia="zh-CN"/>
          </w:rPr>
          <w:t>(二)、供应商选择与合作</w:t>
        </w:r>
        <w:r>
          <w:tab/>
        </w:r>
        <w:r>
          <w:fldChar w:fldCharType="begin"/>
        </w:r>
        <w:r>
          <w:instrText xml:space="preserve"> PAGEREF _Toc691 \h </w:instrText>
        </w:r>
        <w:r>
          <w:fldChar w:fldCharType="separate"/>
        </w:r>
        <w:r>
          <w:t>58</w:t>
        </w:r>
        <w:r>
          <w:fldChar w:fldCharType="end"/>
        </w:r>
      </w:hyperlink>
    </w:p>
    <w:p>
      <w:pPr>
        <w:pStyle w:val="TOC2"/>
        <w:tabs>
          <w:tab w:val="right" w:leader="dot" w:pos="8306"/>
        </w:tabs>
      </w:pPr>
      <w:hyperlink w:anchor="_Toc7346" w:history="1">
        <w:r>
          <w:rPr>
            <w:rFonts w:ascii="仿宋" w:eastAsia="仿宋" w:hAnsi="仿宋" w:cs="仿宋" w:hint="eastAsia"/>
            <w:lang w:eastAsia="zh-CN"/>
          </w:rPr>
          <w:t>(三)、物流与库存管理</w:t>
        </w:r>
        <w:r>
          <w:tab/>
        </w:r>
        <w:r>
          <w:fldChar w:fldCharType="begin"/>
        </w:r>
        <w:r>
          <w:instrText xml:space="preserve"> PAGEREF _Toc7346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86"/>
      <w:r>
        <w:rPr>
          <w:rFonts w:ascii="仿宋" w:eastAsia="仿宋" w:hAnsi="仿宋" w:cs="仿宋" w:hint="eastAsia"/>
          <w:sz w:val="28"/>
          <w:lang w:eastAsia="zh-CN"/>
        </w:rPr>
        <w:t>一、X射线管项目建设单位说明</w:t>
      </w:r>
      <w:bookmarkEnd w:id="2"/>
    </w:p>
    <w:p>
      <w:pPr>
        <w:pStyle w:val="Heading2"/>
        <w:rPr>
          <w:rFonts w:ascii="仿宋" w:eastAsia="仿宋" w:hAnsi="仿宋" w:cs="仿宋" w:hint="eastAsia"/>
          <w:lang w:eastAsia="zh-CN"/>
        </w:rPr>
      </w:pPr>
      <w:bookmarkStart w:id="3" w:name="_Toc23083"/>
      <w:r>
        <w:rPr>
          <w:rFonts w:ascii="仿宋" w:eastAsia="仿宋" w:hAnsi="仿宋" w:cs="仿宋" w:hint="eastAsia"/>
          <w:lang w:eastAsia="zh-CN"/>
        </w:rPr>
        <w:t>(一)、X射线管项目承办单位基本情况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5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X射线管项目承办单位的XXXX，我们着眼于实现可持续的经济效益。通过技术创新和解决方案的提供，公司预计在X射线管项目执行期间将获得可观的收入增长。这一收入来源主要包括X射线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同时，我们注重成本控制和效率提升，以确保X射线管项目的可持续盈利。透过精细的管理和资源优化，公司期望实现X射线管项目利润最大化。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X射线管项目实施进行全面的投资评估，包括X射线管项目启动阶段的资金投入和后续运营成本。通过对X射线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X射线管项目实施过程中具备足够的资金流动性，公司将进行详尽的现金流分析。这包括资金需求的合理预测、X射线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860"/>
      <w:r>
        <w:rPr>
          <w:rFonts w:ascii="仿宋" w:eastAsia="仿宋" w:hAnsi="仿宋" w:cs="仿宋" w:hint="eastAsia"/>
          <w:sz w:val="28"/>
          <w:lang w:eastAsia="zh-CN"/>
        </w:rPr>
        <w:t>二、X射线管项目绩效评估</w:t>
      </w:r>
      <w:bookmarkEnd w:id="5"/>
    </w:p>
    <w:p>
      <w:pPr>
        <w:pStyle w:val="Heading2"/>
        <w:rPr>
          <w:rFonts w:ascii="仿宋" w:eastAsia="仿宋" w:hAnsi="仿宋" w:cs="仿宋" w:hint="eastAsia"/>
          <w:lang w:eastAsia="zh-CN"/>
        </w:rPr>
      </w:pPr>
      <w:bookmarkStart w:id="6" w:name="_Toc3176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在X射线管项目中，我们设计了一套全面的绩效评估指标，以确保X射线管项目的可控和成功交付。这些指标跨足X射线管项目目标、成本、进度和质量等多个维度，为我们提供了全面洞察X射线管项目的健康状况。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目标达成率是我们关注的首要指标。我们设定了明确的目标，并通过定期监测和评估，迅速发现并应对潜在的目标偏差。这为X射线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成本绩效是另一个核心关注点。通过实际成本与预算成本的对比分析，我们深入了解成本差异的原因，及时调整资源分配，保持X射线管项目在经济效益方面的合理水平。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进度作为关键的绩效指标之一，得到了精心的关注。我们制定了详细的X射线管项目进度计划，并设立了进度符合度指标，确保实际进度与计划进度保持一致。这使我们能够快速发现和解决潜在的进度问题，保持X射线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X射线管项目绩效的不可或缺的一环。我们引入了一系列的质量标准和客户满意度指标，以确保X射线管项目交付的成果在质量上达到或超越预期水平。通过持续监测这些指标，我们努力提升X射线管项目整体质量水平，为X射线管项目的成功交付提供有力保障。通过这些科学且全面的绩效评估，我们能够更好地引导X射线管项目的持续改进，确保X射线管项目目标的顺利达成。</w:t>
      </w:r>
    </w:p>
    <w:p>
      <w:pPr>
        <w:pStyle w:val="Heading2"/>
        <w:ind w:firstLine="560" w:firstLineChars="200"/>
        <w:rPr>
          <w:rFonts w:ascii="仿宋" w:eastAsia="仿宋" w:hAnsi="仿宋" w:cs="仿宋" w:hint="eastAsia"/>
          <w:sz w:val="28"/>
          <w:lang w:eastAsia="zh-CN"/>
        </w:rPr>
      </w:pPr>
      <w:bookmarkStart w:id="7" w:name="_Toc2984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绩效评估是X射线管项目中的关键环节，为确保X射线管项目达到预期目标，我们采用了多层次、多维度的绩效评估方法。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X射线管项目的战略目标对齐，确保每个决策和行动都与X射线管项目整体目标保持一致。团队会定期召开战略对齐会议，审视当前工作与X射线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X射线管项目进度、质量、成本和风险等方面。这些指标通过数据收集和分析，为X射线管项目管理团队提供了客观的评估依据。例如，我们通过X射线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绩效评估不仅仅停留在X射线管项目内部，还考虑了X射线管项目对外部环境的影响。我们定期进行干系人满意度调查，以了解各利益相关方对X射线管项目的期望和满意度，并及时做出调整。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这种多层次、多角度的绩效评估方法，使得我们能够全面了解X射线管项目的运行状态，及时做出调整，确保X射线管项目在不断变化的环境中保持稳健前行。</w:t>
      </w:r>
    </w:p>
    <w:p>
      <w:pPr>
        <w:pStyle w:val="Heading2"/>
        <w:ind w:firstLine="560" w:firstLineChars="200"/>
        <w:rPr>
          <w:rFonts w:ascii="仿宋" w:eastAsia="仿宋" w:hAnsi="仿宋" w:cs="仿宋" w:hint="eastAsia"/>
          <w:sz w:val="28"/>
          <w:lang w:eastAsia="zh-CN"/>
        </w:rPr>
      </w:pPr>
      <w:bookmarkStart w:id="8" w:name="_Toc482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为了确保X射线管项目的有效管理和不断优化，我们采用了精心设计的绩效评估周期。这个周期旨在实现灵活、实时和全面的评估，以适应X射线管项目执行中的各种挑战。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X射线管项目的不同需求，分为短期、中期和长期。短期评估关注每个迭代或工作周期，以及时发现和解决当前任务中的问题。中期评估涵盖几个迭代，深入了解整体X射线管项目的趋势和性能。长期评估则着眼于整个X射线管项目阶段，确保X射线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X射线管项目管理工具和协作平台，团队成员能够随时更新和分享X射线管项目数据。这种实时性的反馈机制使我们能够及时察觉潜在问题，快速调整，保持X射线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X射线管项目的决策制定密不可分。每个周期的X射线管项目回顾会议成为集体总结经验、识别问题深层次原因并找到创新解决方案的平台。这种定期的反思与调整机制使X射线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17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207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X射线管项目的主要产品是XXXX，预计年产值为XXX万元。这一产品在市场中占据着重要的地位，其广泛的应用范围使得该X射线管项目的市场前景非常广阔。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X射线管项目的xxx产品作为重要的原材料之一，将在多个领域发挥关键作用。其在建筑、交通、能源等方面的广泛应用将为整个产业链提供强大的支持，形成产业协同效应。X射线管项目的年产值XXX万XXX万XXX万万元不仅反映了其在市场上的巨大潜力，更预示着它对国民经济的积极贡献。这种关联度高、涉及面广的产业关系，使得该X射线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63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总征地面积为XXXX平方米，相当于约XX.XX亩，其中净用地面积为XXXX平方米，红线范围内相当于约XX.XX亩。这一用地规模充分考虑了X射线管项目的建设需求，保障了X射线管项目在合适的空间内得以充分发展。X射线管项目规划的总建筑面积为XXXX平方米，其中主体工程建设占XXXX平方米，计容建筑面积达XXXX平方米。预计建筑工程的投资将达到XXXX万元，为X射线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计划购置的设备共计XXXX台（套），设备购置费用为XXXX万元。这一设备购置计划充分考虑到X射线管项目的生产需求和技术要求，确保了X射线管项目在生产运营中具备先进的技术装备和高效的生产能力。设备的合理配置将为X射线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射线管项目计划总投资为XXXX万元，预计年实现营业收入为XXXX万元。这一产能规模的设定旨在确保X射线管项目能够在投资与回报之间取得平衡，实现长期可持续的发展。X射线管项目的总投资充分考虑到各个方面的需求，包括用地建设、设备购置等多个环节，以确保X射线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730"/>
      <w:r>
        <w:rPr>
          <w:rFonts w:ascii="仿宋" w:eastAsia="仿宋" w:hAnsi="仿宋" w:cs="仿宋" w:hint="eastAsia"/>
          <w:sz w:val="28"/>
          <w:lang w:eastAsia="zh-CN"/>
        </w:rPr>
        <w:t>四、X射线管项目土建工程</w:t>
      </w:r>
      <w:bookmarkEnd w:id="12"/>
    </w:p>
    <w:p>
      <w:pPr>
        <w:pStyle w:val="Heading2"/>
        <w:rPr>
          <w:rFonts w:ascii="仿宋" w:eastAsia="仿宋" w:hAnsi="仿宋" w:cs="仿宋" w:hint="eastAsia"/>
          <w:lang w:eastAsia="zh-CN"/>
        </w:rPr>
      </w:pPr>
      <w:bookmarkStart w:id="13" w:name="_Toc69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在X射线管项目的建筑工程设计中，我们将秉承一系列重要的设计原则，以确保X射线管项目建筑在功能、美观、可持续性等方面达到最佳效果。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首要原则是确保建筑的功能性得到最大化的发挥。我们将充分理解X射线管项目的实际需求，合理布局各个功能区域，保证建筑在满足业务需求的同时，提供高效的工作环境。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在建筑设计中，我们将综合考虑建设和运营成本。通过精细的经济效益分析，确保设计方案在高效利用资源的同时，对X射线管项目的长期盈利能力有积极的贡献。</w:t>
      </w:r>
    </w:p>
    <w:p>
      <w:pPr>
        <w:pStyle w:val="Heading2"/>
        <w:ind w:firstLine="560" w:firstLineChars="200"/>
        <w:rPr>
          <w:rFonts w:ascii="仿宋" w:eastAsia="仿宋" w:hAnsi="仿宋" w:cs="仿宋" w:hint="eastAsia"/>
          <w:sz w:val="28"/>
          <w:lang w:eastAsia="zh-CN"/>
        </w:rPr>
      </w:pPr>
      <w:bookmarkStart w:id="14" w:name="_Toc297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的土建工程设计中，我们将精准设定设计年限，结合X射线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X射线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5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X射线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X射线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X射线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0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本期工程X射线管项目预计总建筑面积XXX平方米，其中：计容建筑面积XXX平方米，计划建筑工程投资XX万元，占X射线管项目总投资的XX%。</w:t>
      </w:r>
    </w:p>
    <w:p>
      <w:pPr>
        <w:pStyle w:val="Heading1"/>
        <w:ind w:firstLine="560" w:firstLineChars="200"/>
        <w:rPr>
          <w:rFonts w:ascii="仿宋" w:eastAsia="仿宋" w:hAnsi="仿宋" w:cs="仿宋" w:hint="eastAsia"/>
          <w:sz w:val="28"/>
          <w:lang w:eastAsia="zh-CN"/>
        </w:rPr>
      </w:pPr>
      <w:bookmarkStart w:id="17" w:name="_Toc21497"/>
      <w:r>
        <w:rPr>
          <w:rFonts w:ascii="仿宋" w:eastAsia="仿宋" w:hAnsi="仿宋" w:cs="仿宋" w:hint="eastAsia"/>
          <w:sz w:val="28"/>
          <w:lang w:eastAsia="zh-CN"/>
        </w:rPr>
        <w:t>五、X射线管项目可持续发展</w:t>
      </w:r>
      <w:bookmarkEnd w:id="17"/>
    </w:p>
    <w:p>
      <w:pPr>
        <w:pStyle w:val="Heading2"/>
        <w:rPr>
          <w:rFonts w:ascii="仿宋" w:eastAsia="仿宋" w:hAnsi="仿宋" w:cs="仿宋" w:hint="eastAsia"/>
          <w:lang w:eastAsia="zh-CN"/>
        </w:rPr>
      </w:pPr>
      <w:bookmarkStart w:id="18" w:name="_Toc376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中，X射线管项目团队着眼于未来，明确了可持续发展的战略方向。制定的具体可持续发展目标包括降低资源使用、采用环保技术、最大化社会效益等。这一步骤不仅有助于X射线管项目在环保和社会责任方面达到最高标准，也为未来提供了明确的指引，确保X射线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可持续实践的融入X射线管项目管理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X射线管项目管理周期。从X射线管项目规划开始，X射线管项目团队就考虑了环境和社会的因素。在执行阶段，X射线管项目团队积极推动绿色技术的应用，优化资源利用。此外，关注员工的社会责任，通过培训和沟通活动提高员工对可持续发展的认知，使他们能够在日常工作中践行可持续实践。这些举措不仅为X射线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186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扎根于X射线管项目的可持续发展理念，我们深信环保与社会责任是X射线管项目成功的关键支柱。在X射线管项目的每一步，我们都致力于通过创新和实践，履行对环境和社会的坚定责任。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团队通过引入先进的环保技术、建立高效的废物处理系统以及推动能源节约措施，积极履行环保责任。定期的环保监测和评估确保X射线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不仅致力于自身可持续发展，还注重对社会的回馈。通过支持社区X射线管项目、参与慈善事业、提供培训机会等方式，X射线管项目积极履行社会责任。与当地社区建立积极互动，关注员工的工作与生活平衡，以及员工的身心健康，是X射线管项目在社会责任层面的关键举措。这样的实践不仅增强了X射线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5613"/>
      <w:r>
        <w:rPr>
          <w:rFonts w:ascii="仿宋" w:eastAsia="仿宋" w:hAnsi="仿宋" w:cs="仿宋" w:hint="eastAsia"/>
          <w:sz w:val="28"/>
          <w:lang w:eastAsia="zh-CN"/>
        </w:rPr>
        <w:t>六、X射线管项目危机管理</w:t>
      </w:r>
      <w:bookmarkEnd w:id="20"/>
    </w:p>
    <w:p>
      <w:pPr>
        <w:pStyle w:val="Heading2"/>
        <w:rPr>
          <w:rFonts w:ascii="仿宋" w:eastAsia="仿宋" w:hAnsi="仿宋" w:cs="仿宋" w:hint="eastAsia"/>
          <w:lang w:eastAsia="zh-CN"/>
        </w:rPr>
      </w:pPr>
      <w:bookmarkStart w:id="21" w:name="_Toc1279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危机管理中，危机预警与识别是确保X射线管项目稳健运行的核心步骤。通过建立全面的监测机制，X射线管项目团队旨在及时发现和理解潜在的风险和危机因素，以便采取及时的预防和应对措施，确保X射线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首先，通过深入的风险评估，X射线管项目团队全面分析了整个X射线管项目和各个阶段可能存在的威胁。这包括准确评估每个潜在风险的发生概率和可能影响的程度，为后续危机预警提供了有力支持。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X射线管项目团队着重于明确定义X射线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X射线管项目进展的持续监控，团队能够及时发现潜在问题并作出迅速反应。X射线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在这一阶段，团队的专业素养和反应速度将发挥至关重要的作用，以确保潜在危机能够在初期得到有效的处理，最大程度地减轻负面影响。通过危机预警与识别，X射线管项目得以更有序、可控地推进。</w:t>
      </w:r>
    </w:p>
    <w:p>
      <w:pPr>
        <w:pStyle w:val="Heading2"/>
        <w:ind w:firstLine="560" w:firstLineChars="200"/>
        <w:rPr>
          <w:rFonts w:ascii="仿宋" w:eastAsia="仿宋" w:hAnsi="仿宋" w:cs="仿宋" w:hint="eastAsia"/>
          <w:sz w:val="28"/>
          <w:lang w:eastAsia="zh-CN"/>
        </w:rPr>
      </w:pPr>
      <w:bookmarkStart w:id="22" w:name="_Toc29649"/>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在危机发生时，X射线管项目团队立即行动，成立了应急小组。该小组的任务是迅速制定并实施紧急应对措施，以最小化潜在损失。以下是采取的主要措施：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暂停X射线管项目进度：为遏制危机蔓延，X射线管项目暂时停止进行，以便全面评估当前状况。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资源重新分配：重新评估X射线管项目资源的分配，确保最大限度地减小损失。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实时沟通：与关键利益相关者建立实时沟通机制，向他们传递X射线管项目危机的实际状况，保障X射线管项目核心利益。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在紧急应对的同时，X射线管项目团队强调了团队协作和有效沟通的重要性。以下是团队协作的关键举措：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信息共享机制：建立了信息共享平台，确保团队成员能够及时获取X射线管项目危机的实时信息。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领导者沟通：X射线管项目领导者通过定期会议和即时沟通工具，指导团队应对危机，保持团队稳定运行。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随着危机得到初步控制，X射线管项目团队转向制定恢复计划，以确保X射线管项目能够从中迅速恢复。主要恢复计划包括：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修复受损的进度计划：重新评估X射线管项目进度，制定修复计划，确保X射线管项目尽快回归正常进程。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https://d.book118.com/145224334314011111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71BFB"/>
    <w:rsid w:val="02471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243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2024-02-19T15:16:00Z</dcterms:created>
  <dcterms:modified xsi:type="dcterms:W3CDTF">2024-02-19T15:16:35Z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BDD4A434FF26472386611CA51920D069_11</vt:lpwstr>
  </property>
  <property fmtid="{D5CDD505-2E9C-101B-9397-08002B2CF9AE}" pid="3" name="KSOProductBuildVer">
    <vt:lpwstr>2052-12.1.0.16250</vt:lpwstr>
  </property>
</Properties>
</file>