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体外诊断器械项目规划设计蓝图</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5960" w:history="1">
        <w:r>
          <w:rPr>
            <w:rFonts w:ascii="仿宋" w:eastAsia="仿宋" w:hAnsi="仿宋" w:cs="仿宋" w:hint="eastAsia"/>
            <w:lang w:eastAsia="zh-CN"/>
          </w:rPr>
          <w:t>概论</w:t>
        </w:r>
        <w:r>
          <w:tab/>
        </w:r>
        <w:r>
          <w:fldChar w:fldCharType="begin"/>
        </w:r>
        <w:r>
          <w:instrText xml:space="preserve"> PAGEREF _Toc5960 \h </w:instrText>
        </w:r>
        <w:r>
          <w:fldChar w:fldCharType="separate"/>
        </w:r>
        <w:r>
          <w:t>3</w:t>
        </w:r>
        <w:r>
          <w:fldChar w:fldCharType="end"/>
        </w:r>
      </w:hyperlink>
    </w:p>
    <w:p>
      <w:pPr>
        <w:pStyle w:val="TOC1"/>
        <w:tabs>
          <w:tab w:val="right" w:leader="dot" w:pos="8306"/>
        </w:tabs>
      </w:pPr>
      <w:hyperlink w:anchor="_Toc12816" w:history="1">
        <w:r>
          <w:rPr>
            <w:rFonts w:ascii="仿宋" w:eastAsia="仿宋" w:hAnsi="仿宋" w:cs="仿宋" w:hint="eastAsia"/>
            <w:lang w:eastAsia="zh-CN"/>
          </w:rPr>
          <w:t>一、体外诊断器械项目土建工程</w:t>
        </w:r>
        <w:r>
          <w:tab/>
        </w:r>
        <w:r>
          <w:fldChar w:fldCharType="begin"/>
        </w:r>
        <w:r>
          <w:instrText xml:space="preserve"> PAGEREF _Toc12816 \h </w:instrText>
        </w:r>
        <w:r>
          <w:fldChar w:fldCharType="separate"/>
        </w:r>
        <w:r>
          <w:t>3</w:t>
        </w:r>
        <w:r>
          <w:fldChar w:fldCharType="end"/>
        </w:r>
      </w:hyperlink>
    </w:p>
    <w:p>
      <w:pPr>
        <w:pStyle w:val="TOC2"/>
        <w:tabs>
          <w:tab w:val="right" w:leader="dot" w:pos="8306"/>
        </w:tabs>
      </w:pPr>
      <w:hyperlink w:anchor="_Toc13889" w:history="1">
        <w:r>
          <w:rPr>
            <w:rFonts w:ascii="仿宋" w:eastAsia="仿宋" w:hAnsi="仿宋" w:cs="仿宋" w:hint="eastAsia"/>
            <w:lang w:eastAsia="zh-CN"/>
          </w:rPr>
          <w:t>(一)、建筑工程设计原则</w:t>
        </w:r>
        <w:r>
          <w:tab/>
        </w:r>
        <w:r>
          <w:fldChar w:fldCharType="begin"/>
        </w:r>
        <w:r>
          <w:instrText xml:space="preserve"> PAGEREF _Toc13889 \h </w:instrText>
        </w:r>
        <w:r>
          <w:fldChar w:fldCharType="separate"/>
        </w:r>
        <w:r>
          <w:t>3</w:t>
        </w:r>
        <w:r>
          <w:fldChar w:fldCharType="end"/>
        </w:r>
      </w:hyperlink>
    </w:p>
    <w:p>
      <w:pPr>
        <w:pStyle w:val="TOC2"/>
        <w:tabs>
          <w:tab w:val="right" w:leader="dot" w:pos="8306"/>
        </w:tabs>
      </w:pPr>
      <w:hyperlink w:anchor="_Toc16834" w:history="1">
        <w:r>
          <w:rPr>
            <w:rFonts w:ascii="仿宋" w:eastAsia="仿宋" w:hAnsi="仿宋" w:cs="仿宋" w:hint="eastAsia"/>
            <w:lang w:eastAsia="zh-CN"/>
          </w:rPr>
          <w:t>(二)、土建工程设计年限及安全等级</w:t>
        </w:r>
        <w:r>
          <w:tab/>
        </w:r>
        <w:r>
          <w:fldChar w:fldCharType="begin"/>
        </w:r>
        <w:r>
          <w:instrText xml:space="preserve"> PAGEREF _Toc16834 \h </w:instrText>
        </w:r>
        <w:r>
          <w:fldChar w:fldCharType="separate"/>
        </w:r>
        <w:r>
          <w:t>4</w:t>
        </w:r>
        <w:r>
          <w:fldChar w:fldCharType="end"/>
        </w:r>
      </w:hyperlink>
    </w:p>
    <w:p>
      <w:pPr>
        <w:pStyle w:val="TOC2"/>
        <w:tabs>
          <w:tab w:val="right" w:leader="dot" w:pos="8306"/>
        </w:tabs>
      </w:pPr>
      <w:hyperlink w:anchor="_Toc22005" w:history="1">
        <w:r>
          <w:rPr>
            <w:rFonts w:ascii="仿宋" w:eastAsia="仿宋" w:hAnsi="仿宋" w:cs="仿宋" w:hint="eastAsia"/>
            <w:lang w:eastAsia="zh-CN"/>
          </w:rPr>
          <w:t>(三)、建筑工程设计总体要求</w:t>
        </w:r>
        <w:r>
          <w:tab/>
        </w:r>
        <w:r>
          <w:fldChar w:fldCharType="begin"/>
        </w:r>
        <w:r>
          <w:instrText xml:space="preserve"> PAGEREF _Toc22005 \h </w:instrText>
        </w:r>
        <w:r>
          <w:fldChar w:fldCharType="separate"/>
        </w:r>
        <w:r>
          <w:t>5</w:t>
        </w:r>
        <w:r>
          <w:fldChar w:fldCharType="end"/>
        </w:r>
      </w:hyperlink>
    </w:p>
    <w:p>
      <w:pPr>
        <w:pStyle w:val="TOC2"/>
        <w:tabs>
          <w:tab w:val="right" w:leader="dot" w:pos="8306"/>
        </w:tabs>
      </w:pPr>
      <w:hyperlink w:anchor="_Toc14438" w:history="1">
        <w:r>
          <w:rPr>
            <w:rFonts w:ascii="仿宋" w:eastAsia="仿宋" w:hAnsi="仿宋" w:cs="仿宋" w:hint="eastAsia"/>
            <w:lang w:eastAsia="zh-CN"/>
          </w:rPr>
          <w:t>(四)、土建工程建设指标</w:t>
        </w:r>
        <w:r>
          <w:tab/>
        </w:r>
        <w:r>
          <w:fldChar w:fldCharType="begin"/>
        </w:r>
        <w:r>
          <w:instrText xml:space="preserve"> PAGEREF _Toc14438 \h </w:instrText>
        </w:r>
        <w:r>
          <w:fldChar w:fldCharType="separate"/>
        </w:r>
        <w:r>
          <w:t>6</w:t>
        </w:r>
        <w:r>
          <w:fldChar w:fldCharType="end"/>
        </w:r>
      </w:hyperlink>
    </w:p>
    <w:p>
      <w:pPr>
        <w:pStyle w:val="TOC1"/>
        <w:tabs>
          <w:tab w:val="right" w:leader="dot" w:pos="8306"/>
        </w:tabs>
      </w:pPr>
      <w:hyperlink w:anchor="_Toc10850" w:history="1">
        <w:r>
          <w:rPr>
            <w:rFonts w:ascii="仿宋" w:eastAsia="仿宋" w:hAnsi="仿宋" w:cs="仿宋" w:hint="eastAsia"/>
            <w:lang w:eastAsia="zh-CN"/>
          </w:rPr>
          <w:t>二、体外诊断器械项目文档管理</w:t>
        </w:r>
        <w:r>
          <w:tab/>
        </w:r>
        <w:r>
          <w:fldChar w:fldCharType="begin"/>
        </w:r>
        <w:r>
          <w:instrText xml:space="preserve"> PAGEREF _Toc10850 \h </w:instrText>
        </w:r>
        <w:r>
          <w:fldChar w:fldCharType="separate"/>
        </w:r>
        <w:r>
          <w:t>6</w:t>
        </w:r>
        <w:r>
          <w:fldChar w:fldCharType="end"/>
        </w:r>
      </w:hyperlink>
    </w:p>
    <w:p>
      <w:pPr>
        <w:pStyle w:val="TOC2"/>
        <w:tabs>
          <w:tab w:val="right" w:leader="dot" w:pos="8306"/>
        </w:tabs>
      </w:pPr>
      <w:hyperlink w:anchor="_Toc25905" w:history="1">
        <w:r>
          <w:rPr>
            <w:rFonts w:ascii="仿宋" w:eastAsia="仿宋" w:hAnsi="仿宋" w:cs="仿宋" w:hint="eastAsia"/>
            <w:lang w:eastAsia="zh-CN"/>
          </w:rPr>
          <w:t>(一)、文档编制与审查</w:t>
        </w:r>
        <w:r>
          <w:tab/>
        </w:r>
        <w:r>
          <w:fldChar w:fldCharType="begin"/>
        </w:r>
        <w:r>
          <w:instrText xml:space="preserve"> PAGEREF _Toc25905 \h </w:instrText>
        </w:r>
        <w:r>
          <w:fldChar w:fldCharType="separate"/>
        </w:r>
        <w:r>
          <w:t>6</w:t>
        </w:r>
        <w:r>
          <w:fldChar w:fldCharType="end"/>
        </w:r>
      </w:hyperlink>
    </w:p>
    <w:p>
      <w:pPr>
        <w:pStyle w:val="TOC2"/>
        <w:tabs>
          <w:tab w:val="right" w:leader="dot" w:pos="8306"/>
        </w:tabs>
      </w:pPr>
      <w:hyperlink w:anchor="_Toc11374" w:history="1">
        <w:r>
          <w:rPr>
            <w:rFonts w:ascii="仿宋" w:eastAsia="仿宋" w:hAnsi="仿宋" w:cs="仿宋" w:hint="eastAsia"/>
            <w:lang w:eastAsia="zh-CN"/>
          </w:rPr>
          <w:t>(二)、文档发布与分发</w:t>
        </w:r>
        <w:r>
          <w:tab/>
        </w:r>
        <w:r>
          <w:fldChar w:fldCharType="begin"/>
        </w:r>
        <w:r>
          <w:instrText xml:space="preserve"> PAGEREF _Toc11374 \h </w:instrText>
        </w:r>
        <w:r>
          <w:fldChar w:fldCharType="separate"/>
        </w:r>
        <w:r>
          <w:t>8</w:t>
        </w:r>
        <w:r>
          <w:fldChar w:fldCharType="end"/>
        </w:r>
      </w:hyperlink>
    </w:p>
    <w:p>
      <w:pPr>
        <w:pStyle w:val="TOC2"/>
        <w:tabs>
          <w:tab w:val="right" w:leader="dot" w:pos="8306"/>
        </w:tabs>
      </w:pPr>
      <w:hyperlink w:anchor="_Toc12776" w:history="1">
        <w:r>
          <w:rPr>
            <w:rFonts w:ascii="仿宋" w:eastAsia="仿宋" w:hAnsi="仿宋" w:cs="仿宋" w:hint="eastAsia"/>
            <w:lang w:eastAsia="zh-CN"/>
          </w:rPr>
          <w:t>(三)、文档存档与归档</w:t>
        </w:r>
        <w:r>
          <w:tab/>
        </w:r>
        <w:r>
          <w:fldChar w:fldCharType="begin"/>
        </w:r>
        <w:r>
          <w:instrText xml:space="preserve"> PAGEREF _Toc12776 \h </w:instrText>
        </w:r>
        <w:r>
          <w:fldChar w:fldCharType="separate"/>
        </w:r>
        <w:r>
          <w:t>8</w:t>
        </w:r>
        <w:r>
          <w:fldChar w:fldCharType="end"/>
        </w:r>
      </w:hyperlink>
    </w:p>
    <w:p>
      <w:pPr>
        <w:pStyle w:val="TOC1"/>
        <w:tabs>
          <w:tab w:val="right" w:leader="dot" w:pos="8306"/>
        </w:tabs>
      </w:pPr>
      <w:hyperlink w:anchor="_Toc2394" w:history="1">
        <w:r>
          <w:rPr>
            <w:rFonts w:ascii="仿宋" w:eastAsia="仿宋" w:hAnsi="仿宋" w:cs="仿宋" w:hint="eastAsia"/>
            <w:lang w:eastAsia="zh-CN"/>
          </w:rPr>
          <w:t>三、体外诊断器械项目危机管理</w:t>
        </w:r>
        <w:r>
          <w:tab/>
        </w:r>
        <w:r>
          <w:fldChar w:fldCharType="begin"/>
        </w:r>
        <w:r>
          <w:instrText xml:space="preserve"> PAGEREF _Toc2394 \h </w:instrText>
        </w:r>
        <w:r>
          <w:fldChar w:fldCharType="separate"/>
        </w:r>
        <w:r>
          <w:t>10</w:t>
        </w:r>
        <w:r>
          <w:fldChar w:fldCharType="end"/>
        </w:r>
      </w:hyperlink>
    </w:p>
    <w:p>
      <w:pPr>
        <w:pStyle w:val="TOC2"/>
        <w:tabs>
          <w:tab w:val="right" w:leader="dot" w:pos="8306"/>
        </w:tabs>
      </w:pPr>
      <w:hyperlink w:anchor="_Toc7952" w:history="1">
        <w:r>
          <w:rPr>
            <w:rFonts w:ascii="仿宋" w:eastAsia="仿宋" w:hAnsi="仿宋" w:cs="仿宋" w:hint="eastAsia"/>
            <w:lang w:eastAsia="zh-CN"/>
          </w:rPr>
          <w:t>(一)、危机预警与识别</w:t>
        </w:r>
        <w:r>
          <w:tab/>
        </w:r>
        <w:r>
          <w:fldChar w:fldCharType="begin"/>
        </w:r>
        <w:r>
          <w:instrText xml:space="preserve"> PAGEREF _Toc7952 \h </w:instrText>
        </w:r>
        <w:r>
          <w:fldChar w:fldCharType="separate"/>
        </w:r>
        <w:r>
          <w:t>10</w:t>
        </w:r>
        <w:r>
          <w:fldChar w:fldCharType="end"/>
        </w:r>
      </w:hyperlink>
    </w:p>
    <w:p>
      <w:pPr>
        <w:pStyle w:val="TOC2"/>
        <w:tabs>
          <w:tab w:val="right" w:leader="dot" w:pos="8306"/>
        </w:tabs>
      </w:pPr>
      <w:hyperlink w:anchor="_Toc20153" w:history="1">
        <w:r>
          <w:rPr>
            <w:rFonts w:ascii="仿宋" w:eastAsia="仿宋" w:hAnsi="仿宋" w:cs="仿宋" w:hint="eastAsia"/>
            <w:lang w:eastAsia="zh-CN"/>
          </w:rPr>
          <w:t>(二)、危机应对与恢复</w:t>
        </w:r>
        <w:r>
          <w:tab/>
        </w:r>
        <w:r>
          <w:fldChar w:fldCharType="begin"/>
        </w:r>
        <w:r>
          <w:instrText xml:space="preserve"> PAGEREF _Toc20153 \h </w:instrText>
        </w:r>
        <w:r>
          <w:fldChar w:fldCharType="separate"/>
        </w:r>
        <w:r>
          <w:t>11</w:t>
        </w:r>
        <w:r>
          <w:fldChar w:fldCharType="end"/>
        </w:r>
      </w:hyperlink>
    </w:p>
    <w:p>
      <w:pPr>
        <w:pStyle w:val="TOC1"/>
        <w:tabs>
          <w:tab w:val="right" w:leader="dot" w:pos="8306"/>
        </w:tabs>
      </w:pPr>
      <w:hyperlink w:anchor="_Toc24206" w:history="1">
        <w:r>
          <w:rPr>
            <w:rFonts w:ascii="仿宋" w:eastAsia="仿宋" w:hAnsi="仿宋" w:cs="仿宋" w:hint="eastAsia"/>
            <w:lang w:eastAsia="zh-CN"/>
          </w:rPr>
          <w:t>四、体外诊断器械项目绩效评估</w:t>
        </w:r>
        <w:r>
          <w:tab/>
        </w:r>
        <w:r>
          <w:fldChar w:fldCharType="begin"/>
        </w:r>
        <w:r>
          <w:instrText xml:space="preserve"> PAGEREF _Toc24206 \h </w:instrText>
        </w:r>
        <w:r>
          <w:fldChar w:fldCharType="separate"/>
        </w:r>
        <w:r>
          <w:t>12</w:t>
        </w:r>
        <w:r>
          <w:fldChar w:fldCharType="end"/>
        </w:r>
      </w:hyperlink>
    </w:p>
    <w:p>
      <w:pPr>
        <w:pStyle w:val="TOC2"/>
        <w:tabs>
          <w:tab w:val="right" w:leader="dot" w:pos="8306"/>
        </w:tabs>
      </w:pPr>
      <w:hyperlink w:anchor="_Toc16144" w:history="1">
        <w:r>
          <w:rPr>
            <w:rFonts w:ascii="仿宋" w:eastAsia="仿宋" w:hAnsi="仿宋" w:cs="仿宋" w:hint="eastAsia"/>
            <w:lang w:eastAsia="zh-CN"/>
          </w:rPr>
          <w:t>(一)、绩效评估指标</w:t>
        </w:r>
        <w:r>
          <w:tab/>
        </w:r>
        <w:r>
          <w:fldChar w:fldCharType="begin"/>
        </w:r>
        <w:r>
          <w:instrText xml:space="preserve"> PAGEREF _Toc16144 \h </w:instrText>
        </w:r>
        <w:r>
          <w:fldChar w:fldCharType="separate"/>
        </w:r>
        <w:r>
          <w:t>12</w:t>
        </w:r>
        <w:r>
          <w:fldChar w:fldCharType="end"/>
        </w:r>
      </w:hyperlink>
    </w:p>
    <w:p>
      <w:pPr>
        <w:pStyle w:val="TOC2"/>
        <w:tabs>
          <w:tab w:val="right" w:leader="dot" w:pos="8306"/>
        </w:tabs>
      </w:pPr>
      <w:hyperlink w:anchor="_Toc26684" w:history="1">
        <w:r>
          <w:rPr>
            <w:rFonts w:ascii="仿宋" w:eastAsia="仿宋" w:hAnsi="仿宋" w:cs="仿宋" w:hint="eastAsia"/>
            <w:lang w:eastAsia="zh-CN"/>
          </w:rPr>
          <w:t>(二)、绩效评估方法</w:t>
        </w:r>
        <w:r>
          <w:tab/>
        </w:r>
        <w:r>
          <w:fldChar w:fldCharType="begin"/>
        </w:r>
        <w:r>
          <w:instrText xml:space="preserve"> PAGEREF _Toc26684 \h </w:instrText>
        </w:r>
        <w:r>
          <w:fldChar w:fldCharType="separate"/>
        </w:r>
        <w:r>
          <w:t>13</w:t>
        </w:r>
        <w:r>
          <w:fldChar w:fldCharType="end"/>
        </w:r>
      </w:hyperlink>
    </w:p>
    <w:p>
      <w:pPr>
        <w:pStyle w:val="TOC2"/>
        <w:tabs>
          <w:tab w:val="right" w:leader="dot" w:pos="8306"/>
        </w:tabs>
      </w:pPr>
      <w:hyperlink w:anchor="_Toc23693" w:history="1">
        <w:r>
          <w:rPr>
            <w:rFonts w:ascii="仿宋" w:eastAsia="仿宋" w:hAnsi="仿宋" w:cs="仿宋" w:hint="eastAsia"/>
            <w:lang w:eastAsia="zh-CN"/>
          </w:rPr>
          <w:t>(三)、绩效评估周期</w:t>
        </w:r>
        <w:r>
          <w:tab/>
        </w:r>
        <w:r>
          <w:fldChar w:fldCharType="begin"/>
        </w:r>
        <w:r>
          <w:instrText xml:space="preserve"> PAGEREF _Toc23693 \h </w:instrText>
        </w:r>
        <w:r>
          <w:fldChar w:fldCharType="separate"/>
        </w:r>
        <w:r>
          <w:t>14</w:t>
        </w:r>
        <w:r>
          <w:fldChar w:fldCharType="end"/>
        </w:r>
      </w:hyperlink>
    </w:p>
    <w:p>
      <w:pPr>
        <w:pStyle w:val="TOC1"/>
        <w:tabs>
          <w:tab w:val="right" w:leader="dot" w:pos="8306"/>
        </w:tabs>
      </w:pPr>
      <w:hyperlink w:anchor="_Toc72" w:history="1">
        <w:r>
          <w:rPr>
            <w:rFonts w:ascii="仿宋" w:eastAsia="仿宋" w:hAnsi="仿宋" w:cs="仿宋" w:hint="eastAsia"/>
            <w:lang w:eastAsia="zh-CN"/>
          </w:rPr>
          <w:t>五、体外诊断器械项目可持续发展</w:t>
        </w:r>
        <w:r>
          <w:tab/>
        </w:r>
        <w:r>
          <w:fldChar w:fldCharType="begin"/>
        </w:r>
        <w:r>
          <w:instrText xml:space="preserve"> PAGEREF _Toc72 \h </w:instrText>
        </w:r>
        <w:r>
          <w:fldChar w:fldCharType="separate"/>
        </w:r>
        <w:r>
          <w:t>15</w:t>
        </w:r>
        <w:r>
          <w:fldChar w:fldCharType="end"/>
        </w:r>
      </w:hyperlink>
    </w:p>
    <w:p>
      <w:pPr>
        <w:pStyle w:val="TOC2"/>
        <w:tabs>
          <w:tab w:val="right" w:leader="dot" w:pos="8306"/>
        </w:tabs>
      </w:pPr>
      <w:hyperlink w:anchor="_Toc25216" w:history="1">
        <w:r>
          <w:rPr>
            <w:rFonts w:ascii="仿宋" w:eastAsia="仿宋" w:hAnsi="仿宋" w:cs="仿宋" w:hint="eastAsia"/>
            <w:lang w:eastAsia="zh-CN"/>
          </w:rPr>
          <w:t>(一)、可持续战略与实践</w:t>
        </w:r>
        <w:r>
          <w:tab/>
        </w:r>
        <w:r>
          <w:fldChar w:fldCharType="begin"/>
        </w:r>
        <w:r>
          <w:instrText xml:space="preserve"> PAGEREF _Toc25216 \h </w:instrText>
        </w:r>
        <w:r>
          <w:fldChar w:fldCharType="separate"/>
        </w:r>
        <w:r>
          <w:t>15</w:t>
        </w:r>
        <w:r>
          <w:fldChar w:fldCharType="end"/>
        </w:r>
      </w:hyperlink>
    </w:p>
    <w:p>
      <w:pPr>
        <w:pStyle w:val="TOC2"/>
        <w:tabs>
          <w:tab w:val="right" w:leader="dot" w:pos="8306"/>
        </w:tabs>
      </w:pPr>
      <w:hyperlink w:anchor="_Toc9551" w:history="1">
        <w:r>
          <w:rPr>
            <w:rFonts w:ascii="仿宋" w:eastAsia="仿宋" w:hAnsi="仿宋" w:cs="仿宋" w:hint="eastAsia"/>
            <w:lang w:eastAsia="zh-CN"/>
          </w:rPr>
          <w:t>(二)、环保与社会责任</w:t>
        </w:r>
        <w:r>
          <w:tab/>
        </w:r>
        <w:r>
          <w:fldChar w:fldCharType="begin"/>
        </w:r>
        <w:r>
          <w:instrText xml:space="preserve"> PAGEREF _Toc9551 \h </w:instrText>
        </w:r>
        <w:r>
          <w:fldChar w:fldCharType="separate"/>
        </w:r>
        <w:r>
          <w:t>16</w:t>
        </w:r>
        <w:r>
          <w:fldChar w:fldCharType="end"/>
        </w:r>
      </w:hyperlink>
    </w:p>
    <w:p>
      <w:pPr>
        <w:pStyle w:val="TOC1"/>
        <w:tabs>
          <w:tab w:val="right" w:leader="dot" w:pos="8306"/>
        </w:tabs>
      </w:pPr>
      <w:hyperlink w:anchor="_Toc27503" w:history="1">
        <w:r>
          <w:rPr>
            <w:rFonts w:ascii="仿宋" w:eastAsia="仿宋" w:hAnsi="仿宋" w:cs="仿宋" w:hint="eastAsia"/>
            <w:lang w:eastAsia="zh-CN"/>
          </w:rPr>
          <w:t>六、体外诊断器械项目选址可行性分析</w:t>
        </w:r>
        <w:r>
          <w:tab/>
        </w:r>
        <w:r>
          <w:fldChar w:fldCharType="begin"/>
        </w:r>
        <w:r>
          <w:instrText xml:space="preserve"> PAGEREF _Toc27503 \h </w:instrText>
        </w:r>
        <w:r>
          <w:fldChar w:fldCharType="separate"/>
        </w:r>
        <w:r>
          <w:t>17</w:t>
        </w:r>
        <w:r>
          <w:fldChar w:fldCharType="end"/>
        </w:r>
      </w:hyperlink>
    </w:p>
    <w:p>
      <w:pPr>
        <w:pStyle w:val="TOC2"/>
        <w:tabs>
          <w:tab w:val="right" w:leader="dot" w:pos="8306"/>
        </w:tabs>
      </w:pPr>
      <w:hyperlink w:anchor="_Toc19605" w:history="1">
        <w:r>
          <w:rPr>
            <w:rFonts w:ascii="仿宋" w:eastAsia="仿宋" w:hAnsi="仿宋" w:cs="仿宋" w:hint="eastAsia"/>
            <w:lang w:eastAsia="zh-CN"/>
          </w:rPr>
          <w:t>(一)、体外诊断器械项目选址</w:t>
        </w:r>
        <w:r>
          <w:tab/>
        </w:r>
        <w:r>
          <w:fldChar w:fldCharType="begin"/>
        </w:r>
        <w:r>
          <w:instrText xml:space="preserve"> PAGEREF _Toc19605 \h </w:instrText>
        </w:r>
        <w:r>
          <w:fldChar w:fldCharType="separate"/>
        </w:r>
        <w:r>
          <w:t>17</w:t>
        </w:r>
        <w:r>
          <w:fldChar w:fldCharType="end"/>
        </w:r>
      </w:hyperlink>
    </w:p>
    <w:p>
      <w:pPr>
        <w:pStyle w:val="TOC2"/>
        <w:tabs>
          <w:tab w:val="right" w:leader="dot" w:pos="8306"/>
        </w:tabs>
      </w:pPr>
      <w:hyperlink w:anchor="_Toc12546" w:history="1">
        <w:r>
          <w:rPr>
            <w:rFonts w:ascii="仿宋" w:eastAsia="仿宋" w:hAnsi="仿宋" w:cs="仿宋" w:hint="eastAsia"/>
            <w:lang w:eastAsia="zh-CN"/>
          </w:rPr>
          <w:t>(二)、用地控制指标</w:t>
        </w:r>
        <w:r>
          <w:tab/>
        </w:r>
        <w:r>
          <w:fldChar w:fldCharType="begin"/>
        </w:r>
        <w:r>
          <w:instrText xml:space="preserve"> PAGEREF _Toc12546 \h </w:instrText>
        </w:r>
        <w:r>
          <w:fldChar w:fldCharType="separate"/>
        </w:r>
        <w:r>
          <w:t>17</w:t>
        </w:r>
        <w:r>
          <w:fldChar w:fldCharType="end"/>
        </w:r>
      </w:hyperlink>
    </w:p>
    <w:p>
      <w:pPr>
        <w:pStyle w:val="TOC2"/>
        <w:tabs>
          <w:tab w:val="right" w:leader="dot" w:pos="8306"/>
        </w:tabs>
      </w:pPr>
      <w:hyperlink w:anchor="_Toc17615" w:history="1">
        <w:r>
          <w:rPr>
            <w:rFonts w:ascii="仿宋" w:eastAsia="仿宋" w:hAnsi="仿宋" w:cs="仿宋" w:hint="eastAsia"/>
            <w:lang w:eastAsia="zh-CN"/>
          </w:rPr>
          <w:t>(三)、节约用地措施</w:t>
        </w:r>
        <w:r>
          <w:tab/>
        </w:r>
        <w:r>
          <w:fldChar w:fldCharType="begin"/>
        </w:r>
        <w:r>
          <w:instrText xml:space="preserve"> PAGEREF _Toc17615 \h </w:instrText>
        </w:r>
        <w:r>
          <w:fldChar w:fldCharType="separate"/>
        </w:r>
        <w:r>
          <w:t>19</w:t>
        </w:r>
        <w:r>
          <w:fldChar w:fldCharType="end"/>
        </w:r>
      </w:hyperlink>
    </w:p>
    <w:p>
      <w:pPr>
        <w:pStyle w:val="TOC2"/>
        <w:tabs>
          <w:tab w:val="right" w:leader="dot" w:pos="8306"/>
        </w:tabs>
      </w:pPr>
      <w:hyperlink w:anchor="_Toc31771" w:history="1">
        <w:r>
          <w:rPr>
            <w:rFonts w:ascii="仿宋" w:eastAsia="仿宋" w:hAnsi="仿宋" w:cs="仿宋" w:hint="eastAsia"/>
            <w:lang w:eastAsia="zh-CN"/>
          </w:rPr>
          <w:t>(四)、总图布置方案</w:t>
        </w:r>
        <w:r>
          <w:tab/>
        </w:r>
        <w:r>
          <w:fldChar w:fldCharType="begin"/>
        </w:r>
        <w:r>
          <w:instrText xml:space="preserve"> PAGEREF _Toc31771 \h </w:instrText>
        </w:r>
        <w:r>
          <w:fldChar w:fldCharType="separate"/>
        </w:r>
        <w:r>
          <w:t>20</w:t>
        </w:r>
        <w:r>
          <w:fldChar w:fldCharType="end"/>
        </w:r>
      </w:hyperlink>
    </w:p>
    <w:p>
      <w:pPr>
        <w:pStyle w:val="TOC2"/>
        <w:tabs>
          <w:tab w:val="right" w:leader="dot" w:pos="8306"/>
        </w:tabs>
      </w:pPr>
      <w:hyperlink w:anchor="_Toc7249" w:history="1">
        <w:r>
          <w:rPr>
            <w:rFonts w:ascii="仿宋" w:eastAsia="仿宋" w:hAnsi="仿宋" w:cs="仿宋" w:hint="eastAsia"/>
            <w:lang w:eastAsia="zh-CN"/>
          </w:rPr>
          <w:t>(五)、选址综合评价</w:t>
        </w:r>
        <w:r>
          <w:tab/>
        </w:r>
        <w:r>
          <w:fldChar w:fldCharType="begin"/>
        </w:r>
        <w:r>
          <w:instrText xml:space="preserve"> PAGEREF _Toc7249 \h </w:instrText>
        </w:r>
        <w:r>
          <w:fldChar w:fldCharType="separate"/>
        </w:r>
        <w:r>
          <w:t>21</w:t>
        </w:r>
        <w:r>
          <w:fldChar w:fldCharType="end"/>
        </w:r>
      </w:hyperlink>
    </w:p>
    <w:p>
      <w:pPr>
        <w:pStyle w:val="TOC1"/>
        <w:tabs>
          <w:tab w:val="right" w:leader="dot" w:pos="8306"/>
        </w:tabs>
      </w:pPr>
      <w:hyperlink w:anchor="_Toc20175" w:history="1">
        <w:r>
          <w:rPr>
            <w:rFonts w:ascii="仿宋" w:eastAsia="仿宋" w:hAnsi="仿宋" w:cs="仿宋" w:hint="eastAsia"/>
            <w:lang w:eastAsia="zh-CN"/>
          </w:rPr>
          <w:t>七、体外诊断器械项目财务管理</w:t>
        </w:r>
        <w:r>
          <w:tab/>
        </w:r>
        <w:r>
          <w:fldChar w:fldCharType="begin"/>
        </w:r>
        <w:r>
          <w:instrText xml:space="preserve"> PAGEREF _Toc20175 \h </w:instrText>
        </w:r>
        <w:r>
          <w:fldChar w:fldCharType="separate"/>
        </w:r>
        <w:r>
          <w:t>22</w:t>
        </w:r>
        <w:r>
          <w:fldChar w:fldCharType="end"/>
        </w:r>
      </w:hyperlink>
    </w:p>
    <w:p>
      <w:pPr>
        <w:pStyle w:val="TOC2"/>
        <w:tabs>
          <w:tab w:val="right" w:leader="dot" w:pos="8306"/>
        </w:tabs>
      </w:pPr>
      <w:hyperlink w:anchor="_Toc3493" w:history="1">
        <w:r>
          <w:rPr>
            <w:rFonts w:ascii="仿宋" w:eastAsia="仿宋" w:hAnsi="仿宋" w:cs="仿宋" w:hint="eastAsia"/>
            <w:lang w:eastAsia="zh-CN"/>
          </w:rPr>
          <w:t>(一)、资金需求大</w:t>
        </w:r>
        <w:r>
          <w:tab/>
        </w:r>
        <w:r>
          <w:fldChar w:fldCharType="begin"/>
        </w:r>
        <w:r>
          <w:instrText xml:space="preserve"> PAGEREF _Toc3493 \h </w:instrText>
        </w:r>
        <w:r>
          <w:fldChar w:fldCharType="separate"/>
        </w:r>
        <w:r>
          <w:t>22</w:t>
        </w:r>
        <w:r>
          <w:fldChar w:fldCharType="end"/>
        </w:r>
      </w:hyperlink>
    </w:p>
    <w:p>
      <w:pPr>
        <w:pStyle w:val="TOC2"/>
        <w:tabs>
          <w:tab w:val="right" w:leader="dot" w:pos="8306"/>
        </w:tabs>
      </w:pPr>
      <w:hyperlink w:anchor="_Toc24357" w:history="1">
        <w:r>
          <w:rPr>
            <w:rFonts w:ascii="仿宋" w:eastAsia="仿宋" w:hAnsi="仿宋" w:cs="仿宋" w:hint="eastAsia"/>
            <w:lang w:eastAsia="zh-CN"/>
          </w:rPr>
          <w:t>(二)、研发周期长</w:t>
        </w:r>
        <w:r>
          <w:tab/>
        </w:r>
        <w:r>
          <w:fldChar w:fldCharType="begin"/>
        </w:r>
        <w:r>
          <w:instrText xml:space="preserve"> PAGEREF _Toc24357 \h </w:instrText>
        </w:r>
        <w:r>
          <w:fldChar w:fldCharType="separate"/>
        </w:r>
        <w:r>
          <w:t>23</w:t>
        </w:r>
        <w:r>
          <w:fldChar w:fldCharType="end"/>
        </w:r>
      </w:hyperlink>
    </w:p>
    <w:p>
      <w:pPr>
        <w:pStyle w:val="TOC2"/>
        <w:tabs>
          <w:tab w:val="right" w:leader="dot" w:pos="8306"/>
        </w:tabs>
      </w:pPr>
      <w:hyperlink w:anchor="_Toc19918" w:history="1">
        <w:r>
          <w:rPr>
            <w:rFonts w:ascii="仿宋" w:eastAsia="仿宋" w:hAnsi="仿宋" w:cs="仿宋" w:hint="eastAsia"/>
            <w:lang w:eastAsia="zh-CN"/>
          </w:rPr>
          <w:t>(三)、市场风险大</w:t>
        </w:r>
        <w:r>
          <w:tab/>
        </w:r>
        <w:r>
          <w:fldChar w:fldCharType="begin"/>
        </w:r>
        <w:r>
          <w:instrText xml:space="preserve"> PAGEREF _Toc19918 \h </w:instrText>
        </w:r>
        <w:r>
          <w:fldChar w:fldCharType="separate"/>
        </w:r>
        <w:r>
          <w:t>25</w:t>
        </w:r>
        <w:r>
          <w:fldChar w:fldCharType="end"/>
        </w:r>
      </w:hyperlink>
    </w:p>
    <w:p>
      <w:pPr>
        <w:pStyle w:val="TOC2"/>
        <w:tabs>
          <w:tab w:val="right" w:leader="dot" w:pos="8306"/>
        </w:tabs>
      </w:pPr>
      <w:hyperlink w:anchor="_Toc28865" w:history="1">
        <w:r>
          <w:rPr>
            <w:rFonts w:ascii="仿宋" w:eastAsia="仿宋" w:hAnsi="仿宋" w:cs="仿宋" w:hint="eastAsia"/>
            <w:lang w:eastAsia="zh-CN"/>
          </w:rPr>
          <w:t>(四)、利润率高</w:t>
        </w:r>
        <w:r>
          <w:tab/>
        </w:r>
        <w:r>
          <w:fldChar w:fldCharType="begin"/>
        </w:r>
        <w:r>
          <w:instrText xml:space="preserve"> PAGEREF _Toc28865 \h </w:instrText>
        </w:r>
        <w:r>
          <w:fldChar w:fldCharType="separate"/>
        </w:r>
        <w:r>
          <w:t>27</w:t>
        </w:r>
        <w:r>
          <w:fldChar w:fldCharType="end"/>
        </w:r>
      </w:hyperlink>
    </w:p>
    <w:p>
      <w:pPr>
        <w:pStyle w:val="TOC1"/>
        <w:tabs>
          <w:tab w:val="right" w:leader="dot" w:pos="8306"/>
        </w:tabs>
      </w:pPr>
      <w:hyperlink w:anchor="_Toc12752" w:history="1">
        <w:r>
          <w:rPr>
            <w:rFonts w:ascii="仿宋" w:eastAsia="仿宋" w:hAnsi="仿宋" w:cs="仿宋" w:hint="eastAsia"/>
            <w:lang w:eastAsia="zh-CN"/>
          </w:rPr>
          <w:t>八、体外诊断器械项目创新与研发</w:t>
        </w:r>
        <w:r>
          <w:tab/>
        </w:r>
        <w:r>
          <w:fldChar w:fldCharType="begin"/>
        </w:r>
        <w:r>
          <w:instrText xml:space="preserve"> PAGEREF _Toc12752 \h </w:instrText>
        </w:r>
        <w:r>
          <w:fldChar w:fldCharType="separate"/>
        </w:r>
        <w:r>
          <w:t>30</w:t>
        </w:r>
        <w:r>
          <w:fldChar w:fldCharType="end"/>
        </w:r>
      </w:hyperlink>
    </w:p>
    <w:p>
      <w:pPr>
        <w:pStyle w:val="TOC2"/>
        <w:tabs>
          <w:tab w:val="right" w:leader="dot" w:pos="8306"/>
        </w:tabs>
      </w:pPr>
      <w:hyperlink w:anchor="_Toc19680" w:history="1">
        <w:r>
          <w:rPr>
            <w:rFonts w:ascii="仿宋" w:eastAsia="仿宋" w:hAnsi="仿宋" w:cs="仿宋" w:hint="eastAsia"/>
            <w:lang w:eastAsia="zh-CN"/>
          </w:rPr>
          <w:t>(一)、创新策略与方向</w:t>
        </w:r>
        <w:r>
          <w:tab/>
        </w:r>
        <w:r>
          <w:fldChar w:fldCharType="begin"/>
        </w:r>
        <w:r>
          <w:instrText xml:space="preserve"> PAGEREF _Toc19680 \h </w:instrText>
        </w:r>
        <w:r>
          <w:fldChar w:fldCharType="separate"/>
        </w:r>
        <w:r>
          <w:t>30</w:t>
        </w:r>
        <w:r>
          <w:fldChar w:fldCharType="end"/>
        </w:r>
      </w:hyperlink>
    </w:p>
    <w:p>
      <w:pPr>
        <w:pStyle w:val="TOC2"/>
        <w:tabs>
          <w:tab w:val="right" w:leader="dot" w:pos="8306"/>
        </w:tabs>
      </w:pPr>
      <w:hyperlink w:anchor="_Toc3367" w:history="1">
        <w:r>
          <w:rPr>
            <w:rFonts w:ascii="仿宋" w:eastAsia="仿宋" w:hAnsi="仿宋" w:cs="仿宋" w:hint="eastAsia"/>
            <w:lang w:eastAsia="zh-CN"/>
          </w:rPr>
          <w:t>(二)、研发规划与投入</w:t>
        </w:r>
        <w:r>
          <w:tab/>
        </w:r>
        <w:r>
          <w:fldChar w:fldCharType="begin"/>
        </w:r>
        <w:r>
          <w:instrText xml:space="preserve"> PAGEREF _Toc3367 \h </w:instrText>
        </w:r>
        <w:r>
          <w:fldChar w:fldCharType="separate"/>
        </w:r>
        <w:r>
          <w:t>31</w:t>
        </w:r>
        <w:r>
          <w:fldChar w:fldCharType="end"/>
        </w:r>
      </w:hyperlink>
    </w:p>
    <w:p>
      <w:pPr>
        <w:pStyle w:val="TOC1"/>
        <w:tabs>
          <w:tab w:val="right" w:leader="dot" w:pos="8306"/>
        </w:tabs>
      </w:pPr>
      <w:hyperlink w:anchor="_Toc21338" w:history="1">
        <w:r>
          <w:rPr>
            <w:rFonts w:ascii="仿宋" w:eastAsia="仿宋" w:hAnsi="仿宋" w:cs="仿宋" w:hint="eastAsia"/>
            <w:lang w:eastAsia="zh-CN"/>
          </w:rPr>
          <w:t>九、体外诊断器械项目社会影响</w:t>
        </w:r>
        <w:r>
          <w:tab/>
        </w:r>
        <w:r>
          <w:fldChar w:fldCharType="begin"/>
        </w:r>
        <w:r>
          <w:instrText xml:space="preserve"> PAGEREF _Toc21338 \h </w:instrText>
        </w:r>
        <w:r>
          <w:fldChar w:fldCharType="separate"/>
        </w:r>
        <w:r>
          <w:t>33</w:t>
        </w:r>
        <w:r>
          <w:fldChar w:fldCharType="end"/>
        </w:r>
      </w:hyperlink>
    </w:p>
    <w:p>
      <w:pPr>
        <w:pStyle w:val="TOC2"/>
        <w:tabs>
          <w:tab w:val="right" w:leader="dot" w:pos="8306"/>
        </w:tabs>
      </w:pPr>
      <w:hyperlink w:anchor="_Toc31066" w:history="1">
        <w:r>
          <w:rPr>
            <w:rFonts w:ascii="仿宋" w:eastAsia="仿宋" w:hAnsi="仿宋" w:cs="仿宋" w:hint="eastAsia"/>
            <w:lang w:eastAsia="zh-CN"/>
          </w:rPr>
          <w:t>(一)、社会责任与义务</w:t>
        </w:r>
        <w:r>
          <w:tab/>
        </w:r>
        <w:r>
          <w:fldChar w:fldCharType="begin"/>
        </w:r>
        <w:r>
          <w:instrText xml:space="preserve"> PAGEREF _Toc31066 \h </w:instrText>
        </w:r>
        <w:r>
          <w:fldChar w:fldCharType="separate"/>
        </w:r>
        <w:r>
          <w:t>33</w:t>
        </w:r>
        <w:r>
          <w:fldChar w:fldCharType="end"/>
        </w:r>
      </w:hyperlink>
    </w:p>
    <w:p>
      <w:pPr>
        <w:pStyle w:val="TOC2"/>
        <w:tabs>
          <w:tab w:val="right" w:leader="dot" w:pos="8306"/>
        </w:tabs>
      </w:pPr>
      <w:hyperlink w:anchor="_Toc13439" w:history="1">
        <w:r>
          <w:rPr>
            <w:rFonts w:ascii="仿宋" w:eastAsia="仿宋" w:hAnsi="仿宋" w:cs="仿宋" w:hint="eastAsia"/>
            <w:lang w:eastAsia="zh-CN"/>
          </w:rPr>
          <w:t>(二)、社会参与与沟通</w:t>
        </w:r>
        <w:r>
          <w:tab/>
        </w:r>
        <w:r>
          <w:fldChar w:fldCharType="begin"/>
        </w:r>
        <w:r>
          <w:instrText xml:space="preserve"> PAGEREF _Toc13439 \h </w:instrText>
        </w:r>
        <w:r>
          <w:fldChar w:fldCharType="separate"/>
        </w:r>
        <w:r>
          <w:t>34</w:t>
        </w:r>
        <w:r>
          <w:fldChar w:fldCharType="end"/>
        </w:r>
      </w:hyperlink>
    </w:p>
    <w:p>
      <w:pPr>
        <w:pStyle w:val="TOC1"/>
        <w:tabs>
          <w:tab w:val="right" w:leader="dot" w:pos="8306"/>
        </w:tabs>
      </w:pPr>
      <w:hyperlink w:anchor="_Toc30417" w:history="1">
        <w:r>
          <w:rPr>
            <w:rFonts w:ascii="仿宋" w:eastAsia="仿宋" w:hAnsi="仿宋" w:cs="仿宋" w:hint="eastAsia"/>
            <w:lang w:eastAsia="zh-CN"/>
          </w:rPr>
          <w:t>十、生产安全保护</w:t>
        </w:r>
        <w:r>
          <w:tab/>
        </w:r>
        <w:r>
          <w:fldChar w:fldCharType="begin"/>
        </w:r>
        <w:r>
          <w:instrText xml:space="preserve"> PAGEREF _Toc30417 \h </w:instrText>
        </w:r>
        <w:r>
          <w:fldChar w:fldCharType="separate"/>
        </w:r>
        <w:r>
          <w:t>34</w:t>
        </w:r>
        <w:r>
          <w:fldChar w:fldCharType="end"/>
        </w:r>
      </w:hyperlink>
    </w:p>
    <w:p>
      <w:pPr>
        <w:pStyle w:val="TOC2"/>
        <w:tabs>
          <w:tab w:val="right" w:leader="dot" w:pos="8306"/>
        </w:tabs>
      </w:pPr>
      <w:hyperlink w:anchor="_Toc8968" w:history="1">
        <w:r>
          <w:rPr>
            <w:rFonts w:ascii="仿宋" w:eastAsia="仿宋" w:hAnsi="仿宋" w:cs="仿宋" w:hint="eastAsia"/>
            <w:lang w:eastAsia="zh-CN"/>
          </w:rPr>
          <w:t>(一)、消防安全</w:t>
        </w:r>
        <w:r>
          <w:tab/>
        </w:r>
        <w:r>
          <w:fldChar w:fldCharType="begin"/>
        </w:r>
        <w:r>
          <w:instrText xml:space="preserve"> PAGEREF _Toc8968 \h </w:instrText>
        </w:r>
        <w:r>
          <w:fldChar w:fldCharType="separate"/>
        </w:r>
        <w:r>
          <w:t>34</w:t>
        </w:r>
        <w:r>
          <w:fldChar w:fldCharType="end"/>
        </w:r>
      </w:hyperlink>
    </w:p>
    <w:p>
      <w:pPr>
        <w:pStyle w:val="TOC2"/>
        <w:tabs>
          <w:tab w:val="right" w:leader="dot" w:pos="8306"/>
        </w:tabs>
      </w:pPr>
      <w:hyperlink w:anchor="_Toc6539" w:history="1">
        <w:r>
          <w:rPr>
            <w:rFonts w:ascii="仿宋" w:eastAsia="仿宋" w:hAnsi="仿宋" w:cs="仿宋" w:hint="eastAsia"/>
            <w:lang w:eastAsia="zh-CN"/>
          </w:rPr>
          <w:t>(二)、防火防爆总图布置措施</w:t>
        </w:r>
        <w:r>
          <w:tab/>
        </w:r>
        <w:r>
          <w:fldChar w:fldCharType="begin"/>
        </w:r>
        <w:r>
          <w:instrText xml:space="preserve"> PAGEREF _Toc6539 \h </w:instrText>
        </w:r>
        <w:r>
          <w:fldChar w:fldCharType="separate"/>
        </w:r>
        <w:r>
          <w:t>36</w:t>
        </w:r>
        <w:r>
          <w:fldChar w:fldCharType="end"/>
        </w:r>
      </w:hyperlink>
    </w:p>
    <w:p>
      <w:pPr>
        <w:pStyle w:val="TOC2"/>
        <w:tabs>
          <w:tab w:val="right" w:leader="dot" w:pos="8306"/>
        </w:tabs>
      </w:pPr>
      <w:hyperlink w:anchor="_Toc1658" w:history="1">
        <w:r>
          <w:rPr>
            <w:rFonts w:ascii="仿宋" w:eastAsia="仿宋" w:hAnsi="仿宋" w:cs="仿宋" w:hint="eastAsia"/>
            <w:lang w:eastAsia="zh-CN"/>
          </w:rPr>
          <w:t>(三)、自然灾害防范措施</w:t>
        </w:r>
        <w:r>
          <w:tab/>
        </w:r>
        <w:r>
          <w:fldChar w:fldCharType="begin"/>
        </w:r>
        <w:r>
          <w:instrText xml:space="preserve"> PAGEREF _Toc1658 \h </w:instrText>
        </w:r>
        <w:r>
          <w:fldChar w:fldCharType="separate"/>
        </w:r>
        <w:r>
          <w:t>37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547" w:history="1">
        <w:r>
          <w:rPr>
            <w:rFonts w:ascii="仿宋" w:eastAsia="仿宋" w:hAnsi="仿宋" w:cs="仿宋" w:hint="eastAsia"/>
            <w:lang w:eastAsia="zh-CN"/>
          </w:rPr>
          <w:t>(四)、安全色及安全标志使用要求</w:t>
        </w:r>
        <w:r>
          <w:tab/>
        </w:r>
        <w:r>
          <w:fldChar w:fldCharType="begin"/>
        </w:r>
        <w:r>
          <w:instrText xml:space="preserve"> PAGEREF _Toc18547 \h </w:instrText>
        </w:r>
        <w:r>
          <w:fldChar w:fldCharType="separate"/>
        </w:r>
        <w:r>
          <w:t>38</w:t>
        </w:r>
        <w:r>
          <w:fldChar w:fldCharType="end"/>
        </w:r>
      </w:hyperlink>
    </w:p>
    <w:p>
      <w:pPr>
        <w:pStyle w:val="TOC2"/>
        <w:tabs>
          <w:tab w:val="right" w:leader="dot" w:pos="8306"/>
        </w:tabs>
      </w:pPr>
      <w:hyperlink w:anchor="_Toc14759" w:history="1">
        <w:r>
          <w:rPr>
            <w:rFonts w:ascii="仿宋" w:eastAsia="仿宋" w:hAnsi="仿宋" w:cs="仿宋" w:hint="eastAsia"/>
            <w:lang w:eastAsia="zh-CN"/>
          </w:rPr>
          <w:t>(五)、防尘防毒措施</w:t>
        </w:r>
        <w:r>
          <w:tab/>
        </w:r>
        <w:r>
          <w:fldChar w:fldCharType="begin"/>
        </w:r>
        <w:r>
          <w:instrText xml:space="preserve"> PAGEREF _Toc14759 \h </w:instrText>
        </w:r>
        <w:r>
          <w:fldChar w:fldCharType="separate"/>
        </w:r>
        <w:r>
          <w:t>39</w:t>
        </w:r>
        <w:r>
          <w:fldChar w:fldCharType="end"/>
        </w:r>
      </w:hyperlink>
    </w:p>
    <w:p>
      <w:pPr>
        <w:pStyle w:val="TOC2"/>
        <w:tabs>
          <w:tab w:val="right" w:leader="dot" w:pos="8306"/>
        </w:tabs>
      </w:pPr>
      <w:hyperlink w:anchor="_Toc3166" w:history="1">
        <w:r>
          <w:rPr>
            <w:rFonts w:ascii="仿宋" w:eastAsia="仿宋" w:hAnsi="仿宋" w:cs="仿宋" w:hint="eastAsia"/>
            <w:lang w:eastAsia="zh-CN"/>
          </w:rPr>
          <w:t>(六)、防静电、触电防护及防雷措施</w:t>
        </w:r>
        <w:r>
          <w:tab/>
        </w:r>
        <w:r>
          <w:fldChar w:fldCharType="begin"/>
        </w:r>
        <w:r>
          <w:instrText xml:space="preserve"> PAGEREF _Toc3166 \h </w:instrText>
        </w:r>
        <w:r>
          <w:fldChar w:fldCharType="separate"/>
        </w:r>
        <w:r>
          <w:t>40</w:t>
        </w:r>
        <w:r>
          <w:fldChar w:fldCharType="end"/>
        </w:r>
      </w:hyperlink>
    </w:p>
    <w:p>
      <w:pPr>
        <w:pStyle w:val="TOC2"/>
        <w:tabs>
          <w:tab w:val="right" w:leader="dot" w:pos="8306"/>
        </w:tabs>
      </w:pPr>
      <w:hyperlink w:anchor="_Toc32308" w:history="1">
        <w:r>
          <w:rPr>
            <w:rFonts w:ascii="仿宋" w:eastAsia="仿宋" w:hAnsi="仿宋" w:cs="仿宋" w:hint="eastAsia"/>
            <w:lang w:eastAsia="zh-CN"/>
          </w:rPr>
          <w:t>(七)、机械设备安全保障措施</w:t>
        </w:r>
        <w:r>
          <w:tab/>
        </w:r>
        <w:r>
          <w:fldChar w:fldCharType="begin"/>
        </w:r>
        <w:r>
          <w:instrText xml:space="preserve"> PAGEREF _Toc32308 \h </w:instrText>
        </w:r>
        <w:r>
          <w:fldChar w:fldCharType="separate"/>
        </w:r>
        <w:r>
          <w:t>41</w:t>
        </w:r>
        <w:r>
          <w:fldChar w:fldCharType="end"/>
        </w:r>
      </w:hyperlink>
    </w:p>
    <w:p>
      <w:pPr>
        <w:pStyle w:val="TOC1"/>
        <w:tabs>
          <w:tab w:val="right" w:leader="dot" w:pos="8306"/>
        </w:tabs>
      </w:pPr>
      <w:hyperlink w:anchor="_Toc5112" w:history="1">
        <w:r>
          <w:rPr>
            <w:rFonts w:ascii="仿宋" w:eastAsia="仿宋" w:hAnsi="仿宋" w:cs="仿宋" w:hint="eastAsia"/>
            <w:lang w:eastAsia="zh-CN"/>
          </w:rPr>
          <w:t>十一、体外诊断器械项目技术管理</w:t>
        </w:r>
        <w:r>
          <w:tab/>
        </w:r>
        <w:r>
          <w:fldChar w:fldCharType="begin"/>
        </w:r>
        <w:r>
          <w:instrText xml:space="preserve"> PAGEREF _Toc5112 \h </w:instrText>
        </w:r>
        <w:r>
          <w:fldChar w:fldCharType="separate"/>
        </w:r>
        <w:r>
          <w:t>43</w:t>
        </w:r>
        <w:r>
          <w:fldChar w:fldCharType="end"/>
        </w:r>
      </w:hyperlink>
    </w:p>
    <w:p>
      <w:pPr>
        <w:pStyle w:val="TOC2"/>
        <w:tabs>
          <w:tab w:val="right" w:leader="dot" w:pos="8306"/>
        </w:tabs>
      </w:pPr>
      <w:hyperlink w:anchor="_Toc21832" w:history="1">
        <w:r>
          <w:rPr>
            <w:rFonts w:ascii="仿宋" w:eastAsia="仿宋" w:hAnsi="仿宋" w:cs="仿宋" w:hint="eastAsia"/>
            <w:lang w:eastAsia="zh-CN"/>
          </w:rPr>
          <w:t>(一)、技术方案选用方向</w:t>
        </w:r>
        <w:r>
          <w:tab/>
        </w:r>
        <w:r>
          <w:fldChar w:fldCharType="begin"/>
        </w:r>
        <w:r>
          <w:instrText xml:space="preserve"> PAGEREF _Toc21832 \h </w:instrText>
        </w:r>
        <w:r>
          <w:fldChar w:fldCharType="separate"/>
        </w:r>
        <w:r>
          <w:t>43</w:t>
        </w:r>
        <w:r>
          <w:fldChar w:fldCharType="end"/>
        </w:r>
      </w:hyperlink>
    </w:p>
    <w:p>
      <w:pPr>
        <w:pStyle w:val="TOC2"/>
        <w:tabs>
          <w:tab w:val="right" w:leader="dot" w:pos="8306"/>
        </w:tabs>
      </w:pPr>
      <w:hyperlink w:anchor="_Toc31793" w:history="1">
        <w:r>
          <w:rPr>
            <w:rFonts w:ascii="仿宋" w:eastAsia="仿宋" w:hAnsi="仿宋" w:cs="仿宋" w:hint="eastAsia"/>
            <w:lang w:eastAsia="zh-CN"/>
          </w:rPr>
          <w:t>(二)、工艺技术方案选用原则</w:t>
        </w:r>
        <w:r>
          <w:tab/>
        </w:r>
        <w:r>
          <w:fldChar w:fldCharType="begin"/>
        </w:r>
        <w:r>
          <w:instrText xml:space="preserve"> PAGEREF _Toc31793 \h </w:instrText>
        </w:r>
        <w:r>
          <w:fldChar w:fldCharType="separate"/>
        </w:r>
        <w:r>
          <w:t>44</w:t>
        </w:r>
        <w:r>
          <w:fldChar w:fldCharType="end"/>
        </w:r>
      </w:hyperlink>
    </w:p>
    <w:p>
      <w:pPr>
        <w:pStyle w:val="TOC2"/>
        <w:tabs>
          <w:tab w:val="right" w:leader="dot" w:pos="8306"/>
        </w:tabs>
      </w:pPr>
      <w:hyperlink w:anchor="_Toc11994" w:history="1">
        <w:r>
          <w:rPr>
            <w:rFonts w:ascii="仿宋" w:eastAsia="仿宋" w:hAnsi="仿宋" w:cs="仿宋" w:hint="eastAsia"/>
            <w:lang w:eastAsia="zh-CN"/>
          </w:rPr>
          <w:t>(三)、工艺技术方案要求</w:t>
        </w:r>
        <w:r>
          <w:tab/>
        </w:r>
        <w:r>
          <w:fldChar w:fldCharType="begin"/>
        </w:r>
        <w:r>
          <w:instrText xml:space="preserve"> PAGEREF _Toc11994 \h </w:instrText>
        </w:r>
        <w:r>
          <w:fldChar w:fldCharType="separate"/>
        </w:r>
        <w:r>
          <w:t>47</w:t>
        </w:r>
        <w:r>
          <w:fldChar w:fldCharType="end"/>
        </w:r>
      </w:hyperlink>
    </w:p>
    <w:p>
      <w:pPr>
        <w:pStyle w:val="TOC1"/>
        <w:tabs>
          <w:tab w:val="right" w:leader="dot" w:pos="8306"/>
        </w:tabs>
      </w:pPr>
      <w:hyperlink w:anchor="_Toc10466" w:history="1">
        <w:r>
          <w:rPr>
            <w:rFonts w:ascii="仿宋" w:eastAsia="仿宋" w:hAnsi="仿宋" w:cs="仿宋" w:hint="eastAsia"/>
            <w:lang w:eastAsia="zh-CN"/>
          </w:rPr>
          <w:t>十二、体外诊断器械项目环境影响分析</w:t>
        </w:r>
        <w:r>
          <w:tab/>
        </w:r>
        <w:r>
          <w:fldChar w:fldCharType="begin"/>
        </w:r>
        <w:r>
          <w:instrText xml:space="preserve"> PAGEREF _Toc10466 \h </w:instrText>
        </w:r>
        <w:r>
          <w:fldChar w:fldCharType="separate"/>
        </w:r>
        <w:r>
          <w:t>49</w:t>
        </w:r>
        <w:r>
          <w:fldChar w:fldCharType="end"/>
        </w:r>
      </w:hyperlink>
    </w:p>
    <w:p>
      <w:pPr>
        <w:pStyle w:val="TOC2"/>
        <w:tabs>
          <w:tab w:val="right" w:leader="dot" w:pos="8306"/>
        </w:tabs>
      </w:pPr>
      <w:hyperlink w:anchor="_Toc11313" w:history="1">
        <w:r>
          <w:rPr>
            <w:rFonts w:ascii="仿宋" w:eastAsia="仿宋" w:hAnsi="仿宋" w:cs="仿宋" w:hint="eastAsia"/>
            <w:lang w:eastAsia="zh-CN"/>
          </w:rPr>
          <w:t>(一)、建设区域环境质量现状</w:t>
        </w:r>
        <w:r>
          <w:tab/>
        </w:r>
        <w:r>
          <w:fldChar w:fldCharType="begin"/>
        </w:r>
        <w:r>
          <w:instrText xml:space="preserve"> PAGEREF _Toc11313 \h </w:instrText>
        </w:r>
        <w:r>
          <w:fldChar w:fldCharType="separate"/>
        </w:r>
        <w:r>
          <w:t>49</w:t>
        </w:r>
        <w:r>
          <w:fldChar w:fldCharType="end"/>
        </w:r>
      </w:hyperlink>
    </w:p>
    <w:p>
      <w:pPr>
        <w:pStyle w:val="TOC2"/>
        <w:tabs>
          <w:tab w:val="right" w:leader="dot" w:pos="8306"/>
        </w:tabs>
      </w:pPr>
      <w:hyperlink w:anchor="_Toc6080" w:history="1">
        <w:r>
          <w:rPr>
            <w:rFonts w:ascii="仿宋" w:eastAsia="仿宋" w:hAnsi="仿宋" w:cs="仿宋" w:hint="eastAsia"/>
            <w:lang w:eastAsia="zh-CN"/>
          </w:rPr>
          <w:t>(二)、建设期环境保护</w:t>
        </w:r>
        <w:r>
          <w:tab/>
        </w:r>
        <w:r>
          <w:fldChar w:fldCharType="begin"/>
        </w:r>
        <w:r>
          <w:instrText xml:space="preserve"> PAGEREF _Toc6080 \h </w:instrText>
        </w:r>
        <w:r>
          <w:fldChar w:fldCharType="separate"/>
        </w:r>
        <w:r>
          <w:t>50</w:t>
        </w:r>
        <w:r>
          <w:fldChar w:fldCharType="end"/>
        </w:r>
      </w:hyperlink>
    </w:p>
    <w:p>
      <w:pPr>
        <w:pStyle w:val="TOC2"/>
        <w:tabs>
          <w:tab w:val="right" w:leader="dot" w:pos="8306"/>
        </w:tabs>
      </w:pPr>
      <w:hyperlink w:anchor="_Toc22414" w:history="1">
        <w:r>
          <w:rPr>
            <w:rFonts w:ascii="仿宋" w:eastAsia="仿宋" w:hAnsi="仿宋" w:cs="仿宋" w:hint="eastAsia"/>
            <w:lang w:eastAsia="zh-CN"/>
          </w:rPr>
          <w:t>(三)、运营期环境保护</w:t>
        </w:r>
        <w:r>
          <w:tab/>
        </w:r>
        <w:r>
          <w:fldChar w:fldCharType="begin"/>
        </w:r>
        <w:r>
          <w:instrText xml:space="preserve"> PAGEREF _Toc22414 \h </w:instrText>
        </w:r>
        <w:r>
          <w:fldChar w:fldCharType="separate"/>
        </w:r>
        <w:r>
          <w:t>52</w:t>
        </w:r>
        <w:r>
          <w:fldChar w:fldCharType="end"/>
        </w:r>
      </w:hyperlink>
    </w:p>
    <w:p>
      <w:pPr>
        <w:pStyle w:val="TOC2"/>
        <w:tabs>
          <w:tab w:val="right" w:leader="dot" w:pos="8306"/>
        </w:tabs>
      </w:pPr>
      <w:hyperlink w:anchor="_Toc10209" w:history="1">
        <w:r>
          <w:rPr>
            <w:rFonts w:ascii="仿宋" w:eastAsia="仿宋" w:hAnsi="仿宋" w:cs="仿宋" w:hint="eastAsia"/>
            <w:lang w:eastAsia="zh-CN"/>
          </w:rPr>
          <w:t>(四)、体外诊断器械项目建设对区域经济的影响</w:t>
        </w:r>
        <w:r>
          <w:tab/>
        </w:r>
        <w:r>
          <w:fldChar w:fldCharType="begin"/>
        </w:r>
        <w:r>
          <w:instrText xml:space="preserve"> PAGEREF _Toc10209 \h </w:instrText>
        </w:r>
        <w:r>
          <w:fldChar w:fldCharType="separate"/>
        </w:r>
        <w:r>
          <w:t>53</w:t>
        </w:r>
        <w:r>
          <w:fldChar w:fldCharType="end"/>
        </w:r>
      </w:hyperlink>
    </w:p>
    <w:p>
      <w:pPr>
        <w:pStyle w:val="TOC2"/>
        <w:tabs>
          <w:tab w:val="right" w:leader="dot" w:pos="8306"/>
        </w:tabs>
      </w:pPr>
      <w:hyperlink w:anchor="_Toc549" w:history="1">
        <w:r>
          <w:rPr>
            <w:rFonts w:ascii="仿宋" w:eastAsia="仿宋" w:hAnsi="仿宋" w:cs="仿宋" w:hint="eastAsia"/>
            <w:lang w:eastAsia="zh-CN"/>
          </w:rPr>
          <w:t>(五)、废弃物处理</w:t>
        </w:r>
        <w:r>
          <w:tab/>
        </w:r>
        <w:r>
          <w:fldChar w:fldCharType="begin"/>
        </w:r>
        <w:r>
          <w:instrText xml:space="preserve"> PAGEREF _Toc549 \h </w:instrText>
        </w:r>
        <w:r>
          <w:fldChar w:fldCharType="separate"/>
        </w:r>
        <w:r>
          <w:t>55</w:t>
        </w:r>
        <w:r>
          <w:fldChar w:fldCharType="end"/>
        </w:r>
      </w:hyperlink>
    </w:p>
    <w:p>
      <w:pPr>
        <w:pStyle w:val="TOC2"/>
        <w:tabs>
          <w:tab w:val="right" w:leader="dot" w:pos="8306"/>
        </w:tabs>
      </w:pPr>
      <w:hyperlink w:anchor="_Toc25172" w:history="1">
        <w:r>
          <w:rPr>
            <w:rFonts w:ascii="仿宋" w:eastAsia="仿宋" w:hAnsi="仿宋" w:cs="仿宋" w:hint="eastAsia"/>
            <w:lang w:eastAsia="zh-CN"/>
          </w:rPr>
          <w:t>(六)、特殊环境影响分析</w:t>
        </w:r>
        <w:r>
          <w:tab/>
        </w:r>
        <w:r>
          <w:fldChar w:fldCharType="begin"/>
        </w:r>
        <w:r>
          <w:instrText xml:space="preserve"> PAGEREF _Toc25172 \h </w:instrText>
        </w:r>
        <w:r>
          <w:fldChar w:fldCharType="separate"/>
        </w:r>
        <w:r>
          <w:t>56</w:t>
        </w:r>
        <w:r>
          <w:fldChar w:fldCharType="end"/>
        </w:r>
      </w:hyperlink>
    </w:p>
    <w:p>
      <w:pPr>
        <w:pStyle w:val="TOC2"/>
        <w:tabs>
          <w:tab w:val="right" w:leader="dot" w:pos="8306"/>
        </w:tabs>
      </w:pPr>
      <w:hyperlink w:anchor="_Toc17093" w:history="1">
        <w:r>
          <w:rPr>
            <w:rFonts w:ascii="仿宋" w:eastAsia="仿宋" w:hAnsi="仿宋" w:cs="仿宋" w:hint="eastAsia"/>
            <w:lang w:eastAsia="zh-CN"/>
          </w:rPr>
          <w:t>(七)、清洁生产</w:t>
        </w:r>
        <w:r>
          <w:tab/>
        </w:r>
        <w:r>
          <w:fldChar w:fldCharType="begin"/>
        </w:r>
        <w:r>
          <w:instrText xml:space="preserve"> PAGEREF _Toc17093 \h </w:instrText>
        </w:r>
        <w:r>
          <w:fldChar w:fldCharType="separate"/>
        </w:r>
        <w:r>
          <w:t>57</w:t>
        </w:r>
        <w:r>
          <w:fldChar w:fldCharType="end"/>
        </w:r>
      </w:hyperlink>
    </w:p>
    <w:p>
      <w:pPr>
        <w:pStyle w:val="TOC2"/>
        <w:tabs>
          <w:tab w:val="right" w:leader="dot" w:pos="8306"/>
        </w:tabs>
      </w:pPr>
      <w:hyperlink w:anchor="_Toc29860" w:history="1">
        <w:r>
          <w:rPr>
            <w:rFonts w:ascii="仿宋" w:eastAsia="仿宋" w:hAnsi="仿宋" w:cs="仿宋" w:hint="eastAsia"/>
            <w:lang w:eastAsia="zh-CN"/>
          </w:rPr>
          <w:t>(八)、环境保护综合评价</w:t>
        </w:r>
        <w:r>
          <w:tab/>
        </w:r>
        <w:r>
          <w:fldChar w:fldCharType="begin"/>
        </w:r>
        <w:r>
          <w:instrText xml:space="preserve"> PAGEREF _Toc29860 \h </w:instrText>
        </w:r>
        <w:r>
          <w:fldChar w:fldCharType="separate"/>
        </w:r>
        <w:r>
          <w:t>58</w:t>
        </w:r>
        <w:r>
          <w:fldChar w:fldCharType="end"/>
        </w:r>
      </w:hyperlink>
    </w:p>
    <w:p>
      <w:pPr>
        <w:pStyle w:val="TOC1"/>
        <w:tabs>
          <w:tab w:val="right" w:leader="dot" w:pos="8306"/>
        </w:tabs>
      </w:pPr>
      <w:hyperlink w:anchor="_Toc8933" w:history="1">
        <w:r>
          <w:rPr>
            <w:rFonts w:ascii="仿宋" w:eastAsia="仿宋" w:hAnsi="仿宋" w:cs="仿宋" w:hint="eastAsia"/>
            <w:lang w:eastAsia="zh-CN"/>
          </w:rPr>
          <w:t>十三、供应链管理</w:t>
        </w:r>
        <w:r>
          <w:tab/>
        </w:r>
        <w:r>
          <w:fldChar w:fldCharType="begin"/>
        </w:r>
        <w:r>
          <w:instrText xml:space="preserve"> PAGEREF _Toc8933 \h </w:instrText>
        </w:r>
        <w:r>
          <w:fldChar w:fldCharType="separate"/>
        </w:r>
        <w:r>
          <w:t>60</w:t>
        </w:r>
        <w:r>
          <w:fldChar w:fldCharType="end"/>
        </w:r>
      </w:hyperlink>
    </w:p>
    <w:p>
      <w:pPr>
        <w:pStyle w:val="TOC2"/>
        <w:tabs>
          <w:tab w:val="right" w:leader="dot" w:pos="8306"/>
        </w:tabs>
      </w:pPr>
      <w:hyperlink w:anchor="_Toc21560" w:history="1">
        <w:r>
          <w:rPr>
            <w:rFonts w:ascii="仿宋" w:eastAsia="仿宋" w:hAnsi="仿宋" w:cs="仿宋" w:hint="eastAsia"/>
            <w:lang w:eastAsia="zh-CN"/>
          </w:rPr>
          <w:t>(一)、供应链战略规划</w:t>
        </w:r>
        <w:r>
          <w:tab/>
        </w:r>
        <w:r>
          <w:fldChar w:fldCharType="begin"/>
        </w:r>
        <w:r>
          <w:instrText xml:space="preserve"> PAGEREF _Toc21560 \h </w:instrText>
        </w:r>
        <w:r>
          <w:fldChar w:fldCharType="separate"/>
        </w:r>
        <w:r>
          <w:t>60</w:t>
        </w:r>
        <w:r>
          <w:fldChar w:fldCharType="end"/>
        </w:r>
      </w:hyperlink>
    </w:p>
    <w:p>
      <w:pPr>
        <w:pStyle w:val="TOC2"/>
        <w:tabs>
          <w:tab w:val="right" w:leader="dot" w:pos="8306"/>
        </w:tabs>
      </w:pPr>
      <w:hyperlink w:anchor="_Toc13549" w:history="1">
        <w:r>
          <w:rPr>
            <w:rFonts w:ascii="仿宋" w:eastAsia="仿宋" w:hAnsi="仿宋" w:cs="仿宋" w:hint="eastAsia"/>
            <w:lang w:eastAsia="zh-CN"/>
          </w:rPr>
          <w:t>(二)、供应商选择与合作</w:t>
        </w:r>
        <w:r>
          <w:tab/>
        </w:r>
        <w:r>
          <w:fldChar w:fldCharType="begin"/>
        </w:r>
        <w:r>
          <w:instrText xml:space="preserve"> PAGEREF _Toc13549 \h </w:instrText>
        </w:r>
        <w:r>
          <w:fldChar w:fldCharType="separate"/>
        </w:r>
        <w:r>
          <w:t>61</w:t>
        </w:r>
        <w:r>
          <w:fldChar w:fldCharType="end"/>
        </w:r>
      </w:hyperlink>
    </w:p>
    <w:p>
      <w:pPr>
        <w:pStyle w:val="TOC2"/>
        <w:tabs>
          <w:tab w:val="right" w:leader="dot" w:pos="8306"/>
        </w:tabs>
      </w:pPr>
      <w:hyperlink w:anchor="_Toc31215" w:history="1">
        <w:r>
          <w:rPr>
            <w:rFonts w:ascii="仿宋" w:eastAsia="仿宋" w:hAnsi="仿宋" w:cs="仿宋" w:hint="eastAsia"/>
            <w:lang w:eastAsia="zh-CN"/>
          </w:rPr>
          <w:t>(三)、物流与库存管理</w:t>
        </w:r>
        <w:r>
          <w:tab/>
        </w:r>
        <w:r>
          <w:fldChar w:fldCharType="begin"/>
        </w:r>
        <w:r>
          <w:instrText xml:space="preserve"> PAGEREF _Toc31215 \h </w:instrText>
        </w:r>
        <w:r>
          <w:fldChar w:fldCharType="separate"/>
        </w:r>
        <w:r>
          <w:t>62</w:t>
        </w:r>
        <w:r>
          <w:fldChar w:fldCharType="end"/>
        </w:r>
      </w:hyperlink>
    </w:p>
    <w:p>
      <w:pPr>
        <w:pStyle w:val="TOC1"/>
        <w:tabs>
          <w:tab w:val="right" w:leader="dot" w:pos="8306"/>
        </w:tabs>
      </w:pPr>
      <w:hyperlink w:anchor="_Toc26102" w:history="1">
        <w:r>
          <w:rPr>
            <w:rFonts w:ascii="仿宋" w:eastAsia="仿宋" w:hAnsi="仿宋" w:cs="仿宋" w:hint="eastAsia"/>
            <w:lang w:eastAsia="zh-CN"/>
          </w:rPr>
          <w:t>十四、体外诊断器械项目实施时间节点</w:t>
        </w:r>
        <w:r>
          <w:tab/>
        </w:r>
        <w:r>
          <w:fldChar w:fldCharType="begin"/>
        </w:r>
        <w:r>
          <w:instrText xml:space="preserve"> PAGEREF _Toc26102 \h </w:instrText>
        </w:r>
        <w:r>
          <w:fldChar w:fldCharType="separate"/>
        </w:r>
        <w:r>
          <w:t>64</w:t>
        </w:r>
        <w:r>
          <w:fldChar w:fldCharType="end"/>
        </w:r>
      </w:hyperlink>
    </w:p>
    <w:p>
      <w:pPr>
        <w:pStyle w:val="TOC2"/>
        <w:tabs>
          <w:tab w:val="right" w:leader="dot" w:pos="8306"/>
        </w:tabs>
      </w:pPr>
      <w:hyperlink w:anchor="_Toc24429" w:history="1">
        <w:r>
          <w:rPr>
            <w:rFonts w:ascii="仿宋" w:eastAsia="仿宋" w:hAnsi="仿宋" w:cs="仿宋" w:hint="eastAsia"/>
            <w:lang w:eastAsia="zh-CN"/>
          </w:rPr>
          <w:t>(一)、体外诊断器械项目启动阶段时间节点</w:t>
        </w:r>
        <w:r>
          <w:tab/>
        </w:r>
        <w:r>
          <w:fldChar w:fldCharType="begin"/>
        </w:r>
        <w:r>
          <w:instrText xml:space="preserve"> PAGEREF _Toc24429 \h </w:instrText>
        </w:r>
        <w:r>
          <w:fldChar w:fldCharType="separate"/>
        </w:r>
        <w:r>
          <w:t>64</w:t>
        </w:r>
        <w:r>
          <w:fldChar w:fldCharType="end"/>
        </w:r>
      </w:hyperlink>
    </w:p>
    <w:p>
      <w:pPr>
        <w:pStyle w:val="TOC2"/>
        <w:tabs>
          <w:tab w:val="right" w:leader="dot" w:pos="8306"/>
        </w:tabs>
      </w:pPr>
      <w:hyperlink w:anchor="_Toc11860" w:history="1">
        <w:r>
          <w:rPr>
            <w:rFonts w:ascii="仿宋" w:eastAsia="仿宋" w:hAnsi="仿宋" w:cs="仿宋" w:hint="eastAsia"/>
            <w:lang w:eastAsia="zh-CN"/>
          </w:rPr>
          <w:t>(二)、体外诊断器械项目执行阶段时间节点</w:t>
        </w:r>
        <w:r>
          <w:tab/>
        </w:r>
        <w:r>
          <w:fldChar w:fldCharType="begin"/>
        </w:r>
        <w:r>
          <w:instrText xml:space="preserve"> PAGEREF _Toc11860 \h </w:instrText>
        </w:r>
        <w:r>
          <w:fldChar w:fldCharType="separate"/>
        </w:r>
        <w:r>
          <w:t>65</w:t>
        </w:r>
        <w:r>
          <w:fldChar w:fldCharType="end"/>
        </w:r>
      </w:hyperlink>
    </w:p>
    <w:p>
      <w:pPr>
        <w:pStyle w:val="TOC2"/>
        <w:tabs>
          <w:tab w:val="right" w:leader="dot" w:pos="8306"/>
        </w:tabs>
      </w:pPr>
      <w:hyperlink w:anchor="_Toc29678" w:history="1">
        <w:r>
          <w:rPr>
            <w:rFonts w:ascii="仿宋" w:eastAsia="仿宋" w:hAnsi="仿宋" w:cs="仿宋" w:hint="eastAsia"/>
            <w:lang w:eastAsia="zh-CN"/>
          </w:rPr>
          <w:t>(三)、体外诊断器械项目完成阶段时间节点</w:t>
        </w:r>
        <w:r>
          <w:tab/>
        </w:r>
        <w:r>
          <w:fldChar w:fldCharType="begin"/>
        </w:r>
        <w:r>
          <w:instrText xml:space="preserve"> PAGEREF _Toc29678 \h </w:instrText>
        </w:r>
        <w:r>
          <w:fldChar w:fldCharType="separate"/>
        </w:r>
        <w:r>
          <w:t>66</w:t>
        </w:r>
        <w:r>
          <w:fldChar w:fldCharType="end"/>
        </w:r>
      </w:hyperlink>
    </w:p>
    <w:p>
      <w:pPr>
        <w:pStyle w:val="TOC1"/>
        <w:tabs>
          <w:tab w:val="right" w:leader="dot" w:pos="8306"/>
        </w:tabs>
      </w:pPr>
      <w:hyperlink w:anchor="_Toc8101" w:history="1">
        <w:r>
          <w:rPr>
            <w:rFonts w:ascii="仿宋" w:eastAsia="仿宋" w:hAnsi="仿宋" w:cs="仿宋" w:hint="eastAsia"/>
            <w:lang w:eastAsia="zh-CN"/>
          </w:rPr>
          <w:t>十五、营销与推广策略</w:t>
        </w:r>
        <w:r>
          <w:tab/>
        </w:r>
        <w:r>
          <w:fldChar w:fldCharType="begin"/>
        </w:r>
        <w:r>
          <w:instrText xml:space="preserve"> PAGEREF _Toc8101 \h </w:instrText>
        </w:r>
        <w:r>
          <w:fldChar w:fldCharType="separate"/>
        </w:r>
        <w:r>
          <w:t>67</w:t>
        </w:r>
        <w:r>
          <w:fldChar w:fldCharType="end"/>
        </w:r>
      </w:hyperlink>
    </w:p>
    <w:p>
      <w:pPr>
        <w:pStyle w:val="TOC2"/>
        <w:tabs>
          <w:tab w:val="right" w:leader="dot" w:pos="8306"/>
        </w:tabs>
      </w:pPr>
      <w:hyperlink w:anchor="_Toc11422" w:history="1">
        <w:r>
          <w:rPr>
            <w:rFonts w:ascii="仿宋" w:eastAsia="仿宋" w:hAnsi="仿宋" w:cs="仿宋" w:hint="eastAsia"/>
            <w:lang w:eastAsia="zh-CN"/>
          </w:rPr>
          <w:t>(一)、产品/服务定位与特点</w:t>
        </w:r>
        <w:r>
          <w:tab/>
        </w:r>
        <w:r>
          <w:fldChar w:fldCharType="begin"/>
        </w:r>
        <w:r>
          <w:instrText xml:space="preserve"> PAGEREF _Toc11422 \h </w:instrText>
        </w:r>
        <w:r>
          <w:fldChar w:fldCharType="separate"/>
        </w:r>
        <w:r>
          <w:t>67</w:t>
        </w:r>
        <w:r>
          <w:fldChar w:fldCharType="end"/>
        </w:r>
      </w:hyperlink>
    </w:p>
    <w:p>
      <w:pPr>
        <w:pStyle w:val="TOC2"/>
        <w:tabs>
          <w:tab w:val="right" w:leader="dot" w:pos="8306"/>
        </w:tabs>
      </w:pPr>
      <w:hyperlink w:anchor="_Toc1093" w:history="1">
        <w:r>
          <w:rPr>
            <w:rFonts w:ascii="仿宋" w:eastAsia="仿宋" w:hAnsi="仿宋" w:cs="仿宋" w:hint="eastAsia"/>
            <w:lang w:eastAsia="zh-CN"/>
          </w:rPr>
          <w:t>(二)、市场定位与竞争分析</w:t>
        </w:r>
        <w:r>
          <w:tab/>
        </w:r>
        <w:r>
          <w:fldChar w:fldCharType="begin"/>
        </w:r>
        <w:r>
          <w:instrText xml:space="preserve"> PAGEREF _Toc1093 \h </w:instrText>
        </w:r>
        <w:r>
          <w:fldChar w:fldCharType="separate"/>
        </w:r>
        <w:r>
          <w:t>68</w:t>
        </w:r>
        <w:r>
          <w:fldChar w:fldCharType="end"/>
        </w:r>
      </w:hyperlink>
    </w:p>
    <w:p>
      <w:pPr>
        <w:pStyle w:val="TOC2"/>
        <w:tabs>
          <w:tab w:val="right" w:leader="dot" w:pos="8306"/>
        </w:tabs>
      </w:pPr>
      <w:hyperlink w:anchor="_Toc13513" w:history="1">
        <w:r>
          <w:rPr>
            <w:rFonts w:ascii="仿宋" w:eastAsia="仿宋" w:hAnsi="仿宋" w:cs="仿宋" w:hint="eastAsia"/>
            <w:lang w:eastAsia="zh-CN"/>
          </w:rPr>
          <w:t>(三)、营销渠道与策略</w:t>
        </w:r>
        <w:r>
          <w:tab/>
        </w:r>
        <w:r>
          <w:fldChar w:fldCharType="begin"/>
        </w:r>
        <w:r>
          <w:instrText xml:space="preserve"> PAGEREF _Toc13513 \h </w:instrText>
        </w:r>
        <w:r>
          <w:fldChar w:fldCharType="separate"/>
        </w:r>
        <w:r>
          <w:t>70</w:t>
        </w:r>
        <w:r>
          <w:fldChar w:fldCharType="end"/>
        </w:r>
      </w:hyperlink>
    </w:p>
    <w:p>
      <w:pPr>
        <w:pStyle w:val="TOC2"/>
        <w:tabs>
          <w:tab w:val="right" w:leader="dot" w:pos="8306"/>
        </w:tabs>
      </w:pPr>
      <w:hyperlink w:anchor="_Toc9033" w:history="1">
        <w:r>
          <w:rPr>
            <w:rFonts w:ascii="仿宋" w:eastAsia="仿宋" w:hAnsi="仿宋" w:cs="仿宋" w:hint="eastAsia"/>
            <w:lang w:eastAsia="zh-CN"/>
          </w:rPr>
          <w:t>(四)、推广与宣传活动</w:t>
        </w:r>
        <w:r>
          <w:tab/>
        </w:r>
        <w:r>
          <w:fldChar w:fldCharType="begin"/>
        </w:r>
        <w:r>
          <w:instrText xml:space="preserve"> PAGEREF _Toc9033 \h </w:instrText>
        </w:r>
        <w:r>
          <w:fldChar w:fldCharType="separate"/>
        </w:r>
        <w:r>
          <w:t>71</w:t>
        </w:r>
        <w:r>
          <w:fldChar w:fldCharType="end"/>
        </w:r>
      </w:hyperlink>
    </w:p>
    <w:p>
      <w:pPr>
        <w:pStyle w:val="TOC1"/>
        <w:tabs>
          <w:tab w:val="right" w:leader="dot" w:pos="8306"/>
        </w:tabs>
      </w:pPr>
      <w:hyperlink w:anchor="_Toc9302" w:history="1">
        <w:r>
          <w:rPr>
            <w:rFonts w:ascii="仿宋" w:eastAsia="仿宋" w:hAnsi="仿宋" w:cs="仿宋" w:hint="eastAsia"/>
            <w:lang w:eastAsia="zh-CN"/>
          </w:rPr>
          <w:t>十六、体外诊断器械项目治理与监督</w:t>
        </w:r>
        <w:r>
          <w:tab/>
        </w:r>
        <w:r>
          <w:fldChar w:fldCharType="begin"/>
        </w:r>
        <w:r>
          <w:instrText xml:space="preserve"> PAGEREF _Toc9302 \h </w:instrText>
        </w:r>
        <w:r>
          <w:fldChar w:fldCharType="separate"/>
        </w:r>
        <w:r>
          <w:t>76</w:t>
        </w:r>
        <w:r>
          <w:fldChar w:fldCharType="end"/>
        </w:r>
      </w:hyperlink>
    </w:p>
    <w:p>
      <w:pPr>
        <w:pStyle w:val="TOC2"/>
        <w:tabs>
          <w:tab w:val="right" w:leader="dot" w:pos="8306"/>
        </w:tabs>
      </w:pPr>
      <w:hyperlink w:anchor="_Toc5492" w:history="1">
        <w:r>
          <w:rPr>
            <w:rFonts w:ascii="仿宋" w:eastAsia="仿宋" w:hAnsi="仿宋" w:cs="仿宋" w:hint="eastAsia"/>
            <w:lang w:eastAsia="zh-CN"/>
          </w:rPr>
          <w:t>(一)、体外诊断器械项目治理结构</w:t>
        </w:r>
        <w:r>
          <w:tab/>
        </w:r>
        <w:r>
          <w:fldChar w:fldCharType="begin"/>
        </w:r>
        <w:r>
          <w:instrText xml:space="preserve"> PAGEREF _Toc5492 \h </w:instrText>
        </w:r>
        <w:r>
          <w:fldChar w:fldCharType="separate"/>
        </w:r>
        <w:r>
          <w:t>76</w:t>
        </w:r>
        <w:r>
          <w:fldChar w:fldCharType="end"/>
        </w:r>
      </w:hyperlink>
    </w:p>
    <w:p>
      <w:pPr>
        <w:pStyle w:val="TOC2"/>
        <w:tabs>
          <w:tab w:val="right" w:leader="dot" w:pos="8306"/>
        </w:tabs>
      </w:pPr>
      <w:hyperlink w:anchor="_Toc6008" w:history="1">
        <w:r>
          <w:rPr>
            <w:rFonts w:ascii="仿宋" w:eastAsia="仿宋" w:hAnsi="仿宋" w:cs="仿宋" w:hint="eastAsia"/>
            <w:lang w:eastAsia="zh-CN"/>
          </w:rPr>
          <w:t>(二)、监督与审计</w:t>
        </w:r>
        <w:r>
          <w:tab/>
        </w:r>
        <w:r>
          <w:fldChar w:fldCharType="begin"/>
        </w:r>
        <w:r>
          <w:instrText xml:space="preserve"> PAGEREF _Toc6008 \h </w:instrText>
        </w:r>
        <w:r>
          <w:fldChar w:fldCharType="separate"/>
        </w:r>
        <w:r>
          <w:t>78</w:t>
        </w:r>
        <w:r>
          <w:fldChar w:fldCharType="end"/>
        </w:r>
      </w:hyperlink>
    </w:p>
    <w:p>
      <w:pPr>
        <w:pStyle w:val="TOC1"/>
        <w:tabs>
          <w:tab w:val="right" w:leader="dot" w:pos="8306"/>
        </w:tabs>
      </w:pPr>
      <w:hyperlink w:anchor="_Toc15048" w:history="1">
        <w:r>
          <w:rPr>
            <w:rFonts w:ascii="仿宋" w:eastAsia="仿宋" w:hAnsi="仿宋" w:cs="仿宋" w:hint="eastAsia"/>
            <w:lang w:eastAsia="zh-CN"/>
          </w:rPr>
          <w:t>十七、体外诊断器械项目工程方案分析</w:t>
        </w:r>
        <w:r>
          <w:tab/>
        </w:r>
        <w:r>
          <w:fldChar w:fldCharType="begin"/>
        </w:r>
        <w:r>
          <w:instrText xml:space="preserve"> PAGEREF _Toc15048 \h </w:instrText>
        </w:r>
        <w:r>
          <w:fldChar w:fldCharType="separate"/>
        </w:r>
        <w:r>
          <w:t>79</w:t>
        </w:r>
        <w:r>
          <w:fldChar w:fldCharType="end"/>
        </w:r>
      </w:hyperlink>
    </w:p>
    <w:p>
      <w:pPr>
        <w:pStyle w:val="TOC2"/>
        <w:tabs>
          <w:tab w:val="right" w:leader="dot" w:pos="8306"/>
        </w:tabs>
      </w:pPr>
      <w:hyperlink w:anchor="_Toc6257" w:history="1">
        <w:r>
          <w:rPr>
            <w:rFonts w:ascii="仿宋" w:eastAsia="仿宋" w:hAnsi="仿宋" w:cs="仿宋" w:hint="eastAsia"/>
            <w:lang w:eastAsia="zh-CN"/>
          </w:rPr>
          <w:t>(一)、建筑工程设计原则</w:t>
        </w:r>
        <w:r>
          <w:tab/>
        </w:r>
        <w:r>
          <w:fldChar w:fldCharType="begin"/>
        </w:r>
        <w:r>
          <w:instrText xml:space="preserve"> PAGEREF _Toc6257 \h </w:instrText>
        </w:r>
        <w:r>
          <w:fldChar w:fldCharType="separate"/>
        </w:r>
        <w:r>
          <w:t>79</w:t>
        </w:r>
        <w:r>
          <w:fldChar w:fldCharType="end"/>
        </w:r>
      </w:hyperlink>
    </w:p>
    <w:p>
      <w:pPr>
        <w:pStyle w:val="TOC2"/>
        <w:tabs>
          <w:tab w:val="right" w:leader="dot" w:pos="8306"/>
        </w:tabs>
      </w:pPr>
      <w:hyperlink w:anchor="_Toc7579" w:history="1">
        <w:r>
          <w:rPr>
            <w:rFonts w:ascii="仿宋" w:eastAsia="仿宋" w:hAnsi="仿宋" w:cs="仿宋" w:hint="eastAsia"/>
            <w:lang w:eastAsia="zh-CN"/>
          </w:rPr>
          <w:t>(二)、土建工程建设指标</w:t>
        </w:r>
        <w:r>
          <w:tab/>
        </w:r>
        <w:r>
          <w:fldChar w:fldCharType="begin"/>
        </w:r>
        <w:r>
          <w:instrText xml:space="preserve"> PAGEREF _Toc7579 \h </w:instrText>
        </w:r>
        <w:r>
          <w:fldChar w:fldCharType="separate"/>
        </w:r>
        <w:r>
          <w:t>82</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5960"/>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12816"/>
      <w:r>
        <w:rPr>
          <w:rFonts w:ascii="仿宋" w:eastAsia="仿宋" w:hAnsi="仿宋" w:cs="仿宋" w:hint="eastAsia"/>
          <w:sz w:val="28"/>
          <w:lang w:eastAsia="zh-CN"/>
        </w:rPr>
        <w:t>一、体外诊断器械项目土建工程</w:t>
      </w:r>
      <w:bookmarkEnd w:id="2"/>
    </w:p>
    <w:p>
      <w:pPr>
        <w:pStyle w:val="Heading2"/>
        <w:rPr>
          <w:rFonts w:ascii="仿宋" w:eastAsia="仿宋" w:hAnsi="仿宋" w:cs="仿宋" w:hint="eastAsia"/>
          <w:lang w:eastAsia="zh-CN"/>
        </w:rPr>
      </w:pPr>
      <w:bookmarkStart w:id="3" w:name="_Toc13889"/>
      <w:r>
        <w:rPr>
          <w:rFonts w:ascii="仿宋" w:eastAsia="仿宋" w:hAnsi="仿宋" w:cs="仿宋" w:hint="eastAsia"/>
          <w:lang w:eastAsia="zh-CN"/>
        </w:rPr>
        <w:t>(一)、建筑工程设计原则</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在体外诊断器械项目的建筑工程设计中，我们将秉承一系列重要的设计原则，以确保体外诊断器械项目建筑在功能、美观、可持续性等方面达到最佳效果。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1. 功能性优先： 首要原则是确保建筑的功能性得到最大化的发挥。我们将充分理解体外诊断器械项目的实际需求，合理布局各个功能区域，保证建筑在满足业务需求的同时，提供高效的工作环境。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2. 人性化设计： 考虑到员工的工作体验，我们将采用人性化设计原则。通过舒适的办公空间、合理的照明设计、良好的通风系统等，提高员工的工作满意度，促进团队协作。</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可持续性与环保： 我们将注重可持续性设计，包括使用环保材料、优化能源利用、引入可再生能源等。通过最先进的技术和设计手段，确保建筑在整个生命周期内对环境的影响最小化。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4. 安全性考虑： 安全是建筑设计中的首要因素之一。我们将采用先进的安全设计原则，确保建筑结构的稳固性，设置合理的疏散通道和安全出口，并引入智能化安防系统，提高建筑的整体安全性。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美学与文化融合： 我们将注重建筑的美学设计，使其与当地文化和环境相融合。通过精心选择建筑外观、色彩搭配、艺术元素等，打造具有独特魅力的建筑形象。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6. 灵活性与可扩展性： 考虑到未来业务发展的不确定性，我们将在设计中注入灵活性和可扩展性的原则。建筑结构和布局将允许未来的扩建和改造，以适应不同阶段的业务需求。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7. 经济效益： 在建筑设计中，我们将综合考虑建设和运营成本。通过精细的经济效益分析，确保设计方案在高效利用资源的同时，对体外诊断器械项目的长期盈利能力有积极的贡献。</w:t>
      </w:r>
    </w:p>
    <w:p>
      <w:pPr>
        <w:pStyle w:val="Heading2"/>
        <w:ind w:firstLine="560" w:firstLineChars="200"/>
        <w:rPr>
          <w:rFonts w:ascii="仿宋" w:eastAsia="仿宋" w:hAnsi="仿宋" w:cs="仿宋" w:hint="eastAsia"/>
          <w:sz w:val="28"/>
          <w:lang w:eastAsia="zh-CN"/>
        </w:rPr>
      </w:pPr>
      <w:bookmarkStart w:id="4" w:name="_Toc16834"/>
      <w:r>
        <w:rPr>
          <w:rFonts w:ascii="仿宋" w:eastAsia="仿宋" w:hAnsi="仿宋" w:cs="仿宋" w:hint="eastAsia"/>
          <w:sz w:val="28"/>
          <w:lang w:eastAsia="zh-CN"/>
        </w:rPr>
        <w:t>(二)、土建工程设计年限及安全等级</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设计年限制定：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器械项目的土建工程设计中，我们将精准设定设计年限，结合体外诊断器械项目的性质和规模进行详细规划。为了适应科技和业务的快速演进，设计年限将灵活设置，通常在20至50年之间。通过采用尖端的建筑材料和工艺，我们致力于确保建筑结构在整个设计年限内能够保持卓越的使用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安全等级确立：</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安全是土建工程设计的首要考虑因素。我们将根据建筑用途、地理位置等因素，明确适当的安全等级。为不同区域和楼层采用相应的安全设计标准，以确保建筑能够在自然灾害、火灾等紧急事件中提供充足的保护和疏散通道。</w:t>
      </w:r>
    </w:p>
    <w:p>
      <w:pPr>
        <w:ind w:firstLine="560" w:firstLineChars="200"/>
        <w:rPr>
          <w:rFonts w:ascii="仿宋" w:eastAsia="仿宋" w:hAnsi="仿宋" w:cs="仿宋" w:hint="eastAsia"/>
          <w:sz w:val="28"/>
        </w:rPr>
      </w:pPr>
      <w:r>
        <w:rPr>
          <w:rFonts w:ascii="仿宋" w:eastAsia="仿宋" w:hAnsi="仿宋" w:cs="仿宋" w:hint="eastAsia"/>
          <w:sz w:val="28"/>
          <w:lang w:eastAsia="zh-CN"/>
        </w:rPr>
        <w:t>地质条件全面考虑：</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为了迎合土建工程的特殊性，我们将展开全面的地质勘察，深入了解地下地质条件。根据地质调查成果，我们将采取相应的土建工程设计策略，以应对可能发生的地基沉降、地震等地质风险。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耐久性策划：</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我们将注重土建工程的耐久性设计，选择高品质、抗腐蚀、抗风化的建筑材料。通过科学的结构设计和施工工艺，确保建筑结构在长期使用中不受到严重磨损，延长使用寿命。</w:t>
      </w:r>
    </w:p>
    <w:p>
      <w:pPr>
        <w:ind w:firstLine="560" w:firstLineChars="200"/>
        <w:rPr>
          <w:rFonts w:ascii="仿宋" w:eastAsia="仿宋" w:hAnsi="仿宋" w:cs="仿宋" w:hint="eastAsia"/>
          <w:sz w:val="28"/>
        </w:rPr>
      </w:pPr>
      <w:r>
        <w:rPr>
          <w:rFonts w:ascii="仿宋" w:eastAsia="仿宋" w:hAnsi="仿宋" w:cs="仿宋" w:hint="eastAsia"/>
          <w:sz w:val="28"/>
          <w:lang w:eastAsia="zh-CN"/>
        </w:rPr>
        <w:t>可维护性规划：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方便后期维护，我们将注重可维护性的设计。建筑结构和设备的布局将合理规划，以方便日常维护。通过提供维护手册和培训，确保运营团队能够有效管理和维护建筑。通过这些全面的设计原则，我们旨在为体外诊断器械项目打造一个具备长期稳定性和安全性的土建工程。</w:t>
      </w:r>
    </w:p>
    <w:p>
      <w:pPr>
        <w:pStyle w:val="Heading2"/>
        <w:ind w:firstLine="560" w:firstLineChars="200"/>
        <w:rPr>
          <w:rFonts w:ascii="仿宋" w:eastAsia="仿宋" w:hAnsi="仿宋" w:cs="仿宋" w:hint="eastAsia"/>
          <w:sz w:val="28"/>
          <w:lang w:eastAsia="zh-CN"/>
        </w:rPr>
      </w:pPr>
      <w:bookmarkStart w:id="5" w:name="_Toc22005"/>
      <w:r>
        <w:rPr>
          <w:rFonts w:ascii="仿宋" w:eastAsia="仿宋" w:hAnsi="仿宋" w:cs="仿宋" w:hint="eastAsia"/>
          <w:sz w:val="28"/>
          <w:lang w:eastAsia="zh-CN"/>
        </w:rPr>
        <w:t>(三)、建筑工程设计总体要求</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该体外诊断器械项目的建筑设计及结构设计遵循着切实满足生产工艺要求的原则，同时在设计理念上积极贯彻工业厂房联合化、露天化、结构轻型化等原则，充分考虑因地制宜的特殊性。在整个设计过程中，特别注重采光通风、保温隔热、防火、防腐、抗震等方面，严格按照国家现行规范、规程和规定的标准执行，确保体外诊断器械项目的设计在符合法规的同时，达到最高的安全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设计团队致力于打造既安全可靠、技术先进、经济合理，又在外观上美观适用的场房。为实现这一目标，体外诊断器械项目的建筑设计将充分考虑施工、安装和维修的方便性，以提高整体工程的实用性和可维护性。这种设计理念旨在使场房不仅在技术上达到最高水平，同时在使用和维护方面也能够更加便捷高效。</w:t>
      </w:r>
    </w:p>
    <w:p>
      <w:pPr>
        <w:pStyle w:val="Heading2"/>
        <w:ind w:firstLine="560" w:firstLineChars="200"/>
        <w:rPr>
          <w:rFonts w:ascii="仿宋" w:eastAsia="仿宋" w:hAnsi="仿宋" w:cs="仿宋" w:hint="eastAsia"/>
          <w:sz w:val="28"/>
          <w:lang w:eastAsia="zh-CN"/>
        </w:rPr>
      </w:pPr>
      <w:bookmarkStart w:id="6" w:name="_Toc14438"/>
      <w:r>
        <w:rPr>
          <w:rFonts w:ascii="仿宋" w:eastAsia="仿宋" w:hAnsi="仿宋" w:cs="仿宋" w:hint="eastAsia"/>
          <w:sz w:val="28"/>
          <w:lang w:eastAsia="zh-CN"/>
        </w:rPr>
        <w:t>(四)、土建工程建设指标</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本期工程体外诊断器械项目预计总建筑面积XXX平方米，其中：计容建筑面积XXX平方米，计划建筑工程投资XX万元，占体外诊断器械项目总投资的XX%。</w:t>
      </w:r>
    </w:p>
    <w:p>
      <w:pPr>
        <w:pStyle w:val="Heading1"/>
        <w:ind w:firstLine="560" w:firstLineChars="200"/>
        <w:rPr>
          <w:rFonts w:ascii="仿宋" w:eastAsia="仿宋" w:hAnsi="仿宋" w:cs="仿宋" w:hint="eastAsia"/>
          <w:sz w:val="28"/>
          <w:lang w:eastAsia="zh-CN"/>
        </w:rPr>
      </w:pPr>
      <w:bookmarkStart w:id="7" w:name="_Toc10850"/>
      <w:r>
        <w:rPr>
          <w:rFonts w:ascii="仿宋" w:eastAsia="仿宋" w:hAnsi="仿宋" w:cs="仿宋" w:hint="eastAsia"/>
          <w:sz w:val="28"/>
          <w:lang w:eastAsia="zh-CN"/>
        </w:rPr>
        <w:t>二、体外诊断器械项目文档管理</w:t>
      </w:r>
      <w:bookmarkEnd w:id="7"/>
    </w:p>
    <w:p>
      <w:pPr>
        <w:pStyle w:val="Heading2"/>
        <w:rPr>
          <w:rFonts w:ascii="仿宋" w:eastAsia="仿宋" w:hAnsi="仿宋" w:cs="仿宋" w:hint="eastAsia"/>
          <w:lang w:eastAsia="zh-CN"/>
        </w:rPr>
      </w:pPr>
      <w:bookmarkStart w:id="8" w:name="_Toc25905"/>
      <w:r>
        <w:rPr>
          <w:rFonts w:ascii="仿宋" w:eastAsia="仿宋" w:hAnsi="仿宋" w:cs="仿宋" w:hint="eastAsia"/>
          <w:lang w:eastAsia="zh-CN"/>
        </w:rPr>
        <w:t>(一)、文档编制与审查</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体外诊断器械项目高度重视文档的质量和准确性，以支持体外诊断器械项目的各项活动和决策。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器械项目文档的编制始于体外诊断器械项目计划的初期，我们制定了详细的文档编制计划，明确了每个文档的内容、格式和编写责任人。在体外诊断器械项目启动阶段，我们首先编制了体外诊断器械项目章程，明确定义了体外诊断器械项目的目标、范围、风险等关键要素。随后，体外诊断器械项目团队根据计划陆续编制了需求文档、设计文档、测试文档等各类文档，确保体外诊断器械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体外诊断器械项目管理中的重要环节，旨在确保体外诊断器械项目文档符合质量标准和体外诊断器械项目需求。在体外诊断器械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体外诊断器械项目相关利益方和专业领域的专家对文档进行独立审查。这有助于获取更全面、客观的反馈，确保体外诊断器械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体外诊断器械项目在文档编制与审查方面建立了严格的管理机制，通过规范的流程和多维度的审查，确保体外诊断器械项目文档的质量、准确性和可靠性，为体外诊断器械项目的顺利推进提供了有力支持。</w:t>
      </w:r>
    </w:p>
    <w:p>
      <w:pPr>
        <w:pStyle w:val="Heading2"/>
        <w:ind w:firstLine="560" w:firstLineChars="200"/>
        <w:rPr>
          <w:rFonts w:ascii="仿宋" w:eastAsia="仿宋" w:hAnsi="仿宋" w:cs="仿宋" w:hint="eastAsia"/>
          <w:sz w:val="28"/>
          <w:lang w:eastAsia="zh-CN"/>
        </w:rPr>
      </w:pPr>
      <w:bookmarkStart w:id="9" w:name="_Toc11374"/>
      <w:r>
        <w:rPr>
          <w:rFonts w:ascii="仿宋" w:eastAsia="仿宋" w:hAnsi="仿宋" w:cs="仿宋" w:hint="eastAsia"/>
          <w:sz w:val="28"/>
          <w:lang w:eastAsia="zh-CN"/>
        </w:rPr>
        <w:t>(二)、文档发布与分发</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在体外诊断器械项目中，我们致力于优化文档发布与分发过程，以确保信息的高效传递和团队间协作的顺畅进行。以下是我们采取的关键优化策略：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我们通过多渠道发布文档，包括电子邮件、体外诊断器械项目管理平台、内部网站等，以满足不同团队成员的偏好和需求。多渠道发布确保了信息的全面覆盖。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我们采用了精细的权限控制，确保只有授权人员可以访问敏感信息。这种安全措施保护了体外诊断器械项目文档的机密性，防止了未经授权的信息泄露。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0" w:name="_Toc12776"/>
      <w:r>
        <w:rPr>
          <w:rFonts w:ascii="仿宋" w:eastAsia="仿宋" w:hAnsi="仿宋" w:cs="仿宋" w:hint="eastAsia"/>
          <w:sz w:val="28"/>
          <w:lang w:eastAsia="zh-CN"/>
        </w:rPr>
        <w:t>(三)、文档存档与归档</w:t>
      </w:r>
      <w:bookmarkEnd w:id="10"/>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体外诊断器械项目生命周期中一个至关重要的环节，直接关系到体外诊断器械项目信息的长期保存和历史记录的完整性。在体外诊断器械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1" w:name="_Toc2394"/>
      <w:r>
        <w:rPr>
          <w:rFonts w:ascii="仿宋" w:eastAsia="仿宋" w:hAnsi="仿宋" w:cs="仿宋" w:hint="eastAsia"/>
          <w:sz w:val="28"/>
          <w:lang w:eastAsia="zh-CN"/>
        </w:rPr>
        <w:t>三、体外诊断器械项目危机管理</w:t>
      </w:r>
      <w:bookmarkEnd w:id="11"/>
    </w:p>
    <w:p>
      <w:pPr>
        <w:pStyle w:val="Heading2"/>
        <w:rPr>
          <w:rFonts w:ascii="仿宋" w:eastAsia="仿宋" w:hAnsi="仿宋" w:cs="仿宋" w:hint="eastAsia"/>
          <w:lang w:eastAsia="zh-CN"/>
        </w:rPr>
      </w:pPr>
      <w:bookmarkStart w:id="12" w:name="_Toc7952"/>
      <w:r>
        <w:rPr>
          <w:rFonts w:ascii="仿宋" w:eastAsia="仿宋" w:hAnsi="仿宋" w:cs="仿宋" w:hint="eastAsia"/>
          <w:lang w:eastAsia="zh-CN"/>
        </w:rPr>
        <w:t>(一)、危机预警与识别</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器械项目危机管理中，危机预警与识别是确保体外诊断器械项目稳健运行的核心步骤。通过建立全面的监测机制，体外诊断器械项目团队旨在及时发现和理解潜在的风险和危机因素，以便采取及时的预防和应对措施，确保体外诊断器械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首先，通过深入的风险评估，体外诊断器械项目团队全面分析了整个体外诊断器械项目和各个阶段可能存在的威胁。这包括准确评估每个潜在风险的发生概率和可能影响的程度，为后续危机预警提供了有力支持。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体外诊断器械项目团队着重于明确定义体外诊断器械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体外诊断器械项目进展的持续监控，团队能够及时发现潜在问题并作出迅速反应。体外诊断器械项目管理工具、定期进度报告以及团队会议等方式都被纳入监测体系，确保信息能够流畅传递。</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在这一阶段，团队的专业素养和反应速度将发挥至关重要的作用，以确保潜在危机能够在初期得到有效的处理，最大程度地减轻负面影响。通过危机预警与识别，体外诊断器械项目得以更有序、可控地推进。</w:t>
      </w:r>
    </w:p>
    <w:p>
      <w:pPr>
        <w:pStyle w:val="Heading2"/>
        <w:ind w:firstLine="560" w:firstLineChars="200"/>
        <w:rPr>
          <w:rFonts w:ascii="仿宋" w:eastAsia="仿宋" w:hAnsi="仿宋" w:cs="仿宋" w:hint="eastAsia"/>
          <w:sz w:val="28"/>
          <w:lang w:eastAsia="zh-CN"/>
        </w:rPr>
      </w:pPr>
      <w:bookmarkStart w:id="13" w:name="_Toc20153"/>
      <w:r>
        <w:rPr>
          <w:rFonts w:ascii="仿宋" w:eastAsia="仿宋" w:hAnsi="仿宋" w:cs="仿宋" w:hint="eastAsia"/>
          <w:sz w:val="28"/>
          <w:lang w:eastAsia="zh-CN"/>
        </w:rPr>
        <w:t>(二)、危机应对与恢复</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在危机发生时，体外诊断器械项目团队立即行动，成立了应急小组。该小组的任务是迅速制定并实施紧急应对措施，以最小化潜在损失。以下是采取的主要措施：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暂停体外诊断器械项目进度：为遏制危机蔓延，体外诊断器械项目暂时停止进行，以便全面评估当前状况。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资源重新分配：重新评估体外诊断器械项目资源的分配，确保最大限度地减小损失。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实时沟通：与关键利益相关者建立实时沟通机制，向他们传递体外诊断器械项目危机的实际状况，保障体外诊断器械项目核心利益。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在紧急应对的同时，体外诊断器械项目团队强调了团队协作和有效沟通的重要性。以下是团队协作的关键举措：</w:t>
      </w:r>
    </w:p>
    <w:p>
      <w:pPr>
        <w:ind w:firstLine="560" w:firstLineChars="200"/>
        <w:rPr>
          <w:rFonts w:ascii="仿宋" w:eastAsia="仿宋" w:hAnsi="仿宋" w:cs="仿宋" w:hint="eastAsia"/>
          <w:sz w:val="28"/>
        </w:r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信息共享机制：建立了信息共享平台，确保团队成员能够及时获取体外诊断器械项目危机的实时信息。</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r>
        <w:rPr>
          <w:rFonts w:ascii="仿宋" w:eastAsia="仿宋" w:hAnsi="仿宋" w:cs="仿宋" w:hint="eastAsia"/>
          <w:sz w:val="28"/>
          <w:lang w:eastAsia="zh-CN"/>
        </w:rPr>
        <w:t>领导者沟通：体外诊断器械项目领导者通过定期会议和即时沟通工具，指导团队应对危机，保持团队稳定运行。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随着危机得到初步控制，体外诊断器械项目团队转向制定恢复计划，以确保体外诊断器械项目能够从中迅速恢复。主要恢复计划包括：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修复受损的进度计划：重新评估体外诊断器械项目进度，制定修复计划，确保体外诊断器械项目尽快回归正常进程。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重新调整资源分配：优化资源分配，确保体外诊断器械项目在有限资源下高效运转。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风险管理机制加强：对体外诊断器械项目风险进行全面评估，制定更强化的风险管理策略，以预防未来可能的危机。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4" w:name="_Toc24206"/>
      <w:r>
        <w:rPr>
          <w:rFonts w:ascii="仿宋" w:eastAsia="仿宋" w:hAnsi="仿宋" w:cs="仿宋" w:hint="eastAsia"/>
          <w:sz w:val="28"/>
          <w:lang w:eastAsia="zh-CN"/>
        </w:rPr>
        <w:t>四、体外诊断器械项目绩效评估</w:t>
      </w:r>
      <w:bookmarkEnd w:id="14"/>
    </w:p>
    <w:p>
      <w:pPr>
        <w:pStyle w:val="Heading2"/>
        <w:rPr>
          <w:rFonts w:ascii="仿宋" w:eastAsia="仿宋" w:hAnsi="仿宋" w:cs="仿宋" w:hint="eastAsia"/>
          <w:lang w:eastAsia="zh-CN"/>
        </w:rPr>
      </w:pPr>
      <w:bookmarkStart w:id="15" w:name="_Toc16144"/>
      <w:r>
        <w:rPr>
          <w:rFonts w:ascii="仿宋" w:eastAsia="仿宋" w:hAnsi="仿宋" w:cs="仿宋" w:hint="eastAsia"/>
          <w:lang w:eastAsia="zh-CN"/>
        </w:rPr>
        <w:t>(一)、绩效评估指标</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器械项目中，我们设计了一套全面的绩效评估指标，以确保体外诊断器械项目的可控和成功交付。这些指标跨足体外诊断器械项目目标、成本、进度和质量等多个维度，为我们提供了全面洞察体外诊断器械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器械项目目标达成率是我们关注的首要指标。我们设定了明确的目标，并通过定期监测和评估，迅速发现并应对潜在的目标偏差。这为体外诊断器械项目的整体有效管理提供了坚实基础，确保交付的成果符合质量标准和客户期望。</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成本绩效是另一个核心关注点。通过实际成本与预算成本的对比分析，我们深入了解成本差异的原因，及时调整资源分配，保持体外诊断器械项目在经济效益方面的合理水平。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器械项目进度作为关键的绩效指标之一，得到了精心的关注。我们制定了详细的体外诊断器械项目进度计划，并设立了进度符合度指标，确保实际进度与计划进度保持一致。这使我们能够快速发现和解决潜在的进度问题，保持体外诊断器械项目的正常推进。</w:t>
      </w: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体外诊断器械项目绩效的不可或缺的一环。我们引入了一系列的质量标准和客户满意度指标，以确保体外诊断器械项目交付的成果在质量上达到或超越预期水平。通过持续监测这些指标，我们努力提升体外诊断器械项目整体质量水平，为体外诊断器械项目的成功交付提供有力保障。通过这些科学且全面的绩效评估，我们能够更好地引导体外诊断器械项目的持续改进，确保体外诊断器械项目目标的顺利达成。</w:t>
      </w:r>
    </w:p>
    <w:p>
      <w:pPr>
        <w:pStyle w:val="Heading2"/>
        <w:ind w:firstLine="560" w:firstLineChars="200"/>
        <w:rPr>
          <w:rFonts w:ascii="仿宋" w:eastAsia="仿宋" w:hAnsi="仿宋" w:cs="仿宋" w:hint="eastAsia"/>
          <w:sz w:val="28"/>
          <w:lang w:eastAsia="zh-CN"/>
        </w:rPr>
      </w:pPr>
      <w:bookmarkStart w:id="16" w:name="_Toc26684"/>
      <w:r>
        <w:rPr>
          <w:rFonts w:ascii="仿宋" w:eastAsia="仿宋" w:hAnsi="仿宋" w:cs="仿宋" w:hint="eastAsia"/>
          <w:sz w:val="28"/>
          <w:lang w:eastAsia="zh-CN"/>
        </w:rPr>
        <w:t>(二)、绩效评估方法</w:t>
      </w:r>
      <w:bookmarkEnd w:id="16"/>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绩效评估是体外诊断器械项目中的关键环节，为确保体外诊断器械项目达到预期目标，我们采用了多层次、多维度的绩效评估方法。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体外诊断器械项目的战略目标对齐，确保每个决策和行动都与体外诊断器械项目整体目标保持一致。团队会定期召开战略对齐会议，审视当前工作与体外诊断器械项目战略是否保持一致，以及是否需要调整战略方向。</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体外诊断器械项目进度、质量、成本和风险等方面。这些指标通过数据收集和分析，为体外诊断器械项目管理团队提供了客观的评估依据。例如，我们通过体外诊断器械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绩效评估不仅仅停留在体外诊断器械项目内部，还考虑了体外诊断器械项目对外部环境的影响。我们定期进行干系人满意度调查，以了解各利益相关方对体外诊断器械项目的期望和满意度，并及时做出调整。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这种多层次、多角度的绩效评估方法，使得我们能够全面了解体外诊断器械项目的运行状态，及时做出调整，确保体外诊断器械项目在不断变化的环境中保持稳健前行。</w:t>
      </w:r>
    </w:p>
    <w:p>
      <w:pPr>
        <w:pStyle w:val="Heading2"/>
        <w:ind w:firstLine="560" w:firstLineChars="200"/>
        <w:rPr>
          <w:rFonts w:ascii="仿宋" w:eastAsia="仿宋" w:hAnsi="仿宋" w:cs="仿宋" w:hint="eastAsia"/>
          <w:sz w:val="28"/>
          <w:lang w:eastAsia="zh-CN"/>
        </w:rPr>
      </w:pPr>
      <w:bookmarkStart w:id="17" w:name="_Toc23693"/>
      <w:r>
        <w:rPr>
          <w:rFonts w:ascii="仿宋" w:eastAsia="仿宋" w:hAnsi="仿宋" w:cs="仿宋" w:hint="eastAsia"/>
          <w:sz w:val="28"/>
          <w:lang w:eastAsia="zh-CN"/>
        </w:rPr>
        <w:t>(三)、绩效评估周期</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为了确保体外诊断器械项目的有效管理和不断优化，我们采用了精心设计的绩效评估周期。这个周期旨在实现灵活、实时和全面的评估，以适应体外诊断器械项目执行中的各种挑战。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体外诊断器械项目的不同需求，分为短期、中期和长期。短期评估关注每个迭代或工作周期，以及时发现和解决当前任务中的问题。中期评估涵盖几个迭代，深入了解整体体外诊断器械项目的趋势和性能。长期评估则着眼于整个体外诊断器械项目阶段，确保体外诊断器械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体外诊断器械项目管理工具和协作平台，团队成员能够随时更新和分享体外诊断器械项目数据。这种实时性的反馈机制使我们能够及时察觉潜在问题，快速调整，保持体外诊断器械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体外诊断器械项目的决策制定密不可分。每个周期的体外诊断器械项目回顾会议成为集体总结经验、识别问题深层次原因并找到创新解决方案的平台。这种定期的反思与调整机制使体外诊断器械项目能够不断学习、进化，以更好地适应变化的环境。</w:t>
      </w:r>
    </w:p>
    <w:p>
      <w:pPr>
        <w:pStyle w:val="Heading1"/>
        <w:ind w:firstLine="560" w:firstLineChars="200"/>
        <w:rPr>
          <w:rFonts w:ascii="仿宋" w:eastAsia="仿宋" w:hAnsi="仿宋" w:cs="仿宋" w:hint="eastAsia"/>
          <w:sz w:val="28"/>
          <w:lang w:eastAsia="zh-CN"/>
        </w:rPr>
      </w:pPr>
      <w:bookmarkStart w:id="18" w:name="_Toc72"/>
      <w:r>
        <w:rPr>
          <w:rFonts w:ascii="仿宋" w:eastAsia="仿宋" w:hAnsi="仿宋" w:cs="仿宋" w:hint="eastAsia"/>
          <w:sz w:val="28"/>
          <w:lang w:eastAsia="zh-CN"/>
        </w:rPr>
        <w:t>五、体外诊断器械项目可持续发展</w:t>
      </w:r>
      <w:bookmarkEnd w:id="18"/>
    </w:p>
    <w:p>
      <w:pPr>
        <w:pStyle w:val="Heading2"/>
        <w:rPr>
          <w:rFonts w:ascii="仿宋" w:eastAsia="仿宋" w:hAnsi="仿宋" w:cs="仿宋" w:hint="eastAsia"/>
          <w:lang w:eastAsia="zh-CN"/>
        </w:rPr>
      </w:pPr>
      <w:bookmarkStart w:id="19" w:name="_Toc25216"/>
      <w:r>
        <w:rPr>
          <w:rFonts w:ascii="仿宋" w:eastAsia="仿宋" w:hAnsi="仿宋" w:cs="仿宋" w:hint="eastAsia"/>
          <w:lang w:eastAsia="zh-CN"/>
        </w:rPr>
        <w:t>(一)、可持续战略与实践</w:t>
      </w:r>
      <w:bookmarkEnd w:id="19"/>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体外诊断器械项目中，体外诊断器械项目团队着眼于未来，明确了可持续发展的战略方向。制定的具体可持续发展目标包括降低资源使用、采用环保技术、最大化社会效益等。这一步骤不仅有助于体外诊断器械项目在环保和社会责任方面达到最高标准，也为未来提供了明确的指引，确保体外诊断器械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可持续实践的融入体外诊断器械项目管理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体外诊断器械项目管理周期。从体外诊断器械项目规划开始，体外诊断器械项目团队就考虑了环境和社会的因素。在执行阶段，体外诊断器械项目团队积极推动绿色技术的应用，优化资源利用。此外，关注员工的社会责任，通过培训和沟通活动提高员工对可持续发展的认知，使他们能够在日常工作中践行可持续实践。这些举措不仅为体外诊断器械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20" w:name="_Toc9551"/>
      <w:r>
        <w:rPr>
          <w:rFonts w:ascii="仿宋" w:eastAsia="仿宋" w:hAnsi="仿宋" w:cs="仿宋" w:hint="eastAsia"/>
          <w:sz w:val="28"/>
          <w:lang w:eastAsia="zh-CN"/>
        </w:rPr>
        <w:t>(二)、环保与社会责任</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扎根于体外诊断器械项目的可持续发展理念，我们深信环保与社会责任是体外诊断器械项目成功的关键支柱。在体外诊断器械项目的每一步，我们都致力于通过创新和实践，履行对环境和社会的坚定责任。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体外诊断器械项目团队通过引入先进的环保技术、建立高效的废物处理系统以及推动能源节约措施，积极履行环保责任。定期的环保监测和评估确保体外诊断器械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https://d.book118.com/145240101331011043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体外诊断器械项目规划设计蓝图</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6CBB794B"/>
    <w:rsid w:val="6CBB794B"/>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145240101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21</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2024-01-19T11:08:00Z</dcterms:created>
  <dcterms:modified xsi:type="dcterms:W3CDTF">2024-01-19T11:08:59Z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800796A0C81A48F1A5BF30B3BFB7A1AD_11</vt:lpwstr>
  </property>
  <property fmtid="{D5CDD505-2E9C-101B-9397-08002B2CF9AE}" pid="3" name="KSOProductBuildVer">
    <vt:lpwstr>2052-12.1.0.16120</vt:lpwstr>
  </property>
</Properties>
</file>