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  <w:bookmarkStart w:id="0" w:name="_GoBack"/>
      <w:bookmarkEnd w:id="0"/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  <w:r>
        <w:rPr>
          <w:rFonts w:ascii="微软雅黑" w:eastAsia="微软雅黑" w:hAnsi="微软雅黑" w:cs="微软雅黑"/>
          <w:b/>
          <w:bCs/>
          <w:color w:val="2D54A0"/>
          <w:spacing w:val="9"/>
          <w:sz w:val="59"/>
          <w:szCs w:val="59"/>
        </w:rPr>
        <w:t>2024年管式反应器行业趋势</w:t>
      </w:r>
      <w:r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  <w:t>报告</w:t>
      </w: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 w:hint="default"/>
          <w:b/>
          <w:bCs/>
          <w:color w:val="2D54A0"/>
          <w:spacing w:val="8"/>
          <w:sz w:val="44"/>
          <w:szCs w:val="44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b/>
          <w:bCs/>
          <w:color w:val="2D54A0"/>
          <w:spacing w:val="8"/>
          <w:sz w:val="44"/>
          <w:szCs w:val="44"/>
          <w:lang w:val="en-US" w:eastAsia="zh-CN"/>
        </w:rPr>
        <w:t>《2024年最新评估分析》</w:t>
      </w:r>
    </w:p>
    <w:p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 w:val="0"/>
          <w:color w:val="2E54A1" w:themeColor="accent1" w:themeShade="BF"/>
          <w:sz w:val="40"/>
        </w:rPr>
      </w:pPr>
      <w:r>
        <w:rPr>
          <w:rFonts w:ascii="微软雅黑" w:eastAsia="微软雅黑" w:hAnsi="微软雅黑" w:cs="微软雅黑" w:hint="eastAsia"/>
          <w:b/>
          <w:bCs w:val="0"/>
          <w:color w:val="2E54A1" w:themeColor="accent1" w:themeShade="BF"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4495" w:history="1">
        <w:r>
          <w:rPr>
            <w:rFonts w:ascii="微软雅黑" w:eastAsia="微软雅黑" w:hAnsi="微软雅黑" w:cs="微软雅黑" w:hint="eastAsia"/>
            <w:color w:val="001CAC" w:themeColor="hyperlink" w:themeShade="BF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_Toc14495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40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一、管式反应器行业市场营销分析</w:t>
        </w:r>
        <w:r>
          <w:tab/>
        </w:r>
        <w:r>
          <w:fldChar w:fldCharType="begin"/>
        </w:r>
        <w:r>
          <w:instrText xml:space="preserve"> PAGEREF _Toc2740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7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(一)、管式反应器行业市场营销总体思路</w:t>
        </w:r>
        <w:r>
          <w:tab/>
        </w:r>
        <w:r>
          <w:fldChar w:fldCharType="begin"/>
        </w:r>
        <w:r>
          <w:instrText xml:space="preserve"> PAGEREF _Toc28474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7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(二)、管式反应器行业组织市场分析</w:t>
        </w:r>
        <w:r>
          <w:tab/>
        </w:r>
        <w:r>
          <w:fldChar w:fldCharType="begin"/>
        </w:r>
        <w:r>
          <w:instrText xml:space="preserve"> PAGEREF _Toc25475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7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(三)、管式反应器行业目标市场营销战略</w:t>
        </w:r>
        <w:r>
          <w:tab/>
        </w:r>
        <w:r>
          <w:fldChar w:fldCharType="begin"/>
        </w:r>
        <w:r>
          <w:instrText xml:space="preserve"> PAGEREF _Toc19077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8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(四)、管式反应器行业定价策略</w:t>
        </w:r>
        <w:r>
          <w:tab/>
        </w:r>
        <w:r>
          <w:fldChar w:fldCharType="begin"/>
        </w:r>
        <w:r>
          <w:instrText xml:space="preserve"> PAGEREF _Toc3480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4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(五)、管式反应器行业促销策略</w:t>
        </w:r>
        <w:r>
          <w:tab/>
        </w:r>
        <w:r>
          <w:fldChar w:fldCharType="begin"/>
        </w:r>
        <w:r>
          <w:instrText xml:space="preserve"> PAGEREF _Toc20742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9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(六)、管式反应器行业品牌策略</w:t>
        </w:r>
        <w:r>
          <w:tab/>
        </w:r>
        <w:r>
          <w:fldChar w:fldCharType="begin"/>
        </w:r>
        <w:r>
          <w:instrText xml:space="preserve"> PAGEREF _Toc16890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0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(七)、管式反应器行业关系营销</w:t>
        </w:r>
        <w:r>
          <w:tab/>
        </w:r>
        <w:r>
          <w:fldChar w:fldCharType="begin"/>
        </w:r>
        <w:r>
          <w:instrText xml:space="preserve"> PAGEREF _Toc23001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4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(八)、管式反应器行业体验营销</w:t>
        </w:r>
        <w:r>
          <w:tab/>
        </w:r>
        <w:r>
          <w:fldChar w:fldCharType="begin"/>
        </w:r>
        <w:r>
          <w:instrText xml:space="preserve"> PAGEREF _Toc15545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6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(九)、管式反应器行业互联网营销</w:t>
        </w:r>
        <w:r>
          <w:tab/>
        </w:r>
        <w:r>
          <w:fldChar w:fldCharType="begin"/>
        </w:r>
        <w:r>
          <w:instrText xml:space="preserve"> PAGEREF _Toc5260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438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二、管式反应器行业项目管理与实施</w:t>
        </w:r>
        <w:r>
          <w:tab/>
        </w:r>
        <w:r>
          <w:fldChar w:fldCharType="begin"/>
        </w:r>
        <w:r>
          <w:instrText xml:space="preserve"> PAGEREF _Toc19438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9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(一)、项目进度安排</w:t>
        </w:r>
        <w:r>
          <w:tab/>
        </w:r>
        <w:r>
          <w:fldChar w:fldCharType="begin"/>
        </w:r>
        <w:r>
          <w:instrText xml:space="preserve"> PAGEREF _Toc26796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(二)、项目实施保障措施</w:t>
        </w:r>
        <w:r>
          <w:tab/>
        </w:r>
        <w:r>
          <w:fldChar w:fldCharType="begin"/>
        </w:r>
        <w:r>
          <w:instrText xml:space="preserve"> PAGEREF _Toc2932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6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(三)、项目风险分析与对策</w:t>
        </w:r>
        <w:r>
          <w:tab/>
        </w:r>
        <w:r>
          <w:fldChar w:fldCharType="begin"/>
        </w:r>
        <w:r>
          <w:instrText xml:space="preserve"> PAGEREF _Toc13062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489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三、项目背景与概况</w:t>
        </w:r>
        <w:r>
          <w:tab/>
        </w:r>
        <w:r>
          <w:fldChar w:fldCharType="begin"/>
        </w:r>
        <w:r>
          <w:instrText xml:space="preserve"> PAGEREF _Toc23489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2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(一)、项目背景介绍</w:t>
        </w:r>
        <w:r>
          <w:tab/>
        </w:r>
        <w:r>
          <w:fldChar w:fldCharType="begin"/>
        </w:r>
        <w:r>
          <w:instrText xml:space="preserve"> PAGEREF _Toc21929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8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(二)、项目概况与目标</w:t>
        </w:r>
        <w:r>
          <w:tab/>
        </w:r>
        <w:r>
          <w:fldChar w:fldCharType="begin"/>
        </w:r>
        <w:r>
          <w:instrText xml:space="preserve"> PAGEREF _Toc21587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1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(三)、管式反应器行业及市场分析</w:t>
        </w:r>
        <w:r>
          <w:tab/>
        </w:r>
        <w:r>
          <w:fldChar w:fldCharType="begin"/>
        </w:r>
        <w:r>
          <w:instrText xml:space="preserve"> PAGEREF _Toc31012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942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四、质量管理与持续改进</w:t>
        </w:r>
        <w:r>
          <w:tab/>
        </w:r>
        <w:r>
          <w:fldChar w:fldCharType="begin"/>
        </w:r>
        <w:r>
          <w:instrText xml:space="preserve"> PAGEREF _Toc13942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5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_Toc4253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3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_Toc19331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8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_Toc32687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3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_Toc12737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775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五、领导力发展与企业文化</w:t>
        </w:r>
        <w:r>
          <w:tab/>
        </w:r>
        <w:r>
          <w:fldChar w:fldCharType="begin"/>
        </w:r>
        <w:r>
          <w:instrText xml:space="preserve"> PAGEREF _Toc30775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8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(一)、高效团队建设原则</w:t>
        </w:r>
        <w:r>
          <w:tab/>
        </w:r>
        <w:r>
          <w:fldChar w:fldCharType="begin"/>
        </w:r>
        <w:r>
          <w:instrText xml:space="preserve"> PAGEREF _Toc30088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9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(二)、团队文化与价值观塑造</w:t>
        </w:r>
        <w:r>
          <w:tab/>
        </w:r>
        <w:r>
          <w:fldChar w:fldCharType="begin"/>
        </w:r>
        <w:r>
          <w:instrText xml:space="preserve"> PAGEREF _Toc5998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(三)、领导力发展计划</w:t>
        </w:r>
        <w:r>
          <w:tab/>
        </w:r>
        <w:r>
          <w:fldChar w:fldCharType="begin"/>
        </w:r>
        <w:r>
          <w:instrText xml:space="preserve"> PAGEREF _Toc96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7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(四)、领导力在变革中的作用</w:t>
        </w:r>
        <w:r>
          <w:tab/>
        </w:r>
        <w:r>
          <w:fldChar w:fldCharType="begin"/>
        </w:r>
        <w:r>
          <w:instrText xml:space="preserve"> PAGEREF _Toc17676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255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六、制度建设与管理</w:t>
        </w:r>
        <w:r>
          <w:tab/>
        </w:r>
        <w:r>
          <w:fldChar w:fldCharType="begin"/>
        </w:r>
        <w:r>
          <w:instrText xml:space="preserve"> PAGEREF _Toc30255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3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_Toc11334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1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_Toc6318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9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_Toc9693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9396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七、可持续发展与绿色经营</w:t>
        </w:r>
        <w:r>
          <w:tab/>
        </w:r>
        <w:r>
          <w:fldChar w:fldCharType="begin"/>
        </w:r>
        <w:r>
          <w:instrText xml:space="preserve"> PAGEREF _Toc19396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0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(一)、可持续发展战略与目标</w:t>
        </w:r>
        <w:r>
          <w:tab/>
        </w:r>
        <w:r>
          <w:fldChar w:fldCharType="begin"/>
        </w:r>
        <w:r>
          <w:instrText xml:space="preserve"> PAGEREF _Toc25508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9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(二)、环保政策与实践</w:t>
        </w:r>
        <w:r>
          <w:tab/>
        </w:r>
        <w:r>
          <w:fldChar w:fldCharType="begin"/>
        </w:r>
        <w:r>
          <w:instrText xml:space="preserve"> PAGEREF _Toc26998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5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(三)、资源利用与循环经济</w:t>
        </w:r>
        <w:r>
          <w:tab/>
        </w:r>
        <w:r>
          <w:fldChar w:fldCharType="begin"/>
        </w:r>
        <w:r>
          <w:instrText xml:space="preserve"> PAGEREF _Toc28957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7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(四)、碳中和与生态足迹</w:t>
        </w:r>
        <w:r>
          <w:tab/>
        </w:r>
        <w:r>
          <w:fldChar w:fldCharType="begin"/>
        </w:r>
        <w:r>
          <w:instrText xml:space="preserve"> PAGEREF _Toc19078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264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八、项目运营与管理</w:t>
        </w:r>
        <w:r>
          <w:tab/>
        </w:r>
        <w:r>
          <w:fldChar w:fldCharType="begin"/>
        </w:r>
        <w:r>
          <w:instrText xml:space="preserve"> PAGEREF _Toc31264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4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(一)、运营模式选择</w:t>
        </w:r>
        <w:r>
          <w:tab/>
        </w:r>
        <w:r>
          <w:fldChar w:fldCharType="begin"/>
        </w:r>
        <w:r>
          <w:instrText xml:space="preserve"> PAGEREF _Toc20741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1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(二)、人力资源规划</w:t>
        </w:r>
        <w:r>
          <w:tab/>
        </w:r>
        <w:r>
          <w:fldChar w:fldCharType="begin"/>
        </w:r>
        <w:r>
          <w:instrText xml:space="preserve"> PAGEREF _Toc4014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73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(三)、财务管理计划</w:t>
        </w:r>
        <w:r>
          <w:tab/>
        </w:r>
        <w:r>
          <w:fldChar w:fldCharType="begin"/>
        </w:r>
        <w:r>
          <w:instrText xml:space="preserve"> PAGEREF _Toc27736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0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(四)、供应链管理</w:t>
        </w:r>
        <w:r>
          <w:tab/>
        </w:r>
        <w:r>
          <w:fldChar w:fldCharType="begin"/>
        </w:r>
        <w:r>
          <w:instrText xml:space="preserve"> PAGEREF _Toc9306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91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九、管式反应器行业公司治理与社会责任</w:t>
        </w:r>
        <w:r>
          <w:tab/>
        </w:r>
        <w:r>
          <w:fldChar w:fldCharType="begin"/>
        </w:r>
        <w:r>
          <w:instrText xml:space="preserve"> PAGEREF _Toc2691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_Toc1260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1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(二)、董事会运作与决策</w:t>
        </w:r>
        <w:r>
          <w:tab/>
        </w:r>
        <w:r>
          <w:fldChar w:fldCharType="begin"/>
        </w:r>
        <w:r>
          <w:instrText xml:space="preserve"> PAGEREF _Toc18617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0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(三)、内部控制与审计</w:t>
        </w:r>
        <w:r>
          <w:tab/>
        </w:r>
        <w:r>
          <w:fldChar w:fldCharType="begin"/>
        </w:r>
        <w:r>
          <w:instrText xml:space="preserve"> PAGEREF _Toc30504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(四)、法律法规合规体系</w:t>
        </w:r>
        <w:r>
          <w:tab/>
        </w:r>
        <w:r>
          <w:fldChar w:fldCharType="begin"/>
        </w:r>
        <w:r>
          <w:instrText xml:space="preserve"> PAGEREF _Toc1411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1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(五)、企业社会责任与道德经营</w:t>
        </w:r>
        <w:r>
          <w:tab/>
        </w:r>
        <w:r>
          <w:fldChar w:fldCharType="begin"/>
        </w:r>
        <w:r>
          <w:instrText xml:space="preserve"> PAGEREF _Toc14316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678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十、制度运行与优化</w:t>
        </w:r>
        <w:r>
          <w:tab/>
        </w:r>
        <w:r>
          <w:fldChar w:fldCharType="begin"/>
        </w:r>
        <w:r>
          <w:instrText xml:space="preserve"> PAGEREF _Toc18678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0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(一)、制度执行与监督</w:t>
        </w:r>
        <w:r>
          <w:tab/>
        </w:r>
        <w:r>
          <w:fldChar w:fldCharType="begin"/>
        </w:r>
        <w:r>
          <w:instrText xml:space="preserve"> PAGEREF _Toc6900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1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(二)、制度优化与更新</w:t>
        </w:r>
        <w:r>
          <w:tab/>
        </w:r>
        <w:r>
          <w:fldChar w:fldCharType="begin"/>
        </w:r>
        <w:r>
          <w:instrText xml:space="preserve"> PAGEREF _Toc23512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093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十一、项目技术流程</w:t>
        </w:r>
        <w:r>
          <w:tab/>
        </w:r>
        <w:r>
          <w:fldChar w:fldCharType="begin"/>
        </w:r>
        <w:r>
          <w:instrText xml:space="preserve"> PAGEREF _Toc25093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0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(一)、技术方案选择</w:t>
        </w:r>
        <w:r>
          <w:tab/>
        </w:r>
        <w:r>
          <w:fldChar w:fldCharType="begin"/>
        </w:r>
        <w:r>
          <w:instrText xml:space="preserve"> PAGEREF _Toc27806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6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(二)、设备选型方案</w:t>
        </w:r>
        <w:r>
          <w:tab/>
        </w:r>
        <w:r>
          <w:fldChar w:fldCharType="begin"/>
        </w:r>
        <w:r>
          <w:instrText xml:space="preserve"> PAGEREF _Toc20063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5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(三)、技术流程与工艺设计</w:t>
        </w:r>
        <w:r>
          <w:tab/>
        </w:r>
        <w:r>
          <w:fldChar w:fldCharType="begin"/>
        </w:r>
        <w:r>
          <w:instrText xml:space="preserve"> PAGEREF _Toc22954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064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十二、安全与劳动保护</w:t>
        </w:r>
        <w:r>
          <w:tab/>
        </w:r>
        <w:r>
          <w:fldChar w:fldCharType="begin"/>
        </w:r>
        <w:r>
          <w:instrText xml:space="preserve"> PAGEREF _Toc18064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5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_Toc12855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8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_Toc31786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0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_Toc19402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r>
        <w:fldChar w:fldCharType="end"/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https://d.book118.com/145244302013011044</w:t>
        </w:r>
      </w:hyperlink>
    </w:p>
    <w:p/>
    <w:sectPr>
      <w:headerReference w:type="default" r:id="rId9"/>
      <w:footerReference w:type="default" r:id="rId10"/>
      <w:type w:val="nextPage"/>
      <w:pgSz w:w="11906" w:h="16838"/>
      <w:pgMar w:top="1440" w:right="1800" w:bottom="1440" w:left="1800" w:header="851" w:footer="992" w:gutter="0"/>
      <w:pgNumType w:start="3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2775B3"/>
    <w:rsid w:val="02623C3C"/>
    <w:rsid w:val="03734037"/>
    <w:rsid w:val="13614867"/>
    <w:rsid w:val="3DAC44EE"/>
    <w:rsid w:val="3DEB43E2"/>
    <w:rsid w:val="453746B4"/>
    <w:rsid w:val="482775B3"/>
    <w:rsid w:val="49C53810"/>
    <w:rsid w:val="4E155AC7"/>
    <w:rsid w:val="50930768"/>
    <w:rsid w:val="62A91464"/>
    <w:rsid w:val="692E1C42"/>
  </w:rsids>
  <w:docVars>
    <w:docVar w:name="commondata" w:val="eyJoZGlkIjoiYjEzZTI3MzIxYzUxM2E3Y2YyMDVhZDRkMWU5YjExZ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 w:qFormat="1"/>
    <w:lsdException w:name="toc 2" w:semiHidden="0" w:uiPriority="0" w:unhideWhenUsed="0" w:qFormat="1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 w:qFormat="1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autoRedefine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autoRedefine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autoRedefine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  <w:autoRedefine/>
    <w:qFormat/>
  </w:style>
  <w:style w:type="paragraph" w:styleId="TOC2">
    <w:name w:val="toc 2"/>
    <w:basedOn w:val="Normal"/>
    <w:next w:val="Normal"/>
    <w:autoRedefine/>
    <w:qFormat/>
    <w:pPr>
      <w:ind w:left="420" w:leftChars="200"/>
    </w:pPr>
  </w:style>
  <w:style w:type="character" w:styleId="PageNumber">
    <w:name w:val="page number"/>
    <w:basedOn w:val="DefaultParagraphFont"/>
    <w:autoRedefine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yperlink" Target="https://d.book118.com/145244302013011044" TargetMode="Externa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小海豹</cp:lastModifiedBy>
  <cp:revision>1</cp:revision>
  <dcterms:created xsi:type="dcterms:W3CDTF">2023-12-10T12:06:00Z</dcterms:created>
  <dcterms:modified xsi:type="dcterms:W3CDTF">2024-01-17T07:06:43Z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1E39AA5D4B7F4B19B7D16FD992F8235D_13</vt:lpwstr>
  </property>
  <property fmtid="{D5CDD505-2E9C-101B-9397-08002B2CF9AE}" pid="3" name="KSOProductBuildVer">
    <vt:lpwstr>2052-12.1.0.16120</vt:lpwstr>
  </property>
</Properties>
</file>