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B16C7D" w:rsidP="00B16C7D" w14:paraId="51459DEE" w14:textId="77777777">
      <w:pPr>
        <w:spacing w:before="48" w:beforeLines="20" w:after="360" w:afterLines="150" w:line="360" w:lineRule="auto"/>
        <w:jc w:val="center"/>
        <w:rPr>
          <w:rFonts w:ascii="华文中宋" w:eastAsia="华文中宋" w:hAnsi="华文中宋"/>
          <w:b/>
          <w:sz w:val="30"/>
        </w:rPr>
      </w:pPr>
      <w:r w:rsidRPr="00B16C7D">
        <w:rPr>
          <w:rFonts w:ascii="华文中宋" w:eastAsia="华文中宋" w:hAnsi="华文中宋"/>
          <w:b/>
          <w:sz w:val="30"/>
        </w:rPr>
        <w:t>2024</w:t>
      </w:r>
      <w:r w:rsidRPr="00B16C7D">
        <w:rPr>
          <w:rFonts w:ascii="华文中宋" w:eastAsia="华文中宋" w:hAnsi="华文中宋"/>
          <w:b/>
          <w:sz w:val="30"/>
        </w:rPr>
        <w:t>年黑龙江省经济技术协作总公司人员招聘考试题库及答案解析</w:t>
      </w:r>
    </w:p>
    <w:p w:rsidR="00A77B3E" w14:paraId="76C8850E"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05A562E0" w14:textId="77777777">
      <w:pPr>
        <w:spacing w:after="260" w:line="360" w:lineRule="auto"/>
      </w:pPr>
      <w:r>
        <w:rPr>
          <w:rFonts w:eastAsia="微软雅黑" w:cs="宋体"/>
          <w:b/>
        </w:rPr>
        <w:t>一、言语理解与表达</w:t>
      </w:r>
    </w:p>
    <w:p w:rsidR="003F588C" w14:paraId="34CED75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1</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为了保护中华传统文化资源</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传承和弘扬中华文明</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传统文化申遗无疑意义重大</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但是更值得思考的是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申遗只能给这些非物质文化遗产一个名分</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要想使传统文化真正发扬光大、深入人心</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还有许多文章要做。其中最重要的是要丰富传统文化的内涵</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使之与当代人的文化定位接轨</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这样才能唤起当代中国人对传统文化的浓厚兴趣</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激发人们参与传统文化的热情</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从而达到保护传统文化的目的。</w:t>
      </w:r>
    </w:p>
    <w:p w:rsidR="003F588C" w14:paraId="7E28AFC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这段文字意在强调</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79ED1AF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、要提升国人对传统文化的认知度、参与度</w:t>
      </w:r>
    </w:p>
    <w:p w:rsidR="003F588C" w14:paraId="183091A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、要丰富传统文化的内涵</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使之适应当代人的口味</w:t>
      </w:r>
    </w:p>
    <w:p w:rsidR="003F588C" w14:paraId="1A50B3B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、要给传统文化资源申请文化遗产保护，使其发扬光大</w:t>
      </w:r>
    </w:p>
    <w:p w:rsidR="003F588C" w14:paraId="250B83F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、要加强对传统文化的宣传力度</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激发国人的民族认同感</w:t>
      </w:r>
    </w:p>
    <w:p w:rsidR="003F588C" w14:paraId="45D1962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B</w:t>
      </w:r>
    </w:p>
    <w:p w:rsidR="003F588C" w14:paraId="147B568E"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第一步，分析文段。文段首先讲述了“传统文化申遗意义重大”，然后通过“但是”提出“申遗还有许多文章要做”，接着通过“最重要的是……才……”引出“丰富传统文化的内涵，使之与当代人的文化定位接轨”的必要性。文段主旨句为必要条件句，即“要丰富传统文化的内涵，使之与当代人的文化定位接轨”。第二步，对比选项。</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项是对文段主旨句的同义替换，符合文段意图。故选</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w:t>
      </w:r>
    </w:p>
    <w:p w:rsidR="003F588C" w14:paraId="5AB4320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一直以来，公立医院</w:t>
      </w:r>
      <w:r w:rsidRPr="003F588C">
        <w:rPr>
          <w:rFonts w:ascii="Times New Roman" w:eastAsia="微软雅黑" w:hAnsi="微软雅黑" w:cs="宋体" w:hint="eastAsia"/>
          <w:szCs w:val="18"/>
        </w:rPr>
        <w:t>15%</w:t>
      </w:r>
      <w:r w:rsidRPr="003F588C">
        <w:rPr>
          <w:rFonts w:ascii="Times New Roman" w:eastAsia="微软雅黑" w:hAnsi="微软雅黑" w:cs="宋体" w:hint="eastAsia"/>
          <w:szCs w:val="18"/>
        </w:rPr>
        <w:t>“药品加成”政策已被固化为“以药养医”顽疾，甚至滋生出“以药腐医”乱象，取消“以药养医”成为新医改的重头戏之一。国务院出台的“十二五”医改意见已经明确，取消药品加成政策之后，将公立医院补偿由服务收费、药品加成收入和财政补助三个渠道改为服务收费和财政补助两个渠道。作者认为“以药养医”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4DEFB8A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、政府对公立医院的特殊政策</w:t>
      </w:r>
    </w:p>
    <w:p w:rsidR="003F588C" w14:paraId="008B48B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、医疗价格虚高的原因</w:t>
      </w:r>
    </w:p>
    <w:p w:rsidR="003F588C" w14:paraId="7A7165D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、“以药腐医”的原因</w:t>
      </w:r>
    </w:p>
    <w:p w:rsidR="003F588C" w14:paraId="6B5D401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、“药品加成”政策的结果</w:t>
      </w:r>
    </w:p>
    <w:p w:rsidR="003F588C" w14:paraId="7370033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D</w:t>
      </w:r>
    </w:p>
    <w:p w:rsidR="003F588C" w14:paraId="2B389852"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第一步，分析文段。找到作者论述“以药养医”的关键信息。文段开始便强调“公立医院</w:t>
      </w:r>
      <w:r w:rsidRPr="003F588C">
        <w:rPr>
          <w:rFonts w:ascii="Times New Roman" w:eastAsia="微软雅黑" w:hAnsi="微软雅黑" w:cs="宋体" w:hint="eastAsia"/>
          <w:szCs w:val="18"/>
        </w:rPr>
        <w:t>15%</w:t>
      </w:r>
      <w:r w:rsidRPr="003F588C">
        <w:rPr>
          <w:rFonts w:ascii="Times New Roman" w:eastAsia="微软雅黑" w:hAnsi="微软雅黑" w:cs="宋体" w:hint="eastAsia"/>
          <w:szCs w:val="18"/>
        </w:rPr>
        <w:t>‘药品加成’政策已被固化为‘以药养医’顽疾”，接着论述国务院出台的医改意见。作者对“以药养医”的论述只在首句，根据首句内容可知，“以药养医”是“药品加成”政策导致的结果。第二步，对比选项。</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项符合作者的看法。故选</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w:t>
      </w:r>
    </w:p>
    <w:p w:rsidR="003F588C" w14:paraId="353849F2" w14:textId="77777777">
      <w:pPr>
        <w:pStyle w:val="NormalWeb"/>
        <w:widowControl/>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F588C">
        <w:rPr>
          <w:rFonts w:ascii="Times New Roman" w:eastAsia="微软雅黑" w:hAnsi="微软雅黑" w:cs="宋体" w:hint="eastAsia"/>
          <w:color w:val="0000FF"/>
          <w:szCs w:val="18"/>
        </w:rPr>
        <w:t>3</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独立学院的办学成本，是指学校在培训学生知识、技能、技巧以及各种综合素质过程中所发生的各种耗费。具体包括学院教职员工的工资性支出、学院各部门的行政事业经费支出、学院保证教学活动的正常进行所需要的各种业务支出、校园校舍维护修缮支出、固定资产构建与使用费等内容。对办学成本进行适当的分类，一方面可以</w:t>
      </w:r>
    </w:p>
    <w:p w:rsidR="003F588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为办学成本核算提供具体的成本核算指标要求，另一方面也为对办学成本进行全面系统的有效控制提供更为有用的信息指标体系。</w:t>
      </w:r>
    </w:p>
    <w:p w:rsidR="003F588C" w14:paraId="4B799FA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作者接下来最有可能介绍的是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13EFBD1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、独立学院的特点</w:t>
      </w:r>
    </w:p>
    <w:p w:rsidR="003F588C" w14:paraId="6F35DDE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、独立学院办学成本控制的有效途径</w:t>
      </w:r>
    </w:p>
    <w:p w:rsidR="003F588C" w14:paraId="008E590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、独立学院办学成本的分类</w:t>
      </w:r>
    </w:p>
    <w:p w:rsidR="003F588C" w14:paraId="6FFB573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、独立学院办学成本怎样核算</w:t>
      </w:r>
    </w:p>
    <w:p w:rsidR="003F588C" w14:paraId="184D866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C</w:t>
      </w:r>
    </w:p>
    <w:p w:rsidR="003F588C" w14:paraId="71296C30"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重点看文段最后一句话的主体，“对办学成本进行适当分类”，“一方面”、“另一方面”并列结构提出了适当分类的好处。接下来理所当然应该进一步介绍如何分类，</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选项合适。因此，结合选项应该选择</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项主体不对，先排除</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项成本“怎样核算”和“控制途径”与文章叙述的意思相差太远。故选</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w:t>
      </w:r>
    </w:p>
    <w:p w:rsidR="003F588C" w14:paraId="5D2860A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4</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相对于其他作品，史书有太多芜杂的琐碎记载，把主线</w:t>
      </w:r>
      <w:r w:rsidRPr="003F588C">
        <w:rPr>
          <w:rFonts w:ascii="Times New Roman" w:eastAsia="微软雅黑" w:hAnsi="微软雅黑" w:cs="宋体" w:hint="eastAsia"/>
          <w:szCs w:val="18"/>
        </w:rPr>
        <w:t>_____</w:t>
      </w:r>
      <w:r w:rsidRPr="003F588C">
        <w:rPr>
          <w:rFonts w:ascii="Times New Roman" w:eastAsia="微软雅黑" w:hAnsi="微软雅黑" w:cs="宋体" w:hint="eastAsia"/>
          <w:szCs w:val="18"/>
        </w:rPr>
        <w:t>得有些模糊不清。然而细节有细节的</w:t>
      </w:r>
      <w:r w:rsidRPr="003F588C">
        <w:rPr>
          <w:rFonts w:ascii="Times New Roman" w:eastAsia="微软雅黑" w:hAnsi="微软雅黑" w:cs="宋体" w:hint="eastAsia"/>
          <w:szCs w:val="18"/>
        </w:rPr>
        <w:t>_____</w:t>
      </w:r>
      <w:r w:rsidRPr="003F588C">
        <w:rPr>
          <w:rFonts w:ascii="Times New Roman" w:eastAsia="微软雅黑" w:hAnsi="微软雅黑" w:cs="宋体" w:hint="eastAsia"/>
          <w:szCs w:val="18"/>
        </w:rPr>
        <w:t>之处，因为虽然撰写史书的史官司难免受到某些思维导向的影响，有意无意地隐此扬彼，但所谓“细节之中有魔鬼”，某个历史人物的性格总会在一些细节之中</w:t>
      </w:r>
      <w:r w:rsidRPr="003F588C">
        <w:rPr>
          <w:rFonts w:ascii="Times New Roman" w:eastAsia="微软雅黑" w:hAnsi="微软雅黑" w:cs="宋体" w:hint="eastAsia"/>
          <w:szCs w:val="18"/>
        </w:rPr>
        <w:t>________</w:t>
      </w:r>
      <w:r w:rsidRPr="003F588C">
        <w:rPr>
          <w:rFonts w:ascii="Times New Roman" w:eastAsia="微软雅黑" w:hAnsi="微软雅黑" w:cs="宋体" w:hint="eastAsia"/>
          <w:szCs w:val="18"/>
        </w:rPr>
        <w:t>。</w:t>
      </w:r>
    </w:p>
    <w:p w:rsidR="003F588C" w14:paraId="7111B4C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依次填入横线部分最恰当的一项是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4F50E74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、遮蔽</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精妙</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若隐若现</w:t>
      </w:r>
    </w:p>
    <w:p w:rsidR="003F588C" w14:paraId="6DC620A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、隐藏</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奇巧</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跃然纸上</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https://d.book118.com/145322334143011042</w:t>
        </w:r>
      </w:hyperlink>
    </w:p>
    <w:p w:rsidR="003F588C">
      <w:pPr>
        <w:pStyle w:val="NormalWeb"/>
        <w:widowControl/>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6C7D" w:rsidP="005E01B6" w14:paraId="0D4BE08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6C7D" w14:paraId="678321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6C7D" w:rsidP="005E01B6" w14:paraId="32F25824" w14:textId="225347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B16C7D" w14:paraId="4BEB399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6C7D" w14:paraId="382605A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6C7D" w:rsidP="005E01B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6C7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6C7D" w:rsidP="005E01B6" w14:textId="225347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B16C7D"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6C7D"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6C7D" w:rsidP="005E01B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6C7D"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6C7D" w:rsidP="005E01B6" w14:textId="225347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B16C7D"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6C7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6C7D" w14:paraId="76C76D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6C7D" w14:paraId="6BBF68C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6C7D" w14:paraId="114E79B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6C7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6C7D"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6C7D"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6C7D"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6C7D"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6C7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541498"/>
    <w:rsid w:val="005E01B6"/>
    <w:rsid w:val="007675BD"/>
    <w:rsid w:val="009C641C"/>
    <w:rsid w:val="00A77B3E"/>
    <w:rsid w:val="00A95C3D"/>
    <w:rsid w:val="00B16C7D"/>
    <w:rsid w:val="00CA2A55"/>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B7BF85D"/>
  <w15:docId w15:val="{3F7510CE-B7C4-4190-A7CF-AEBA112F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lang w:eastAsia="zh-CN"/>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styleId="Header">
    <w:name w:val="header"/>
    <w:basedOn w:val="Normal"/>
    <w:link w:val="a"/>
    <w:rsid w:val="00B16C7D"/>
    <w:pPr>
      <w:tabs>
        <w:tab w:val="center" w:pos="4153"/>
        <w:tab w:val="right" w:pos="8306"/>
      </w:tabs>
      <w:snapToGrid w:val="0"/>
      <w:jc w:val="center"/>
    </w:pPr>
    <w:rPr>
      <w:sz w:val="18"/>
      <w:szCs w:val="18"/>
    </w:rPr>
  </w:style>
  <w:style w:type="character" w:customStyle="1" w:styleId="a">
    <w:name w:val="页眉 字符"/>
    <w:basedOn w:val="DefaultParagraphFont"/>
    <w:link w:val="Header"/>
    <w:rsid w:val="00B16C7D"/>
    <w:rPr>
      <w:sz w:val="18"/>
      <w:szCs w:val="18"/>
    </w:rPr>
  </w:style>
  <w:style w:type="paragraph" w:styleId="Footer">
    <w:name w:val="footer"/>
    <w:basedOn w:val="Normal"/>
    <w:link w:val="a0"/>
    <w:rsid w:val="00B16C7D"/>
    <w:pPr>
      <w:tabs>
        <w:tab w:val="center" w:pos="4153"/>
        <w:tab w:val="right" w:pos="8306"/>
      </w:tabs>
      <w:snapToGrid w:val="0"/>
    </w:pPr>
    <w:rPr>
      <w:sz w:val="18"/>
      <w:szCs w:val="18"/>
    </w:rPr>
  </w:style>
  <w:style w:type="character" w:customStyle="1" w:styleId="a0">
    <w:name w:val="页脚 字符"/>
    <w:basedOn w:val="DefaultParagraphFont"/>
    <w:link w:val="Footer"/>
    <w:rsid w:val="00B16C7D"/>
    <w:rPr>
      <w:sz w:val="18"/>
      <w:szCs w:val="18"/>
    </w:rPr>
  </w:style>
  <w:style w:type="character" w:styleId="PageNumber">
    <w:name w:val="page number"/>
    <w:basedOn w:val="DefaultParagraphFont"/>
    <w:rsid w:val="00B16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4532233414301104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3840</Words>
  <Characters>21894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2024-01-14T03:27:00Z</dcterms:created>
  <dcterms:modified xsi:type="dcterms:W3CDTF">2024-01-14T03:27:00Z</dcterms:modified>
</cp:coreProperties>
</file>