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ind w:left="0"/>
        <w:rPr>
          <w:rFonts w:ascii="Times New Roman"/>
          <w:sz w:val="20"/>
        </w:rPr>
      </w:pPr>
      <w:r>
        <w:drawing>
          <wp:anchor distT="0" distB="0" distL="0" distR="0" simplePos="0" relativeHeight="251658240" behindDoc="1" locked="0" layoutInCell="1" allowOverlap="1">
            <wp:simplePos x="0" y="0"/>
            <wp:positionH relativeFrom="page">
              <wp:posOffset>8951</wp:posOffset>
            </wp:positionH>
            <wp:positionV relativeFrom="page">
              <wp:posOffset>634</wp:posOffset>
            </wp:positionV>
            <wp:extent cx="7551358" cy="1069149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7551358" cy="10691495"/>
                    </a:xfrm>
                    <a:prstGeom prst="rect">
                      <a:avLst/>
                    </a:prstGeom>
                  </pic:spPr>
                </pic:pic>
              </a:graphicData>
            </a:graphic>
          </wp:anchor>
        </w:drawing>
      </w: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Title"/>
        <w:spacing w:line="225" w:lineRule="auto"/>
      </w:pPr>
      <w:r>
        <w:t xml:space="preserve">（建筑工程管理）(冲孔桩) </w:t>
      </w:r>
      <w:r>
        <w:rPr>
          <w:w w:val="105"/>
        </w:rPr>
        <w:t>桩基础施工组织设计</w:t>
      </w:r>
    </w:p>
    <w:p>
      <w:pPr>
        <w:spacing w:after="0" w:line="225" w:lineRule="auto"/>
        <w:sectPr>
          <w:type w:val="continuous"/>
          <w:pgSz w:w="11910" w:h="16840"/>
          <w:pgMar w:top="1580" w:right="440" w:bottom="280" w:left="460" w:header="708" w:footer="708"/>
          <w:cols w:space="708"/>
        </w:sectPr>
      </w:pPr>
    </w:p>
    <w:p>
      <w:pPr>
        <w:pStyle w:val="BodyText"/>
        <w:spacing w:before="5"/>
        <w:ind w:left="0"/>
        <w:rPr>
          <w:rFonts w:ascii="微软雅黑"/>
          <w:b/>
          <w:sz w:val="12"/>
        </w:rPr>
      </w:pPr>
    </w:p>
    <w:p>
      <w:pPr>
        <w:spacing w:before="88" w:line="398" w:lineRule="auto"/>
        <w:ind w:left="3293" w:right="3312" w:firstLine="0"/>
        <w:jc w:val="center"/>
        <w:rPr>
          <w:sz w:val="44"/>
        </w:rPr>
      </w:pPr>
      <w:r>
        <w:rPr>
          <w:sz w:val="44"/>
        </w:rPr>
        <w:t>郴州碧桂园壹期冲孔桩桩基工程</w:t>
      </w:r>
    </w:p>
    <w:p>
      <w:pPr>
        <w:spacing w:before="0" w:line="898" w:lineRule="exact"/>
        <w:ind w:left="0" w:right="19" w:firstLine="0"/>
        <w:jc w:val="center"/>
        <w:rPr>
          <w:sz w:val="72"/>
        </w:rPr>
      </w:pPr>
      <w:r>
        <w:rPr>
          <w:sz w:val="72"/>
        </w:rPr>
        <w:t>施</w:t>
      </w:r>
    </w:p>
    <w:p>
      <w:pPr>
        <w:spacing w:before="326" w:line="324" w:lineRule="auto"/>
        <w:ind w:left="5133" w:right="5152" w:firstLine="0"/>
        <w:jc w:val="both"/>
        <w:rPr>
          <w:sz w:val="72"/>
        </w:rPr>
      </w:pPr>
      <w:r>
        <w:rPr>
          <w:sz w:val="72"/>
        </w:rPr>
        <w:t>工方案</w:t>
      </w:r>
    </w:p>
    <w:p>
      <w:pPr>
        <w:spacing w:before="0" w:line="364" w:lineRule="exact"/>
        <w:ind w:left="3293" w:right="3312" w:firstLine="0"/>
        <w:jc w:val="center"/>
        <w:rPr>
          <w:sz w:val="32"/>
        </w:rPr>
      </w:pPr>
      <w:r>
        <w:rPr>
          <w:sz w:val="32"/>
        </w:rPr>
        <w:t>国均建设（集团）XX 公司</w:t>
      </w:r>
    </w:p>
    <w:p>
      <w:pPr>
        <w:spacing w:before="214" w:line="364" w:lineRule="auto"/>
        <w:ind w:left="4213" w:right="4232" w:firstLine="0"/>
        <w:jc w:val="center"/>
        <w:rPr>
          <w:sz w:val="32"/>
        </w:rPr>
      </w:pPr>
      <w:r>
        <w:rPr>
          <w:sz w:val="32"/>
        </w:rPr>
        <w:t>郴州碧桂园项目部二 O 壹壹年八月</w:t>
      </w:r>
    </w:p>
    <w:p>
      <w:pPr>
        <w:spacing w:before="54"/>
        <w:ind w:left="3293" w:right="2353" w:firstLine="0"/>
        <w:jc w:val="center"/>
        <w:rPr>
          <w:sz w:val="48"/>
        </w:rPr>
      </w:pPr>
      <w:r>
        <w:rPr>
          <w:sz w:val="48"/>
        </w:rPr>
        <w:t>目录</w:t>
      </w:r>
    </w:p>
    <w:p>
      <w:pPr>
        <w:spacing w:before="243"/>
        <w:ind w:left="2016" w:right="0" w:firstLine="0"/>
        <w:jc w:val="left"/>
        <w:rPr>
          <w:sz w:val="36"/>
        </w:rPr>
      </w:pPr>
      <w:r>
        <w:rPr>
          <w:sz w:val="36"/>
        </w:rPr>
        <w:t>壹．施工方案和技术措施</w:t>
      </w:r>
    </w:p>
    <w:p>
      <w:pPr>
        <w:spacing w:before="162" w:line="324" w:lineRule="auto"/>
        <w:ind w:left="2016" w:right="3588" w:firstLine="540"/>
        <w:jc w:val="left"/>
        <w:rPr>
          <w:sz w:val="36"/>
        </w:rPr>
      </w:pPr>
      <w:r>
        <w:rPr>
          <w:sz w:val="36"/>
        </w:rPr>
        <w:t>1</w:t>
      </w:r>
      <w:r>
        <w:rPr>
          <w:spacing w:val="-2"/>
          <w:sz w:val="36"/>
        </w:rPr>
        <w:t>、冲孔桩施工方案和技术措施</w:t>
      </w:r>
      <w:r>
        <w:rPr>
          <w:sz w:val="36"/>
        </w:rPr>
        <w:t>二．质量管理体系和措施</w:t>
      </w:r>
    </w:p>
    <w:p>
      <w:pPr>
        <w:spacing w:before="3" w:line="324" w:lineRule="auto"/>
        <w:ind w:left="2016" w:right="5028" w:firstLine="0"/>
        <w:jc w:val="both"/>
        <w:rPr>
          <w:sz w:val="36"/>
        </w:rPr>
      </w:pPr>
      <w:r>
        <w:rPr>
          <w:spacing w:val="-2"/>
          <w:sz w:val="36"/>
        </w:rPr>
        <w:t>三．安全管理体系和措施四．环保管理体系和措施五．工程进度计划和措施</w:t>
      </w:r>
    </w:p>
    <w:p>
      <w:pPr>
        <w:spacing w:after="0" w:line="324" w:lineRule="auto"/>
        <w:jc w:val="both"/>
        <w:rPr>
          <w:sz w:val="36"/>
        </w:rPr>
        <w:sectPr>
          <w:pgSz w:w="11910" w:h="16840"/>
          <w:pgMar w:top="1580" w:right="440" w:bottom="280" w:left="460" w:header="708" w:footer="708"/>
          <w:pgNumType w:start="2"/>
          <w:cols w:space="708"/>
        </w:sectPr>
      </w:pPr>
    </w:p>
    <w:p>
      <w:pPr>
        <w:spacing w:before="78"/>
        <w:ind w:left="2016" w:right="0" w:firstLine="0"/>
        <w:jc w:val="left"/>
        <w:rPr>
          <w:sz w:val="36"/>
        </w:rPr>
      </w:pPr>
      <w:r>
        <w:rPr>
          <w:sz w:val="36"/>
        </w:rPr>
        <w:t>六．资源配备计划</w:t>
      </w:r>
    </w:p>
    <w:p>
      <w:pPr>
        <w:spacing w:before="163" w:line="324" w:lineRule="auto"/>
        <w:ind w:left="2016" w:right="5388" w:firstLine="0"/>
        <w:jc w:val="left"/>
        <w:rPr>
          <w:sz w:val="36"/>
        </w:rPr>
      </w:pPr>
      <w:r>
        <w:rPr>
          <w:sz w:val="36"/>
        </w:rPr>
        <w:t>七．主要项目管理人员八．施工设备</w:t>
      </w:r>
    </w:p>
    <w:p>
      <w:pPr>
        <w:spacing w:before="3"/>
        <w:ind w:left="2016" w:right="0" w:firstLine="0"/>
        <w:jc w:val="left"/>
        <w:rPr>
          <w:sz w:val="36"/>
        </w:rPr>
      </w:pPr>
      <w:r>
        <w:rPr>
          <w:sz w:val="36"/>
        </w:rPr>
        <w:t>九．试验、检测仪器设备</w:t>
      </w:r>
    </w:p>
    <w:p>
      <w:pPr>
        <w:spacing w:before="162" w:line="324" w:lineRule="auto"/>
        <w:ind w:left="4773" w:right="3352" w:hanging="1440"/>
        <w:jc w:val="left"/>
        <w:rPr>
          <w:sz w:val="36"/>
        </w:rPr>
      </w:pPr>
      <w:r>
        <w:rPr>
          <w:sz w:val="36"/>
        </w:rPr>
        <w:t>郴州碧桂园壹期冲孔桩工程施工方案</w:t>
      </w:r>
    </w:p>
    <w:p>
      <w:pPr>
        <w:pStyle w:val="Heading1"/>
        <w:spacing w:line="516" w:lineRule="exact"/>
      </w:pPr>
      <w:r>
        <w:rPr>
          <w:w w:val="105"/>
        </w:rPr>
        <w:t>壹</w:t>
      </w:r>
      <w:r>
        <w:rPr>
          <w:w w:val="155"/>
        </w:rPr>
        <w:t>.</w:t>
      </w:r>
      <w:r>
        <w:rPr>
          <w:w w:val="105"/>
        </w:rPr>
        <w:t>施工方案和技术措施</w:t>
      </w:r>
    </w:p>
    <w:p>
      <w:pPr>
        <w:pStyle w:val="BodyText"/>
        <w:spacing w:before="163"/>
        <w:ind w:left="1856"/>
      </w:pPr>
      <w:r>
        <w:t>编制依据：</w:t>
      </w:r>
    </w:p>
    <w:p>
      <w:pPr>
        <w:pStyle w:val="BodyText"/>
        <w:spacing w:before="265"/>
        <w:ind w:left="1856"/>
      </w:pPr>
      <w:r>
        <w:t>《建筑结构可靠度设计统壹标准》（GB50068-2001）</w:t>
      </w:r>
    </w:p>
    <w:p>
      <w:pPr>
        <w:pStyle w:val="BodyText"/>
        <w:spacing w:before="265"/>
        <w:ind w:left="1856"/>
      </w:pPr>
      <w:r>
        <w:t>《建筑桩基技术规范》（JGJ94-2008）</w:t>
      </w:r>
    </w:p>
    <w:p>
      <w:pPr>
        <w:pStyle w:val="BodyText"/>
        <w:spacing w:before="265"/>
        <w:ind w:left="1856"/>
      </w:pPr>
      <w:r>
        <w:t>《工程测量规范》GB50026-93</w:t>
      </w:r>
    </w:p>
    <w:p>
      <w:pPr>
        <w:pStyle w:val="BodyText"/>
        <w:spacing w:before="266"/>
        <w:ind w:left="1856"/>
      </w:pPr>
      <w:r>
        <w:t>《建设基桩检测技术规范》（JGJ103-2003）</w:t>
      </w:r>
    </w:p>
    <w:p>
      <w:pPr>
        <w:pStyle w:val="BodyText"/>
        <w:spacing w:before="265"/>
        <w:ind w:left="1856"/>
      </w:pPr>
      <w:r>
        <w:t>《建筑地基基础工程施工质量验收规范》GB50202-2002</w:t>
      </w:r>
    </w:p>
    <w:p>
      <w:pPr>
        <w:pStyle w:val="BodyText"/>
        <w:spacing w:before="265"/>
        <w:ind w:left="1856"/>
      </w:pPr>
      <w:r>
        <w:t>《建筑地基处理技术规范》JGJ79-2002</w:t>
      </w:r>
    </w:p>
    <w:p>
      <w:pPr>
        <w:pStyle w:val="BodyText"/>
        <w:spacing w:before="265"/>
        <w:ind w:left="1856"/>
      </w:pPr>
      <w:r>
        <w:t>《混凝土结构工程施工质量验收规范》GB50204-2002</w:t>
      </w:r>
    </w:p>
    <w:p>
      <w:pPr>
        <w:pStyle w:val="BodyText"/>
        <w:spacing w:before="266"/>
        <w:ind w:left="1856"/>
      </w:pPr>
      <w:r>
        <w:rPr>
          <w:w w:val="95"/>
        </w:rPr>
        <w:t>《混凝土质量控制标准》GB50164-92</w:t>
      </w:r>
    </w:p>
    <w:p>
      <w:pPr>
        <w:pStyle w:val="BodyText"/>
        <w:spacing w:before="265"/>
        <w:ind w:left="1856"/>
      </w:pPr>
      <w:r>
        <w:t>《钢筋焊接及验收规程》JGJ18-2003</w:t>
      </w:r>
    </w:p>
    <w:p>
      <w:pPr>
        <w:pStyle w:val="BodyText"/>
        <w:spacing w:before="265"/>
        <w:ind w:left="1856"/>
      </w:pPr>
      <w:r>
        <w:t>《钢筋焊接接头试验方法标准》JGJ/T27-2001</w:t>
      </w:r>
    </w:p>
    <w:p>
      <w:pPr>
        <w:pStyle w:val="BodyText"/>
        <w:spacing w:before="265"/>
        <w:ind w:left="1856"/>
      </w:pPr>
      <w:r>
        <w:t>《普通混凝土配合比设计规程》JGJ55-2000</w:t>
      </w:r>
    </w:p>
    <w:p>
      <w:pPr>
        <w:pStyle w:val="BodyText"/>
        <w:spacing w:before="266"/>
        <w:ind w:left="1856"/>
      </w:pPr>
      <w:r>
        <w:t>《建筑施工施工质量验收统壹标准》GB50300-2001</w:t>
      </w:r>
    </w:p>
    <w:p>
      <w:pPr>
        <w:pStyle w:val="BodyText"/>
        <w:spacing w:before="265"/>
        <w:ind w:left="1856"/>
      </w:pPr>
      <w:r>
        <w:t>《建筑施工安全检查标准》JGJ59-99</w:t>
      </w:r>
    </w:p>
    <w:p>
      <w:pPr>
        <w:pStyle w:val="BodyText"/>
        <w:spacing w:before="265"/>
        <w:ind w:left="1856"/>
      </w:pPr>
      <w:r>
        <w:t>《建筑机械使用安全技术规程》JGJ33-2001</w:t>
      </w:r>
    </w:p>
    <w:p>
      <w:pPr>
        <w:spacing w:after="0"/>
        <w:sectPr>
          <w:pgSz w:w="11910" w:h="16840"/>
          <w:pgMar w:top="1400" w:right="440" w:bottom="280" w:left="460" w:header="708" w:footer="708"/>
          <w:pgNumType w:start="3"/>
          <w:cols w:space="708"/>
        </w:sectPr>
      </w:pPr>
    </w:p>
    <w:p>
      <w:pPr>
        <w:pStyle w:val="BodyText"/>
        <w:spacing w:before="70"/>
        <w:ind w:left="1856"/>
      </w:pPr>
      <w:r>
        <w:t>《混凝土工程施工质量验收规范》GB50204-2002</w:t>
      </w:r>
    </w:p>
    <w:p>
      <w:pPr>
        <w:pStyle w:val="BodyText"/>
        <w:spacing w:before="265"/>
        <w:ind w:left="1856"/>
      </w:pPr>
      <w:r>
        <w:t>《建设工程文件归档整理规范》GB/T50328-2001</w:t>
      </w:r>
    </w:p>
    <w:p>
      <w:pPr>
        <w:pStyle w:val="BodyText"/>
        <w:spacing w:before="265"/>
        <w:ind w:left="1856"/>
      </w:pPr>
      <w:r>
        <w:t>《建设工程施工管理规范》GB/T50326－2001</w:t>
      </w:r>
    </w:p>
    <w:p>
      <w:pPr>
        <w:pStyle w:val="Heading2"/>
        <w:spacing w:before="176"/>
        <w:ind w:left="3293" w:right="2753"/>
        <w:jc w:val="center"/>
      </w:pPr>
      <w:r>
        <w:t>壹、冲孔桩施工方案和措施</w:t>
      </w:r>
    </w:p>
    <w:p>
      <w:pPr>
        <w:spacing w:before="108"/>
        <w:ind w:left="1716" w:right="0" w:firstLine="0"/>
        <w:jc w:val="left"/>
        <w:rPr>
          <w:rFonts w:ascii="微软雅黑" w:eastAsia="微软雅黑" w:hint="eastAsia"/>
          <w:b/>
          <w:sz w:val="28"/>
        </w:rPr>
      </w:pPr>
      <w:r>
        <w:rPr>
          <w:rFonts w:ascii="微软雅黑" w:eastAsia="微软雅黑" w:hint="eastAsia"/>
          <w:b/>
          <w:sz w:val="28"/>
        </w:rPr>
        <w:t>壹）工程简介</w:t>
      </w:r>
    </w:p>
    <w:p>
      <w:pPr>
        <w:pStyle w:val="ListParagraph"/>
        <w:numPr>
          <w:ilvl w:val="0"/>
          <w:numId w:val="15"/>
        </w:numPr>
        <w:tabs>
          <w:tab w:val="left" w:pos="2418"/>
        </w:tabs>
        <w:spacing w:before="197" w:after="0" w:line="240" w:lineRule="auto"/>
        <w:ind w:left="2418" w:right="0" w:hanging="282"/>
        <w:jc w:val="left"/>
        <w:rPr>
          <w:sz w:val="28"/>
        </w:rPr>
      </w:pPr>
      <w:r>
        <w:rPr>
          <w:sz w:val="28"/>
        </w:rPr>
        <w:t>本工程位于郴州市相山大道以南、观山大道以东,设计要求</w:t>
      </w:r>
    </w:p>
    <w:p>
      <w:pPr>
        <w:pStyle w:val="BodyText"/>
        <w:spacing w:before="266" w:line="417" w:lineRule="auto"/>
        <w:ind w:right="1315"/>
        <w:jc w:val="both"/>
      </w:pPr>
      <w:r>
        <w:t>1~6#</w:t>
      </w:r>
      <w:r>
        <w:rPr>
          <w:spacing w:val="-11"/>
        </w:rPr>
        <w:t xml:space="preserve">栋及 </w:t>
      </w:r>
      <w:r>
        <w:t>7~12#栋及相应地库采用冲孔灌注桩。以灰岩为持力层，极</w:t>
      </w:r>
      <w:r>
        <w:rPr>
          <w:spacing w:val="-4"/>
        </w:rPr>
        <w:t xml:space="preserve">限端阻力标准值 </w:t>
      </w:r>
      <w:r>
        <w:t>7000Kpa，桩至岩面时必须探岩，确保桩底完整基岩</w:t>
      </w:r>
      <w:r>
        <w:rPr>
          <w:spacing w:val="-14"/>
        </w:rPr>
        <w:t xml:space="preserve">深度大于 </w:t>
      </w:r>
      <w:r>
        <w:t>3D（D</w:t>
      </w:r>
      <w:r>
        <w:rPr>
          <w:spacing w:val="-18"/>
        </w:rPr>
        <w:t xml:space="preserve"> 为桩径</w:t>
      </w:r>
      <w:r>
        <w:t>）且≥5m</w:t>
      </w:r>
      <w:r>
        <w:rPr>
          <w:spacing w:val="-9"/>
        </w:rPr>
        <w:t xml:space="preserve">。桩身砼标号为 </w:t>
      </w:r>
      <w:r>
        <w:t>C30</w:t>
      </w:r>
      <w:r>
        <w:rPr>
          <w:spacing w:val="-2"/>
        </w:rPr>
        <w:t>。设计桩数：约2000</w:t>
      </w:r>
      <w:r>
        <w:rPr>
          <w:spacing w:val="-24"/>
        </w:rPr>
        <w:t xml:space="preserve"> 根。</w:t>
      </w:r>
    </w:p>
    <w:p>
      <w:pPr>
        <w:pStyle w:val="BodyText"/>
        <w:spacing w:line="417" w:lineRule="auto"/>
        <w:ind w:right="1174" w:firstLine="560"/>
      </w:pPr>
      <w:r>
        <w:rPr>
          <w:spacing w:val="3"/>
        </w:rPr>
        <w:t>由郴州市碧桂园房地产开发</w:t>
      </w:r>
      <w:r>
        <w:t>XX</w:t>
      </w:r>
      <w:r>
        <w:rPr>
          <w:spacing w:val="-8"/>
        </w:rPr>
        <w:t xml:space="preserve"> 公司建设,广东博意建筑设计院</w:t>
      </w:r>
      <w:r>
        <w:t xml:space="preserve">XX </w:t>
      </w:r>
      <w:r>
        <w:rPr>
          <w:spacing w:val="-5"/>
        </w:rPr>
        <w:t xml:space="preserve">公司设计，监理单位是中山火炬建设监理 </w:t>
      </w:r>
      <w:r>
        <w:t>XX</w:t>
      </w:r>
      <w:r>
        <w:rPr>
          <w:spacing w:val="-11"/>
        </w:rPr>
        <w:t xml:space="preserve"> 公司，国均建设</w:t>
      </w:r>
      <w:r>
        <w:t>（集团</w:t>
      </w:r>
      <w:r>
        <w:rPr>
          <w:spacing w:val="-15"/>
        </w:rPr>
        <w:t xml:space="preserve">） </w:t>
      </w:r>
      <w:r>
        <w:t>XX</w:t>
      </w:r>
      <w:r>
        <w:rPr>
          <w:spacing w:val="-13"/>
        </w:rPr>
        <w:t xml:space="preserve"> 公司承建。</w:t>
      </w:r>
    </w:p>
    <w:p>
      <w:pPr>
        <w:pStyle w:val="ListParagraph"/>
        <w:numPr>
          <w:ilvl w:val="0"/>
          <w:numId w:val="15"/>
        </w:numPr>
        <w:tabs>
          <w:tab w:val="left" w:pos="2138"/>
        </w:tabs>
        <w:spacing w:before="0" w:after="0" w:line="417" w:lineRule="auto"/>
        <w:ind w:left="1296" w:right="1315" w:firstLine="560"/>
        <w:jc w:val="both"/>
        <w:rPr>
          <w:sz w:val="28"/>
        </w:rPr>
      </w:pPr>
      <w:r>
        <w:rPr>
          <w:spacing w:val="36"/>
          <w:sz w:val="28"/>
        </w:rPr>
        <w:t>本工程根据中盐勘察设计院提供的工程地质方案(编号GD2011027-2)(</w:t>
      </w:r>
      <w:r>
        <w:rPr>
          <w:spacing w:val="28"/>
          <w:sz w:val="28"/>
        </w:rPr>
        <w:t>详见附件典型柱状图)，采用冲击成孔灌注桩，持力层</w:t>
      </w:r>
      <w:r>
        <w:rPr>
          <w:spacing w:val="-4"/>
          <w:sz w:val="28"/>
        </w:rPr>
        <w:t xml:space="preserve">为第④层中风化灰岩层,桩长约 </w:t>
      </w:r>
      <w:r>
        <w:rPr>
          <w:sz w:val="28"/>
        </w:rPr>
        <w:t>6～30</w:t>
      </w:r>
      <w:r>
        <w:rPr>
          <w:spacing w:val="-13"/>
          <w:sz w:val="28"/>
        </w:rPr>
        <w:t xml:space="preserve"> 米。其桩端阻力特征值 </w:t>
      </w:r>
      <w:r>
        <w:rPr>
          <w:sz w:val="28"/>
        </w:rPr>
        <w:t>qpa</w:t>
      </w:r>
      <w:r>
        <w:rPr>
          <w:spacing w:val="-31"/>
          <w:sz w:val="28"/>
        </w:rPr>
        <w:t xml:space="preserve"> 为7000kPa</w:t>
      </w:r>
      <w:r>
        <w:rPr>
          <w:spacing w:val="-22"/>
          <w:sz w:val="28"/>
        </w:rPr>
        <w:t>。桩径采用：</w:t>
      </w:r>
      <w:r>
        <w:rPr>
          <w:sz w:val="28"/>
        </w:rPr>
        <w:t>0.8、1.0、1.2、1.3、1.4、1.5、1.6、1.8</w:t>
      </w:r>
      <w:r>
        <w:rPr>
          <w:spacing w:val="-38"/>
          <w:sz w:val="28"/>
        </w:rPr>
        <w:t xml:space="preserve"> 米</w:t>
      </w:r>
    </w:p>
    <w:p>
      <w:pPr>
        <w:pStyle w:val="BodyText"/>
        <w:spacing w:line="358" w:lineRule="exact"/>
      </w:pPr>
      <w:r>
        <w:t>8 种，单桩竖向承载力特征值详桩表。</w:t>
      </w:r>
    </w:p>
    <w:p>
      <w:pPr>
        <w:pStyle w:val="BodyText"/>
        <w:spacing w:before="263" w:line="417" w:lineRule="auto"/>
        <w:ind w:right="1315" w:firstLine="560"/>
      </w:pPr>
      <w:r>
        <w:t>3</w:t>
      </w:r>
      <w:r>
        <w:rPr>
          <w:spacing w:val="-18"/>
        </w:rPr>
        <w:t xml:space="preserve">、桩入承台 </w:t>
      </w:r>
      <w:r>
        <w:rPr>
          <w:spacing w:val="-6"/>
        </w:rPr>
        <w:t>50mm</w:t>
      </w:r>
      <w:r>
        <w:rPr>
          <w:spacing w:val="-12"/>
        </w:rPr>
        <w:t xml:space="preserve">，当桩距小于 </w:t>
      </w:r>
      <w:r>
        <w:t>1400mm</w:t>
      </w:r>
      <w:r>
        <w:rPr>
          <w:spacing w:val="-12"/>
        </w:rPr>
        <w:t xml:space="preserve"> 时，应采用跳打法进行施</w:t>
      </w:r>
      <w:r>
        <w:t>工。</w:t>
      </w:r>
    </w:p>
    <w:p>
      <w:pPr>
        <w:pStyle w:val="BodyText"/>
        <w:spacing w:line="358" w:lineRule="exact"/>
        <w:ind w:left="1856"/>
      </w:pPr>
      <w:r>
        <w:t>4、桩的砼强度等级为 C30，保护层厚 50，梁及承台保护层厚 40，</w:t>
      </w:r>
    </w:p>
    <w:p>
      <w:pPr>
        <w:pStyle w:val="BodyText"/>
        <w:spacing w:before="266"/>
      </w:pPr>
      <w:r>
        <w:t>钢</w:t>
      </w:r>
    </w:p>
    <w:p>
      <w:pPr>
        <w:spacing w:after="0"/>
        <w:sectPr>
          <w:pgSz w:w="11910" w:h="16840"/>
          <w:pgMar w:top="1460" w:right="440" w:bottom="280" w:left="460" w:header="708" w:footer="708"/>
          <w:pgNumType w:start="4"/>
          <w:cols w:space="708"/>
        </w:sectPr>
      </w:pPr>
    </w:p>
    <w:p>
      <w:pPr>
        <w:pStyle w:val="BodyText"/>
        <w:spacing w:before="70"/>
        <w:ind w:left="1856"/>
      </w:pPr>
      <w:r>
        <w:t>筋：HPB235 级钢筋，HRB335 级钢筋,HRB400 级钢筋。</w:t>
      </w:r>
    </w:p>
    <w:p>
      <w:pPr>
        <w:pStyle w:val="BodyText"/>
        <w:spacing w:before="265" w:line="417" w:lineRule="auto"/>
        <w:ind w:right="1315" w:firstLine="560"/>
      </w:pPr>
      <w:r>
        <w:t>5、桩基施工先打试桩，采用静载试验检测单桩竖向承载力特征值。</w:t>
      </w:r>
    </w:p>
    <w:p>
      <w:pPr>
        <w:pStyle w:val="BodyText"/>
        <w:spacing w:line="417" w:lineRule="auto"/>
        <w:ind w:right="1308" w:firstLine="560"/>
        <w:jc w:val="both"/>
      </w:pPr>
      <w:r>
        <w:t>6、若现场情况和地质资料不符，应通知设计单位，根据现场情况另行处理，桩基施工完毕，应按规范要求进行验桩，且由质监方、建设方、设计方验收合格后方可进行上部工程的施工。</w:t>
      </w:r>
    </w:p>
    <w:p>
      <w:pPr>
        <w:pStyle w:val="Heading2"/>
        <w:spacing w:line="426" w:lineRule="exact"/>
        <w:ind w:left="1716"/>
      </w:pPr>
      <w:r>
        <w:t>二）施工工艺</w:t>
      </w:r>
    </w:p>
    <w:p>
      <w:pPr>
        <w:pStyle w:val="BodyText"/>
        <w:spacing w:before="197"/>
        <w:ind w:left="1856"/>
      </w:pPr>
      <w:r>
        <w:t>本工程桩采用机械冲击成孔灌注桩。</w:t>
      </w:r>
    </w:p>
    <w:p>
      <w:pPr>
        <w:pStyle w:val="BodyText"/>
        <w:spacing w:before="265"/>
        <w:ind w:left="1856"/>
      </w:pPr>
      <w:r>
        <w:t>1、施工准备</w:t>
      </w:r>
    </w:p>
    <w:p>
      <w:pPr>
        <w:pStyle w:val="BodyText"/>
        <w:spacing w:before="266"/>
        <w:ind w:left="1856"/>
      </w:pPr>
      <w:r>
        <w:t>（1）根据现场施工条件</w:t>
      </w:r>
    </w:p>
    <w:p>
      <w:pPr>
        <w:pStyle w:val="BodyText"/>
        <w:spacing w:before="265"/>
        <w:ind w:left="1856"/>
      </w:pPr>
      <w:r>
        <w:t>①对场地进行改造</w:t>
      </w:r>
    </w:p>
    <w:p>
      <w:pPr>
        <w:pStyle w:val="BodyText"/>
        <w:spacing w:before="265" w:line="417" w:lineRule="auto"/>
        <w:ind w:right="1175" w:firstLine="560"/>
      </w:pPr>
      <w:r>
        <w:rPr>
          <w:spacing w:val="4"/>
        </w:rPr>
        <w:t>因为场地原有土层为耕植土以及鱼塘的淤泥</w:t>
      </w:r>
      <w:r>
        <w:rPr>
          <w:spacing w:val="5"/>
        </w:rPr>
        <w:t>（</w:t>
      </w:r>
      <w:r>
        <w:rPr>
          <w:spacing w:val="4"/>
        </w:rPr>
        <w:t>遇水就成泥浆</w:t>
      </w:r>
      <w:r>
        <w:rPr>
          <w:spacing w:val="-135"/>
        </w:rPr>
        <w:t>）</w:t>
      </w:r>
      <w:r>
        <w:t>，</w:t>
      </w:r>
      <w:r>
        <w:rPr>
          <w:spacing w:val="-4"/>
        </w:rPr>
        <w:t xml:space="preserve">现有场地地下水位根据地勘方案显示为 </w:t>
      </w:r>
      <w:r>
        <w:t>162.4m</w:t>
      </w:r>
      <w:r>
        <w:rPr>
          <w:spacing w:val="-11"/>
        </w:rPr>
        <w:t xml:space="preserve">，实际水位为 </w:t>
      </w:r>
      <w:r>
        <w:rPr>
          <w:spacing w:val="-3"/>
        </w:rPr>
        <w:t>163.5m， 且郴州地区长年多雨。故需对施工场地进行改造。改造采用片石，于</w:t>
      </w:r>
      <w:r>
        <w:rPr>
          <w:spacing w:val="-9"/>
        </w:rPr>
        <w:t xml:space="preserve">整个场地内回填，厚度为 </w:t>
      </w:r>
      <w:r>
        <w:t>80cm。</w:t>
      </w:r>
    </w:p>
    <w:p>
      <w:pPr>
        <w:pStyle w:val="BodyText"/>
        <w:spacing w:line="358" w:lineRule="exact"/>
        <w:ind w:left="1856"/>
      </w:pPr>
      <w:r>
        <w:t>②对场地进行施工平面布置；</w:t>
      </w:r>
    </w:p>
    <w:p>
      <w:pPr>
        <w:pStyle w:val="BodyText"/>
        <w:spacing w:before="265"/>
        <w:ind w:left="1856"/>
      </w:pPr>
      <w:r>
        <w:t>③超前钻施工已经完成。</w:t>
      </w:r>
    </w:p>
    <w:p>
      <w:pPr>
        <w:pStyle w:val="BodyText"/>
        <w:spacing w:before="266"/>
        <w:ind w:left="1856"/>
      </w:pPr>
      <w:r>
        <w:t>④组织好施工劳力、组建项目机构、落实责任制、明确分工；</w:t>
      </w:r>
    </w:p>
    <w:p>
      <w:pPr>
        <w:pStyle w:val="BodyText"/>
        <w:spacing w:before="265"/>
        <w:ind w:left="1856"/>
      </w:pPr>
      <w:r>
        <w:t>⑤组织施工用材料，机械进场到位；</w:t>
      </w:r>
    </w:p>
    <w:p>
      <w:pPr>
        <w:pStyle w:val="BodyText"/>
        <w:spacing w:before="265" w:line="417" w:lineRule="auto"/>
        <w:ind w:right="1274" w:firstLine="560"/>
      </w:pPr>
      <w:r>
        <w:t>⑥按图纸设计的桩位坐标，利用全站仪测量，定好桩位，布控高程控制点，逐桩控制，机械到位，最后正式开钻冲孔。</w:t>
      </w:r>
    </w:p>
    <w:p>
      <w:pPr>
        <w:pStyle w:val="BodyText"/>
        <w:spacing w:line="358" w:lineRule="exact"/>
        <w:ind w:left="1856"/>
      </w:pPr>
      <w:r>
        <w:t>2、平面布置的内容</w:t>
      </w:r>
    </w:p>
    <w:p>
      <w:pPr>
        <w:spacing w:after="0" w:line="358" w:lineRule="exact"/>
        <w:sectPr>
          <w:pgSz w:w="11910" w:h="16840"/>
          <w:pgMar w:top="1460" w:right="440" w:bottom="280" w:left="460" w:header="708" w:footer="708"/>
          <w:pgNumType w:start="5"/>
          <w:cols w:space="708"/>
        </w:sectPr>
      </w:pPr>
    </w:p>
    <w:p>
      <w:pPr>
        <w:pStyle w:val="BodyText"/>
        <w:spacing w:before="70" w:line="417" w:lineRule="auto"/>
        <w:ind w:right="1315" w:firstLine="560"/>
        <w:jc w:val="both"/>
      </w:pPr>
      <w:r>
        <w:rPr>
          <w:spacing w:val="-3"/>
        </w:rPr>
        <w:t>根据上述原则，于施工现场需要布置的设备及设施包括：大型冲</w:t>
      </w:r>
      <w:r>
        <w:rPr>
          <w:spacing w:val="-2"/>
        </w:rPr>
        <w:t>孔桩机、钢筋加工区、周转材料堆放场地、现场临时办公用房、会议</w:t>
      </w:r>
      <w:r>
        <w:rPr>
          <w:spacing w:val="4"/>
        </w:rPr>
        <w:t>室、工具房、库房、临时厕所、临水</w:t>
      </w:r>
      <w:r>
        <w:t>/</w:t>
      </w:r>
      <w:r>
        <w:rPr>
          <w:spacing w:val="3"/>
        </w:rPr>
        <w:t>临电管线、出入口、门卫、场地道路、消防及现场标识等。</w:t>
      </w:r>
    </w:p>
    <w:p>
      <w:pPr>
        <w:pStyle w:val="BodyText"/>
        <w:spacing w:line="358" w:lineRule="exact"/>
        <w:ind w:left="1856"/>
      </w:pPr>
      <w:r>
        <w:t>3、临时水电的布置</w:t>
      </w:r>
    </w:p>
    <w:p>
      <w:pPr>
        <w:pStyle w:val="ListParagraph"/>
        <w:numPr>
          <w:ilvl w:val="0"/>
          <w:numId w:val="1"/>
        </w:numPr>
        <w:tabs>
          <w:tab w:val="left" w:pos="2418"/>
        </w:tabs>
        <w:spacing w:before="265" w:after="0" w:line="240" w:lineRule="auto"/>
        <w:ind w:left="2418" w:right="0" w:hanging="702"/>
        <w:jc w:val="left"/>
        <w:rPr>
          <w:sz w:val="28"/>
        </w:rPr>
      </w:pPr>
      <w:r>
        <w:rPr>
          <w:sz w:val="28"/>
        </w:rPr>
        <w:t>用电量计算</w:t>
      </w:r>
    </w:p>
    <w:p>
      <w:pPr>
        <w:pStyle w:val="BodyText"/>
        <w:spacing w:before="265" w:after="50" w:line="417" w:lineRule="auto"/>
        <w:ind w:right="1274" w:firstLine="560"/>
      </w:pPr>
      <w:r>
        <w:t>①根据选用的机械、设备的用电功率指标，假定其全部于同壹时间使用时其高峰用电量计算情况详见下表：</w:t>
      </w:r>
    </w:p>
    <w:tbl>
      <w:tblPr>
        <w:tblStyle w:val="TableNormal0"/>
        <w:tblW w:w="0" w:type="auto"/>
        <w:jc w:val="left"/>
        <w:tblInd w:w="1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31"/>
        <w:gridCol w:w="2787"/>
        <w:gridCol w:w="2619"/>
        <w:gridCol w:w="2619"/>
      </w:tblGrid>
      <w:tr>
        <w:tblPrEx>
          <w:tblW w:w="0" w:type="auto"/>
          <w:jc w:val="left"/>
          <w:tblInd w:w="1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1131" w:type="dxa"/>
          </w:tcPr>
          <w:p>
            <w:pPr>
              <w:pStyle w:val="TableParagraph"/>
              <w:ind w:left="265" w:right="255"/>
              <w:rPr>
                <w:sz w:val="28"/>
              </w:rPr>
            </w:pPr>
            <w:r>
              <w:rPr>
                <w:sz w:val="28"/>
              </w:rPr>
              <w:t>序号</w:t>
            </w:r>
          </w:p>
        </w:tc>
        <w:tc>
          <w:tcPr>
            <w:tcW w:w="2787" w:type="dxa"/>
          </w:tcPr>
          <w:p>
            <w:pPr>
              <w:pStyle w:val="TableParagraph"/>
              <w:ind w:left="673" w:right="663"/>
              <w:rPr>
                <w:sz w:val="28"/>
              </w:rPr>
            </w:pPr>
            <w:r>
              <w:rPr>
                <w:sz w:val="28"/>
              </w:rPr>
              <w:t>名称</w:t>
            </w:r>
          </w:p>
        </w:tc>
        <w:tc>
          <w:tcPr>
            <w:tcW w:w="2619" w:type="dxa"/>
          </w:tcPr>
          <w:p>
            <w:pPr>
              <w:pStyle w:val="TableParagraph"/>
              <w:ind w:left="728" w:right="719"/>
              <w:rPr>
                <w:sz w:val="28"/>
              </w:rPr>
            </w:pPr>
            <w:r>
              <w:rPr>
                <w:sz w:val="28"/>
              </w:rPr>
              <w:t>功率(kw)</w:t>
            </w:r>
          </w:p>
        </w:tc>
        <w:tc>
          <w:tcPr>
            <w:tcW w:w="2619" w:type="dxa"/>
          </w:tcPr>
          <w:p>
            <w:pPr>
              <w:pStyle w:val="TableParagraph"/>
              <w:ind w:left="729" w:right="719"/>
              <w:rPr>
                <w:sz w:val="28"/>
              </w:rPr>
            </w:pPr>
            <w:r>
              <w:rPr>
                <w:sz w:val="28"/>
              </w:rPr>
              <w:t>小计(kw)</w:t>
            </w:r>
          </w:p>
        </w:tc>
      </w:tr>
      <w:tr>
        <w:tblPrEx>
          <w:tblW w:w="0" w:type="auto"/>
          <w:jc w:val="left"/>
          <w:tblInd w:w="1193" w:type="dxa"/>
          <w:tblLayout w:type="fixed"/>
          <w:tblCellMar>
            <w:top w:w="0" w:type="dxa"/>
            <w:left w:w="0" w:type="dxa"/>
            <w:bottom w:w="0" w:type="dxa"/>
            <w:right w:w="0" w:type="dxa"/>
          </w:tblCellMar>
          <w:tblLook w:val="01E0"/>
        </w:tblPrEx>
        <w:trPr>
          <w:trHeight w:val="624"/>
          <w:jc w:val="left"/>
        </w:trPr>
        <w:tc>
          <w:tcPr>
            <w:tcW w:w="1131" w:type="dxa"/>
          </w:tcPr>
          <w:p>
            <w:pPr>
              <w:pStyle w:val="TableParagraph"/>
              <w:ind w:left="10"/>
              <w:rPr>
                <w:sz w:val="28"/>
              </w:rPr>
            </w:pPr>
            <w:r>
              <w:rPr>
                <w:sz w:val="28"/>
              </w:rPr>
              <w:t>1</w:t>
            </w:r>
          </w:p>
        </w:tc>
        <w:tc>
          <w:tcPr>
            <w:tcW w:w="2787" w:type="dxa"/>
          </w:tcPr>
          <w:p>
            <w:pPr>
              <w:pStyle w:val="TableParagraph"/>
              <w:ind w:left="673" w:right="663"/>
              <w:rPr>
                <w:sz w:val="28"/>
              </w:rPr>
            </w:pPr>
            <w:r>
              <w:rPr>
                <w:sz w:val="28"/>
              </w:rPr>
              <w:t>冲孔桩机</w:t>
            </w:r>
          </w:p>
        </w:tc>
        <w:tc>
          <w:tcPr>
            <w:tcW w:w="2619" w:type="dxa"/>
          </w:tcPr>
          <w:p>
            <w:pPr>
              <w:pStyle w:val="TableParagraph"/>
              <w:ind w:left="728" w:right="719"/>
              <w:rPr>
                <w:sz w:val="28"/>
              </w:rPr>
            </w:pPr>
            <w:r>
              <w:rPr>
                <w:w w:val="95"/>
                <w:sz w:val="28"/>
              </w:rPr>
              <w:t>40×55</w:t>
            </w:r>
          </w:p>
        </w:tc>
        <w:tc>
          <w:tcPr>
            <w:tcW w:w="2619" w:type="dxa"/>
          </w:tcPr>
          <w:p>
            <w:pPr>
              <w:pStyle w:val="TableParagraph"/>
              <w:ind w:left="729" w:right="719"/>
              <w:rPr>
                <w:sz w:val="28"/>
              </w:rPr>
            </w:pPr>
            <w:r>
              <w:rPr>
                <w:sz w:val="28"/>
              </w:rPr>
              <w:t>2200</w:t>
            </w:r>
          </w:p>
        </w:tc>
      </w:tr>
      <w:tr>
        <w:tblPrEx>
          <w:tblW w:w="0" w:type="auto"/>
          <w:jc w:val="left"/>
          <w:tblInd w:w="1193" w:type="dxa"/>
          <w:tblLayout w:type="fixed"/>
          <w:tblCellMar>
            <w:top w:w="0" w:type="dxa"/>
            <w:left w:w="0" w:type="dxa"/>
            <w:bottom w:w="0" w:type="dxa"/>
            <w:right w:w="0" w:type="dxa"/>
          </w:tblCellMar>
          <w:tblLook w:val="01E0"/>
        </w:tblPrEx>
        <w:trPr>
          <w:trHeight w:val="639"/>
          <w:jc w:val="left"/>
        </w:trPr>
        <w:tc>
          <w:tcPr>
            <w:tcW w:w="1131" w:type="dxa"/>
          </w:tcPr>
          <w:p>
            <w:pPr>
              <w:pStyle w:val="TableParagraph"/>
              <w:spacing w:before="138"/>
              <w:ind w:left="10"/>
              <w:rPr>
                <w:sz w:val="28"/>
              </w:rPr>
            </w:pPr>
            <w:r>
              <w:rPr>
                <w:sz w:val="28"/>
              </w:rPr>
              <w:t>2</w:t>
            </w:r>
          </w:p>
        </w:tc>
        <w:tc>
          <w:tcPr>
            <w:tcW w:w="2787" w:type="dxa"/>
          </w:tcPr>
          <w:p>
            <w:pPr>
              <w:pStyle w:val="TableParagraph"/>
              <w:spacing w:before="138"/>
              <w:ind w:left="673" w:right="663"/>
              <w:rPr>
                <w:sz w:val="28"/>
              </w:rPr>
            </w:pPr>
            <w:r>
              <w:rPr>
                <w:sz w:val="28"/>
              </w:rPr>
              <w:t>切割机</w:t>
            </w:r>
          </w:p>
        </w:tc>
        <w:tc>
          <w:tcPr>
            <w:tcW w:w="2619" w:type="dxa"/>
          </w:tcPr>
          <w:p>
            <w:pPr>
              <w:pStyle w:val="TableParagraph"/>
              <w:spacing w:before="138"/>
              <w:ind w:left="728" w:right="719"/>
              <w:rPr>
                <w:sz w:val="28"/>
              </w:rPr>
            </w:pPr>
            <w:r>
              <w:rPr>
                <w:w w:val="95"/>
                <w:sz w:val="28"/>
              </w:rPr>
              <w:t>8×5.5</w:t>
            </w:r>
          </w:p>
        </w:tc>
        <w:tc>
          <w:tcPr>
            <w:tcW w:w="2619" w:type="dxa"/>
          </w:tcPr>
          <w:p>
            <w:pPr>
              <w:pStyle w:val="TableParagraph"/>
              <w:spacing w:before="138"/>
              <w:ind w:left="729" w:right="719"/>
              <w:rPr>
                <w:sz w:val="28"/>
              </w:rPr>
            </w:pPr>
            <w:r>
              <w:rPr>
                <w:sz w:val="28"/>
              </w:rPr>
              <w:t>44</w:t>
            </w:r>
          </w:p>
        </w:tc>
      </w:tr>
      <w:tr>
        <w:tblPrEx>
          <w:tblW w:w="0" w:type="auto"/>
          <w:jc w:val="left"/>
          <w:tblInd w:w="1193" w:type="dxa"/>
          <w:tblLayout w:type="fixed"/>
          <w:tblCellMar>
            <w:top w:w="0" w:type="dxa"/>
            <w:left w:w="0" w:type="dxa"/>
            <w:bottom w:w="0" w:type="dxa"/>
            <w:right w:w="0" w:type="dxa"/>
          </w:tblCellMar>
          <w:tblLook w:val="01E0"/>
        </w:tblPrEx>
        <w:trPr>
          <w:trHeight w:val="623"/>
          <w:jc w:val="left"/>
        </w:trPr>
        <w:tc>
          <w:tcPr>
            <w:tcW w:w="1131" w:type="dxa"/>
          </w:tcPr>
          <w:p>
            <w:pPr>
              <w:pStyle w:val="TableParagraph"/>
              <w:ind w:left="10"/>
              <w:rPr>
                <w:sz w:val="28"/>
              </w:rPr>
            </w:pPr>
            <w:r>
              <w:rPr>
                <w:sz w:val="28"/>
              </w:rPr>
              <w:t>3</w:t>
            </w:r>
          </w:p>
        </w:tc>
        <w:tc>
          <w:tcPr>
            <w:tcW w:w="2787" w:type="dxa"/>
          </w:tcPr>
          <w:p>
            <w:pPr>
              <w:pStyle w:val="TableParagraph"/>
              <w:ind w:left="673" w:right="663"/>
              <w:rPr>
                <w:sz w:val="28"/>
              </w:rPr>
            </w:pPr>
            <w:r>
              <w:rPr>
                <w:sz w:val="28"/>
              </w:rPr>
              <w:t>水泵</w:t>
            </w:r>
          </w:p>
        </w:tc>
        <w:tc>
          <w:tcPr>
            <w:tcW w:w="2619" w:type="dxa"/>
          </w:tcPr>
          <w:p>
            <w:pPr>
              <w:pStyle w:val="TableParagraph"/>
              <w:ind w:left="728" w:right="719"/>
              <w:rPr>
                <w:sz w:val="28"/>
              </w:rPr>
            </w:pPr>
            <w:r>
              <w:rPr>
                <w:w w:val="95"/>
                <w:sz w:val="28"/>
              </w:rPr>
              <w:t>20×3.5</w:t>
            </w:r>
          </w:p>
        </w:tc>
        <w:tc>
          <w:tcPr>
            <w:tcW w:w="2619" w:type="dxa"/>
          </w:tcPr>
          <w:p>
            <w:pPr>
              <w:pStyle w:val="TableParagraph"/>
              <w:ind w:left="729" w:right="719"/>
              <w:rPr>
                <w:sz w:val="28"/>
              </w:rPr>
            </w:pPr>
            <w:r>
              <w:rPr>
                <w:sz w:val="28"/>
              </w:rPr>
              <w:t>70</w:t>
            </w:r>
          </w:p>
        </w:tc>
      </w:tr>
      <w:tr>
        <w:tblPrEx>
          <w:tblW w:w="0" w:type="auto"/>
          <w:jc w:val="left"/>
          <w:tblInd w:w="1193" w:type="dxa"/>
          <w:tblLayout w:type="fixed"/>
          <w:tblCellMar>
            <w:top w:w="0" w:type="dxa"/>
            <w:left w:w="0" w:type="dxa"/>
            <w:bottom w:w="0" w:type="dxa"/>
            <w:right w:w="0" w:type="dxa"/>
          </w:tblCellMar>
          <w:tblLook w:val="01E0"/>
        </w:tblPrEx>
        <w:trPr>
          <w:trHeight w:val="623"/>
          <w:jc w:val="left"/>
        </w:trPr>
        <w:tc>
          <w:tcPr>
            <w:tcW w:w="1131" w:type="dxa"/>
          </w:tcPr>
          <w:p>
            <w:pPr>
              <w:pStyle w:val="TableParagraph"/>
              <w:ind w:left="10"/>
              <w:rPr>
                <w:sz w:val="28"/>
              </w:rPr>
            </w:pPr>
            <w:r>
              <w:rPr>
                <w:sz w:val="28"/>
              </w:rPr>
              <w:t>4</w:t>
            </w:r>
          </w:p>
        </w:tc>
        <w:tc>
          <w:tcPr>
            <w:tcW w:w="2787" w:type="dxa"/>
          </w:tcPr>
          <w:p>
            <w:pPr>
              <w:pStyle w:val="TableParagraph"/>
              <w:ind w:left="673" w:right="663"/>
              <w:rPr>
                <w:sz w:val="28"/>
              </w:rPr>
            </w:pPr>
            <w:r>
              <w:rPr>
                <w:sz w:val="28"/>
              </w:rPr>
              <w:t>交流电焊机</w:t>
            </w:r>
          </w:p>
        </w:tc>
        <w:tc>
          <w:tcPr>
            <w:tcW w:w="2619" w:type="dxa"/>
          </w:tcPr>
          <w:p>
            <w:pPr>
              <w:pStyle w:val="TableParagraph"/>
              <w:ind w:left="729" w:right="719"/>
              <w:rPr>
                <w:sz w:val="28"/>
              </w:rPr>
            </w:pPr>
            <w:r>
              <w:rPr>
                <w:w w:val="95"/>
                <w:sz w:val="28"/>
              </w:rPr>
              <w:t>4×38.6</w:t>
            </w:r>
          </w:p>
        </w:tc>
        <w:tc>
          <w:tcPr>
            <w:tcW w:w="2619" w:type="dxa"/>
          </w:tcPr>
          <w:p>
            <w:pPr>
              <w:pStyle w:val="TableParagraph"/>
              <w:ind w:left="729" w:right="719"/>
              <w:rPr>
                <w:sz w:val="28"/>
              </w:rPr>
            </w:pPr>
            <w:r>
              <w:rPr>
                <w:sz w:val="28"/>
              </w:rPr>
              <w:t>154.4</w:t>
            </w:r>
          </w:p>
        </w:tc>
      </w:tr>
    </w:tbl>
    <w:p>
      <w:pPr>
        <w:pStyle w:val="BodyText"/>
        <w:spacing w:before="131"/>
        <w:ind w:left="1856"/>
      </w:pPr>
      <w:r>
        <w:t>②照明用电量：动力用电量×10%</w:t>
      </w:r>
    </w:p>
    <w:p>
      <w:pPr>
        <w:pStyle w:val="BodyText"/>
        <w:spacing w:before="265"/>
        <w:ind w:left="1856"/>
      </w:pPr>
      <w:r>
        <w:t>③临时水电线路布置：</w:t>
      </w:r>
    </w:p>
    <w:p>
      <w:pPr>
        <w:pStyle w:val="BodyText"/>
        <w:spacing w:before="265" w:line="417" w:lineRule="auto"/>
        <w:ind w:right="1274" w:firstLine="420"/>
      </w:pPr>
      <w:r>
        <w:t>电线架空布置，其余临时用水采用 PVC 管接入施工现场，全面满足现场要求。</w:t>
      </w:r>
    </w:p>
    <w:p>
      <w:pPr>
        <w:pStyle w:val="BodyText"/>
        <w:spacing w:line="358" w:lineRule="exact"/>
        <w:ind w:left="1856"/>
      </w:pPr>
      <w:r>
        <w:t>④临时道路：</w:t>
      </w:r>
    </w:p>
    <w:p>
      <w:pPr>
        <w:pStyle w:val="BodyText"/>
        <w:spacing w:before="266" w:line="417" w:lineRule="auto"/>
        <w:ind w:right="1315" w:firstLine="560"/>
        <w:jc w:val="both"/>
      </w:pPr>
      <w:r>
        <w:rPr>
          <w:spacing w:val="-3"/>
        </w:rPr>
        <w:t>场内临时道路表面硬化；进入现场的主要通道，应认真清理和维</w:t>
      </w:r>
      <w:r>
        <w:rPr>
          <w:spacing w:val="-4"/>
        </w:rPr>
        <w:t>护；为维护现场文明施工形象，场内(围墙内)道路硬化，维持表面清</w:t>
      </w:r>
      <w:r>
        <w:t>洁、卫生。</w:t>
      </w:r>
    </w:p>
    <w:p>
      <w:pPr>
        <w:pStyle w:val="BodyText"/>
        <w:spacing w:line="358" w:lineRule="exact"/>
        <w:ind w:left="1856"/>
      </w:pPr>
      <w:r>
        <w:t>⑤根据对本工程的现场踏勘及建设单位提供的资料和情况。本着</w:t>
      </w:r>
    </w:p>
    <w:p>
      <w:pPr>
        <w:spacing w:after="0" w:line="358" w:lineRule="exact"/>
        <w:sectPr>
          <w:pgSz w:w="11910" w:h="16840"/>
          <w:pgMar w:top="1460" w:right="440" w:bottom="280" w:left="460" w:header="708" w:footer="708"/>
          <w:pgNumType w:start="6"/>
          <w:cols w:space="708"/>
        </w:sectPr>
      </w:pPr>
    </w:p>
    <w:p>
      <w:pPr>
        <w:pStyle w:val="BodyText"/>
        <w:spacing w:before="70"/>
      </w:pPr>
      <w:r>
        <w:t>合理利用场地的原则，对施工场地作如下布置：</w:t>
      </w:r>
    </w:p>
    <w:p>
      <w:pPr>
        <w:pStyle w:val="BodyText"/>
        <w:spacing w:before="265" w:line="417" w:lineRule="auto"/>
        <w:ind w:left="1856" w:right="3058"/>
      </w:pPr>
      <w:r>
        <w:t>a</w:t>
      </w:r>
      <w:r>
        <w:rPr>
          <w:spacing w:val="-10"/>
        </w:rPr>
        <w:t xml:space="preserve"> 现场进口处悬挂“七牌壹图”及公司宣传标语。</w:t>
      </w:r>
      <w:r>
        <w:t>b</w:t>
      </w:r>
      <w:r>
        <w:rPr>
          <w:spacing w:val="-9"/>
        </w:rPr>
        <w:t xml:space="preserve"> 施工平面图的生产区和生活办公区分开设立。</w:t>
      </w:r>
    </w:p>
    <w:p>
      <w:pPr>
        <w:pStyle w:val="BodyText"/>
        <w:spacing w:line="417" w:lineRule="auto"/>
        <w:ind w:left="1856" w:right="1378"/>
      </w:pPr>
      <w:r>
        <w:drawing>
          <wp:anchor distT="0" distB="0" distL="0" distR="0" simplePos="0" relativeHeight="251659264" behindDoc="0" locked="0" layoutInCell="1" allowOverlap="1">
            <wp:simplePos x="0" y="0"/>
            <wp:positionH relativeFrom="page">
              <wp:posOffset>963370</wp:posOffset>
            </wp:positionH>
            <wp:positionV relativeFrom="paragraph">
              <wp:posOffset>954964</wp:posOffset>
            </wp:positionV>
            <wp:extent cx="6178341" cy="756539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xmlns:r="http://schemas.openxmlformats.org/officeDocument/2006/relationships" r:embed="rId5" cstate="print"/>
                    <a:stretch>
                      <a:fillRect/>
                    </a:stretch>
                  </pic:blipFill>
                  <pic:spPr>
                    <a:xfrm>
                      <a:off x="0" y="0"/>
                      <a:ext cx="6178341" cy="7565390"/>
                    </a:xfrm>
                    <a:prstGeom prst="rect">
                      <a:avLst/>
                    </a:prstGeom>
                  </pic:spPr>
                </pic:pic>
              </a:graphicData>
            </a:graphic>
          </wp:anchor>
        </w:drawing>
      </w:r>
      <w:r>
        <w:t>c</w:t>
      </w:r>
      <w:r>
        <w:rPr>
          <w:spacing w:val="-10"/>
        </w:rPr>
        <w:t xml:space="preserve"> 于施工现场布置办公室、会议室、材料仓库及生活临时住房。</w:t>
      </w:r>
      <w:r>
        <w:t>2、施工流程图</w:t>
      </w:r>
    </w:p>
    <w:p>
      <w:pPr>
        <w:spacing w:after="0" w:line="417" w:lineRule="auto"/>
        <w:sectPr>
          <w:pgSz w:w="11910" w:h="16840"/>
          <w:pgMar w:top="1460" w:right="440" w:bottom="0" w:left="460" w:header="708" w:footer="708"/>
          <w:pgNumType w:start="7"/>
          <w:cols w:space="708"/>
        </w:sectPr>
      </w:pPr>
    </w:p>
    <w:p>
      <w:pPr>
        <w:pStyle w:val="Heading2"/>
        <w:spacing w:line="497" w:lineRule="exact"/>
        <w:ind w:left="1716"/>
      </w:pPr>
      <w:r>
        <w:t>三）工期、质量、安全保证措施</w:t>
      </w:r>
    </w:p>
    <w:p>
      <w:pPr>
        <w:pStyle w:val="BodyText"/>
        <w:spacing w:before="197"/>
        <w:ind w:left="1856"/>
      </w:pPr>
      <w:r>
        <w:t>1、工期保证措施</w:t>
      </w:r>
    </w:p>
    <w:p>
      <w:pPr>
        <w:pStyle w:val="BodyText"/>
        <w:spacing w:before="265" w:line="417" w:lineRule="auto"/>
        <w:ind w:right="1308" w:firstLine="560"/>
        <w:jc w:val="both"/>
      </w:pPr>
      <w:r>
        <w:t>根据进度计划，狠抓劳动定额落实，任务到人，加强施工管理， 制定奖惩制度，及时解决施工中的难题，积极配合有关部门工作，保证施工顺利进行。</w:t>
      </w:r>
    </w:p>
    <w:p>
      <w:pPr>
        <w:pStyle w:val="ListParagraph"/>
        <w:numPr>
          <w:ilvl w:val="1"/>
          <w:numId w:val="1"/>
        </w:numPr>
        <w:tabs>
          <w:tab w:val="left" w:pos="2568"/>
        </w:tabs>
        <w:spacing w:before="0" w:after="0" w:line="417" w:lineRule="auto"/>
        <w:ind w:left="1296" w:right="1315" w:firstLine="560"/>
        <w:jc w:val="left"/>
        <w:rPr>
          <w:sz w:val="28"/>
        </w:rPr>
      </w:pPr>
      <w:r>
        <w:rPr>
          <w:spacing w:val="4"/>
          <w:sz w:val="28"/>
        </w:rPr>
        <w:t>组织强有力的施工管理班子，加强技术和安全管理，强化</w:t>
      </w:r>
      <w:r>
        <w:rPr>
          <w:sz w:val="28"/>
        </w:rPr>
        <w:t>文明施工。</w:t>
      </w:r>
    </w:p>
    <w:p>
      <w:pPr>
        <w:pStyle w:val="ListParagraph"/>
        <w:numPr>
          <w:ilvl w:val="1"/>
          <w:numId w:val="1"/>
        </w:numPr>
        <w:tabs>
          <w:tab w:val="left" w:pos="2568"/>
        </w:tabs>
        <w:spacing w:before="0" w:after="0" w:line="417" w:lineRule="auto"/>
        <w:ind w:left="1296" w:right="1315" w:firstLine="560"/>
        <w:jc w:val="left"/>
        <w:rPr>
          <w:sz w:val="28"/>
        </w:rPr>
      </w:pPr>
      <w:r>
        <w:rPr>
          <w:spacing w:val="4"/>
          <w:sz w:val="28"/>
        </w:rPr>
        <w:t>组织好壹批身体素质好，思想水平高，技术水平高，生产</w:t>
      </w:r>
      <w:r>
        <w:rPr>
          <w:sz w:val="28"/>
        </w:rPr>
        <w:t>效率高的技术工人。</w:t>
      </w:r>
    </w:p>
    <w:p>
      <w:pPr>
        <w:pStyle w:val="ListParagraph"/>
        <w:numPr>
          <w:ilvl w:val="1"/>
          <w:numId w:val="1"/>
        </w:numPr>
        <w:tabs>
          <w:tab w:val="left" w:pos="2558"/>
        </w:tabs>
        <w:spacing w:before="0" w:after="0" w:line="358" w:lineRule="exact"/>
        <w:ind w:left="2558" w:right="0" w:hanging="702"/>
        <w:jc w:val="left"/>
        <w:rPr>
          <w:sz w:val="28"/>
        </w:rPr>
      </w:pPr>
      <w:r>
        <w:rPr>
          <w:sz w:val="28"/>
        </w:rPr>
        <w:t>保证材料的及时供应和设备使用状态良好。</w:t>
      </w:r>
    </w:p>
    <w:p>
      <w:pPr>
        <w:pStyle w:val="BodyText"/>
        <w:spacing w:before="265"/>
        <w:ind w:left="1856"/>
      </w:pPr>
      <w:r>
        <w:t>2、工程质量保证措施</w:t>
      </w:r>
    </w:p>
    <w:p>
      <w:pPr>
        <w:pStyle w:val="ListParagraph"/>
        <w:numPr>
          <w:ilvl w:val="0"/>
          <w:numId w:val="13"/>
        </w:numPr>
        <w:tabs>
          <w:tab w:val="left" w:pos="2558"/>
        </w:tabs>
        <w:spacing w:before="265" w:after="0" w:line="240" w:lineRule="auto"/>
        <w:ind w:left="2558" w:right="0" w:hanging="702"/>
        <w:jc w:val="left"/>
        <w:rPr>
          <w:sz w:val="28"/>
        </w:rPr>
      </w:pPr>
      <w:r>
        <w:rPr>
          <w:sz w:val="28"/>
        </w:rPr>
        <w:t>熟悉有关规范和设计施工图，认真领会设计意图。</w:t>
      </w:r>
    </w:p>
    <w:p>
      <w:pPr>
        <w:pStyle w:val="ListParagraph"/>
        <w:numPr>
          <w:ilvl w:val="0"/>
          <w:numId w:val="13"/>
        </w:numPr>
        <w:tabs>
          <w:tab w:val="left" w:pos="2568"/>
        </w:tabs>
        <w:spacing w:before="265" w:after="0" w:line="417" w:lineRule="auto"/>
        <w:ind w:left="1296" w:right="1315" w:firstLine="560"/>
        <w:jc w:val="left"/>
        <w:rPr>
          <w:sz w:val="28"/>
        </w:rPr>
      </w:pPr>
      <w:r>
        <w:rPr>
          <w:spacing w:val="4"/>
          <w:sz w:val="28"/>
        </w:rPr>
        <w:t>搜集且掌握已有的地质资料和施工经验，根据现场灵活运</w:t>
      </w:r>
      <w:r>
        <w:rPr>
          <w:sz w:val="28"/>
        </w:rPr>
        <w:t>用。</w:t>
      </w:r>
    </w:p>
    <w:p>
      <w:pPr>
        <w:pStyle w:val="ListParagraph"/>
        <w:numPr>
          <w:ilvl w:val="0"/>
          <w:numId w:val="13"/>
        </w:numPr>
        <w:tabs>
          <w:tab w:val="left" w:pos="2568"/>
        </w:tabs>
        <w:spacing w:before="0" w:after="0" w:line="417" w:lineRule="auto"/>
        <w:ind w:left="1296" w:right="1314" w:firstLine="560"/>
        <w:jc w:val="both"/>
        <w:rPr>
          <w:sz w:val="28"/>
        </w:rPr>
      </w:pPr>
      <w:r>
        <w:rPr>
          <w:spacing w:val="4"/>
          <w:sz w:val="28"/>
        </w:rPr>
        <w:t>采用全站仪和水准仪定桩位、标高、桩位定好后，请建设</w:t>
      </w:r>
      <w:r>
        <w:rPr>
          <w:spacing w:val="-4"/>
          <w:sz w:val="28"/>
        </w:rPr>
        <w:t>方施工员、监理工程师和施工方壹起复核，确定无误后，三方签证后</w:t>
      </w:r>
      <w:r>
        <w:rPr>
          <w:sz w:val="28"/>
        </w:rPr>
        <w:t>方可进行下壹步施工。</w:t>
      </w:r>
    </w:p>
    <w:p>
      <w:pPr>
        <w:pStyle w:val="ListParagraph"/>
        <w:numPr>
          <w:ilvl w:val="0"/>
          <w:numId w:val="13"/>
        </w:numPr>
        <w:tabs>
          <w:tab w:val="left" w:pos="2568"/>
        </w:tabs>
        <w:spacing w:before="0" w:after="0" w:line="417" w:lineRule="auto"/>
        <w:ind w:left="1296" w:right="1314" w:firstLine="560"/>
        <w:jc w:val="both"/>
        <w:rPr>
          <w:sz w:val="28"/>
        </w:rPr>
      </w:pPr>
      <w:r>
        <w:rPr>
          <w:spacing w:val="4"/>
          <w:sz w:val="28"/>
        </w:rPr>
        <w:t>保证成桩质量，严把材料关，原材料必须经检验合格后方</w:t>
      </w:r>
      <w:r>
        <w:rPr>
          <w:spacing w:val="-4"/>
          <w:sz w:val="28"/>
        </w:rPr>
        <w:t>可使用，钢筋笼必须经甲方、监理双方验收合格签证后才能使用，控</w:t>
      </w:r>
      <w:r>
        <w:rPr>
          <w:sz w:val="28"/>
        </w:rPr>
        <w:t>制好钢筋笼顶标高和砼标高，认真做好工序报验工作。</w:t>
      </w:r>
    </w:p>
    <w:p>
      <w:pPr>
        <w:pStyle w:val="ListParagraph"/>
        <w:numPr>
          <w:ilvl w:val="0"/>
          <w:numId w:val="13"/>
        </w:numPr>
        <w:tabs>
          <w:tab w:val="left" w:pos="2568"/>
        </w:tabs>
        <w:spacing w:before="0" w:after="0" w:line="417" w:lineRule="auto"/>
        <w:ind w:left="1296" w:right="1174" w:firstLine="560"/>
        <w:jc w:val="left"/>
        <w:rPr>
          <w:sz w:val="28"/>
        </w:rPr>
      </w:pPr>
      <w:r>
        <w:rPr>
          <w:spacing w:val="4"/>
          <w:sz w:val="28"/>
        </w:rPr>
        <w:t>坚持隐蔽工程自检、互检、验收三道关，坚持技术资料的</w:t>
      </w:r>
      <w:r>
        <w:rPr>
          <w:spacing w:val="-13"/>
          <w:sz w:val="28"/>
        </w:rPr>
        <w:t>收集，整理和工程进度同步进行，记载准确真实，按时办好签证手续。</w:t>
      </w:r>
    </w:p>
    <w:p>
      <w:pPr>
        <w:spacing w:after="0" w:line="417" w:lineRule="auto"/>
        <w:jc w:val="left"/>
        <w:rPr>
          <w:sz w:val="28"/>
        </w:rPr>
        <w:sectPr>
          <w:pgSz w:w="11910" w:h="16840"/>
          <w:pgMar w:top="1460" w:right="440" w:bottom="280" w:left="460" w:header="708" w:footer="708"/>
          <w:pgNumType w:start="8"/>
          <w:cols w:space="708"/>
        </w:sectPr>
      </w:pPr>
    </w:p>
    <w:p>
      <w:pPr>
        <w:pStyle w:val="ListParagraph"/>
        <w:numPr>
          <w:ilvl w:val="0"/>
          <w:numId w:val="13"/>
        </w:numPr>
        <w:tabs>
          <w:tab w:val="left" w:pos="2558"/>
        </w:tabs>
        <w:spacing w:before="70" w:after="0" w:line="240" w:lineRule="auto"/>
        <w:ind w:left="2557" w:right="0" w:hanging="702"/>
        <w:jc w:val="left"/>
        <w:rPr>
          <w:sz w:val="28"/>
        </w:rPr>
      </w:pPr>
      <w:r>
        <w:rPr>
          <w:sz w:val="28"/>
        </w:rPr>
        <w:t>具体施工方法如下：</w:t>
      </w:r>
    </w:p>
    <w:p>
      <w:pPr>
        <w:pStyle w:val="BodyText"/>
        <w:spacing w:before="265"/>
        <w:ind w:left="1856"/>
      </w:pPr>
      <w:r>
        <w:t>①、施工放线定位，采用全站仪坐标定位法确定桩位；</w:t>
      </w:r>
    </w:p>
    <w:p>
      <w:pPr>
        <w:pStyle w:val="BodyText"/>
        <w:spacing w:before="265"/>
        <w:ind w:left="1856"/>
      </w:pPr>
      <w:r>
        <w:t>②、于孔口埋设钢护筒便于控制桩位偏差；</w:t>
      </w:r>
    </w:p>
    <w:p>
      <w:pPr>
        <w:pStyle w:val="BodyText"/>
        <w:spacing w:before="266"/>
        <w:ind w:left="1856"/>
      </w:pPr>
      <w:r>
        <w:t>③、成孔合格后，且将沉碴清理后进行砼灌注；</w:t>
      </w:r>
    </w:p>
    <w:p>
      <w:pPr>
        <w:pStyle w:val="BodyText"/>
        <w:spacing w:before="265"/>
        <w:ind w:left="1856"/>
      </w:pPr>
      <w:r>
        <w:t>④、钢筋骨架应及时、准确地吊装就位，就位后应牢固定位。</w:t>
      </w:r>
    </w:p>
    <w:p>
      <w:pPr>
        <w:pStyle w:val="ListParagraph"/>
        <w:numPr>
          <w:ilvl w:val="0"/>
          <w:numId w:val="13"/>
        </w:numPr>
        <w:tabs>
          <w:tab w:val="left" w:pos="2568"/>
        </w:tabs>
        <w:spacing w:before="265" w:after="0" w:line="417" w:lineRule="auto"/>
        <w:ind w:left="1296" w:right="1315" w:firstLine="560"/>
        <w:jc w:val="left"/>
        <w:rPr>
          <w:sz w:val="28"/>
        </w:rPr>
      </w:pPr>
      <w:r>
        <w:rPr>
          <w:spacing w:val="4"/>
          <w:sz w:val="28"/>
        </w:rPr>
        <w:t>严格执行国家和行业有关技术规程、规范、招标文件及设</w:t>
      </w:r>
      <w:r>
        <w:rPr>
          <w:sz w:val="28"/>
        </w:rPr>
        <w:t>计、监理颁发的技术要求和现场决定等。</w:t>
      </w:r>
    </w:p>
    <w:p>
      <w:pPr>
        <w:pStyle w:val="ListParagraph"/>
        <w:numPr>
          <w:ilvl w:val="0"/>
          <w:numId w:val="13"/>
        </w:numPr>
        <w:tabs>
          <w:tab w:val="left" w:pos="2570"/>
        </w:tabs>
        <w:spacing w:before="0" w:after="0" w:line="417" w:lineRule="auto"/>
        <w:ind w:left="1296" w:right="1315" w:firstLine="560"/>
        <w:jc w:val="left"/>
        <w:rPr>
          <w:sz w:val="28"/>
        </w:rPr>
      </w:pPr>
      <w:r>
        <w:rPr>
          <w:spacing w:val="-5"/>
          <w:sz w:val="28"/>
        </w:rPr>
        <w:t xml:space="preserve">严格执行我公司 </w:t>
      </w:r>
      <w:r>
        <w:rPr>
          <w:sz w:val="28"/>
        </w:rPr>
        <w:t>ISO9002</w:t>
      </w:r>
      <w:r>
        <w:rPr>
          <w:spacing w:val="-4"/>
          <w:sz w:val="28"/>
        </w:rPr>
        <w:t xml:space="preserve"> 质量体系文件的有关规定，依据本工程特点编制施工组织设计，经监理批准后认真实施。</w:t>
      </w:r>
    </w:p>
    <w:p>
      <w:pPr>
        <w:pStyle w:val="ListParagraph"/>
        <w:numPr>
          <w:ilvl w:val="0"/>
          <w:numId w:val="13"/>
        </w:numPr>
        <w:tabs>
          <w:tab w:val="left" w:pos="2568"/>
        </w:tabs>
        <w:spacing w:before="0" w:after="0" w:line="417" w:lineRule="auto"/>
        <w:ind w:left="1296" w:right="1315" w:firstLine="560"/>
        <w:jc w:val="left"/>
        <w:rPr>
          <w:sz w:val="28"/>
        </w:rPr>
      </w:pPr>
      <w:r>
        <w:rPr>
          <w:spacing w:val="4"/>
          <w:sz w:val="28"/>
        </w:rPr>
        <w:t>容易产生不合格的分项项目设置质量管理点，根据设计、</w:t>
      </w:r>
      <w:r>
        <w:rPr>
          <w:sz w:val="28"/>
        </w:rPr>
        <w:t>规范要求制定管理方法，责任落实到班组，结其进行重点控制。</w:t>
      </w:r>
    </w:p>
    <w:p>
      <w:pPr>
        <w:pStyle w:val="ListParagraph"/>
        <w:numPr>
          <w:ilvl w:val="0"/>
          <w:numId w:val="13"/>
        </w:numPr>
        <w:tabs>
          <w:tab w:val="left" w:pos="2698"/>
        </w:tabs>
        <w:spacing w:before="0" w:after="0" w:line="417" w:lineRule="auto"/>
        <w:ind w:left="1296" w:right="1308" w:firstLine="560"/>
        <w:jc w:val="both"/>
        <w:rPr>
          <w:sz w:val="28"/>
        </w:rPr>
      </w:pPr>
      <w:r>
        <w:rPr>
          <w:spacing w:val="-1"/>
          <w:sz w:val="28"/>
        </w:rPr>
        <w:t>严格控制不合格品的产生，对施工过程中已产生原材料、</w:t>
      </w:r>
      <w:r>
        <w:rPr>
          <w:spacing w:val="-2"/>
          <w:sz w:val="28"/>
        </w:rPr>
        <w:t>半成品等过程产品的不合格必须采取妥善的处理措施，及时补救，避免分部、分项工程发生不合格。</w:t>
      </w:r>
    </w:p>
    <w:p>
      <w:pPr>
        <w:pStyle w:val="ListParagraph"/>
        <w:numPr>
          <w:ilvl w:val="0"/>
          <w:numId w:val="13"/>
        </w:numPr>
        <w:tabs>
          <w:tab w:val="left" w:pos="2698"/>
        </w:tabs>
        <w:spacing w:before="0" w:after="0" w:line="417" w:lineRule="auto"/>
        <w:ind w:left="1296" w:right="1314" w:firstLine="560"/>
        <w:jc w:val="both"/>
        <w:rPr>
          <w:sz w:val="28"/>
        </w:rPr>
      </w:pPr>
      <w:r>
        <w:rPr>
          <w:spacing w:val="-1"/>
          <w:sz w:val="28"/>
        </w:rPr>
        <w:t>建立以项目经理全权负责的质量保证体系和建全的质量监</w:t>
      </w:r>
      <w:r>
        <w:rPr>
          <w:spacing w:val="-4"/>
          <w:sz w:val="28"/>
        </w:rPr>
        <w:t>督机构及网络。施工班组设专、兼职的质检员，专职质检员坚持现场</w:t>
      </w:r>
      <w:r>
        <w:rPr>
          <w:sz w:val="28"/>
        </w:rPr>
        <w:t>值班，由专职质检员全面负责施工质量管理，检验及控制。</w:t>
      </w:r>
    </w:p>
    <w:p>
      <w:pPr>
        <w:pStyle w:val="ListParagraph"/>
        <w:numPr>
          <w:ilvl w:val="0"/>
          <w:numId w:val="13"/>
        </w:numPr>
        <w:tabs>
          <w:tab w:val="left" w:pos="2698"/>
        </w:tabs>
        <w:spacing w:before="0" w:after="0" w:line="417" w:lineRule="auto"/>
        <w:ind w:left="1296" w:right="1315" w:firstLine="560"/>
        <w:jc w:val="left"/>
        <w:rPr>
          <w:sz w:val="28"/>
        </w:rPr>
      </w:pPr>
      <w:r>
        <w:rPr>
          <w:spacing w:val="-2"/>
          <w:sz w:val="28"/>
        </w:rPr>
        <w:t>项目总工程师贯彻执行各种技术标准，法规及工程的质量</w:t>
      </w:r>
      <w:r>
        <w:rPr>
          <w:sz w:val="28"/>
        </w:rPr>
        <w:t>方针、质量目标，对本项目质量管理负全面技术责任。</w:t>
      </w:r>
    </w:p>
    <w:p>
      <w:pPr>
        <w:pStyle w:val="ListParagraph"/>
        <w:numPr>
          <w:ilvl w:val="0"/>
          <w:numId w:val="13"/>
        </w:numPr>
        <w:tabs>
          <w:tab w:val="left" w:pos="2698"/>
        </w:tabs>
        <w:spacing w:before="0" w:after="0" w:line="417" w:lineRule="auto"/>
        <w:ind w:left="1296" w:right="1175" w:firstLine="560"/>
        <w:jc w:val="left"/>
        <w:rPr>
          <w:sz w:val="28"/>
        </w:rPr>
      </w:pPr>
      <w:r>
        <w:rPr>
          <w:spacing w:val="-1"/>
          <w:sz w:val="28"/>
        </w:rPr>
        <w:t>工程施工前，由项目总工程师负责主持进行施工图纸的阅</w:t>
      </w:r>
      <w:r>
        <w:rPr>
          <w:spacing w:val="-14"/>
          <w:sz w:val="28"/>
        </w:rPr>
        <w:t>图、审查以及技术交底，向施工、技术人员交待工程特点、施工工艺、</w:t>
      </w:r>
      <w:r>
        <w:rPr>
          <w:sz w:val="28"/>
        </w:rPr>
        <w:t>技术方案、技术组织措施、规范标准、质量要求、安全措施等，以便</w:t>
      </w:r>
    </w:p>
    <w:p>
      <w:pPr>
        <w:spacing w:after="0" w:line="417" w:lineRule="auto"/>
        <w:jc w:val="left"/>
        <w:rPr>
          <w:sz w:val="28"/>
        </w:rPr>
        <w:sectPr>
          <w:pgSz w:w="11910" w:h="16840"/>
          <w:pgMar w:top="1460" w:right="440" w:bottom="280" w:left="460" w:header="708" w:footer="708"/>
          <w:pgNumType w:start="9"/>
          <w:cols w:space="708"/>
        </w:sectPr>
      </w:pPr>
    </w:p>
    <w:p>
      <w:pPr>
        <w:pStyle w:val="BodyText"/>
        <w:spacing w:before="70"/>
      </w:pPr>
      <w:r>
        <w:t>基层施工、技术人员做到了解情况、心中有数、掌握关键、避免错误。</w:t>
      </w:r>
    </w:p>
    <w:p>
      <w:pPr>
        <w:pStyle w:val="ListParagraph"/>
        <w:numPr>
          <w:ilvl w:val="0"/>
          <w:numId w:val="16"/>
        </w:numPr>
        <w:tabs>
          <w:tab w:val="left" w:pos="2698"/>
        </w:tabs>
        <w:spacing w:before="265" w:after="0" w:line="417" w:lineRule="auto"/>
        <w:ind w:left="1296" w:right="1315" w:firstLine="560"/>
        <w:jc w:val="left"/>
        <w:rPr>
          <w:sz w:val="28"/>
        </w:rPr>
      </w:pPr>
      <w:r>
        <w:rPr>
          <w:spacing w:val="-2"/>
          <w:sz w:val="28"/>
        </w:rPr>
        <w:t>项目经理主持编制质量计划，项目总工程师主持编制实施</w:t>
      </w:r>
      <w:r>
        <w:rPr>
          <w:sz w:val="28"/>
        </w:rPr>
        <w:t>阶段的施工组织设计，施工技术方案或作业指导书。</w:t>
      </w:r>
    </w:p>
    <w:p>
      <w:pPr>
        <w:pStyle w:val="ListParagraph"/>
        <w:numPr>
          <w:ilvl w:val="0"/>
          <w:numId w:val="16"/>
        </w:numPr>
        <w:tabs>
          <w:tab w:val="left" w:pos="2698"/>
        </w:tabs>
        <w:spacing w:before="0" w:after="0" w:line="417" w:lineRule="auto"/>
        <w:ind w:left="1296" w:right="1308" w:firstLine="560"/>
        <w:jc w:val="left"/>
        <w:rPr>
          <w:sz w:val="28"/>
        </w:rPr>
      </w:pPr>
      <w:r>
        <w:rPr>
          <w:spacing w:val="-1"/>
          <w:sz w:val="28"/>
        </w:rPr>
        <w:t xml:space="preserve">做好测量控制，保护好测量标志，经常进行复测和检查， </w:t>
      </w:r>
      <w:r>
        <w:rPr>
          <w:sz w:val="28"/>
        </w:rPr>
        <w:t>接受监理工程师监督及抽样复测。</w:t>
      </w:r>
    </w:p>
    <w:p>
      <w:pPr>
        <w:pStyle w:val="ListParagraph"/>
        <w:numPr>
          <w:ilvl w:val="0"/>
          <w:numId w:val="16"/>
        </w:numPr>
        <w:tabs>
          <w:tab w:val="left" w:pos="2698"/>
        </w:tabs>
        <w:spacing w:before="0" w:after="0" w:line="417" w:lineRule="auto"/>
        <w:ind w:left="1296" w:right="1315" w:firstLine="560"/>
        <w:jc w:val="left"/>
        <w:rPr>
          <w:sz w:val="28"/>
        </w:rPr>
      </w:pPr>
      <w:r>
        <w:rPr>
          <w:spacing w:val="-2"/>
          <w:sz w:val="28"/>
        </w:rPr>
        <w:t>对购置的原材料和半成品由送检员按规定进行送检，且于</w:t>
      </w:r>
      <w:r>
        <w:rPr>
          <w:sz w:val="28"/>
        </w:rPr>
        <w:t>进场时进行检验和试验。</w:t>
      </w:r>
    </w:p>
    <w:p>
      <w:pPr>
        <w:pStyle w:val="ListParagraph"/>
        <w:numPr>
          <w:ilvl w:val="0"/>
          <w:numId w:val="16"/>
        </w:numPr>
        <w:tabs>
          <w:tab w:val="left" w:pos="2698"/>
        </w:tabs>
        <w:spacing w:before="0" w:after="0" w:line="417" w:lineRule="auto"/>
        <w:ind w:left="1296" w:right="1168" w:firstLine="560"/>
        <w:jc w:val="both"/>
        <w:rPr>
          <w:sz w:val="28"/>
        </w:rPr>
      </w:pPr>
      <w:r>
        <w:rPr>
          <w:spacing w:val="-2"/>
          <w:sz w:val="28"/>
        </w:rPr>
        <w:t>执行验收“三检制”于施工全过程对各生产工序及工序产</w:t>
      </w:r>
      <w:r>
        <w:rPr>
          <w:spacing w:val="-4"/>
          <w:sz w:val="28"/>
        </w:rPr>
        <w:t>品由班组初检，初检合格后由现场值班专职质检员复检，复检合格后</w:t>
      </w:r>
      <w:r>
        <w:rPr>
          <w:spacing w:val="-14"/>
          <w:sz w:val="28"/>
        </w:rPr>
        <w:t>由质安科会同监理工程师进行终检，合格签字认可后转入下壹道工序。</w:t>
      </w:r>
    </w:p>
    <w:p>
      <w:pPr>
        <w:pStyle w:val="ListParagraph"/>
        <w:numPr>
          <w:ilvl w:val="0"/>
          <w:numId w:val="16"/>
        </w:numPr>
        <w:tabs>
          <w:tab w:val="left" w:pos="2698"/>
        </w:tabs>
        <w:spacing w:before="0" w:after="0" w:line="417" w:lineRule="auto"/>
        <w:ind w:left="1296" w:right="1308" w:firstLine="560"/>
        <w:jc w:val="both"/>
        <w:rPr>
          <w:sz w:val="28"/>
        </w:rPr>
      </w:pPr>
      <w:r>
        <w:rPr>
          <w:spacing w:val="-1"/>
          <w:sz w:val="28"/>
        </w:rPr>
        <w:t>施工从准备工作开始壹直到竣工结束，对每个施工环节的</w:t>
      </w:r>
      <w:r>
        <w:rPr>
          <w:spacing w:val="-2"/>
          <w:sz w:val="28"/>
        </w:rPr>
        <w:t>施工过程、验收过程、图纸情况、设计更改、技术质量处理、施工、</w:t>
      </w:r>
      <w:r>
        <w:rPr>
          <w:spacing w:val="-1"/>
          <w:sz w:val="28"/>
        </w:rPr>
        <w:t>技术、设计材料检验等资料做好收集、整理、归档工作，建立完整的工程技术档案。</w:t>
      </w:r>
    </w:p>
    <w:p>
      <w:pPr>
        <w:pStyle w:val="ListParagraph"/>
        <w:numPr>
          <w:ilvl w:val="0"/>
          <w:numId w:val="16"/>
        </w:numPr>
        <w:tabs>
          <w:tab w:val="left" w:pos="2698"/>
        </w:tabs>
        <w:spacing w:before="0" w:after="0" w:line="358" w:lineRule="exact"/>
        <w:ind w:left="2698" w:right="0" w:hanging="842"/>
        <w:jc w:val="left"/>
        <w:rPr>
          <w:sz w:val="28"/>
        </w:rPr>
      </w:pPr>
      <w:r>
        <w:rPr>
          <w:spacing w:val="-5"/>
          <w:sz w:val="28"/>
        </w:rPr>
        <w:t>对参和施工的人员进行质量管理教育，加强职工质量意识。</w:t>
      </w:r>
    </w:p>
    <w:p>
      <w:pPr>
        <w:pStyle w:val="BodyText"/>
        <w:spacing w:before="263"/>
        <w:ind w:left="1856"/>
      </w:pPr>
      <w:r>
        <w:t>3、常见事故及处理措施</w:t>
      </w:r>
    </w:p>
    <w:p>
      <w:pPr>
        <w:pStyle w:val="BodyText"/>
        <w:spacing w:before="266" w:line="417" w:lineRule="auto"/>
        <w:ind w:right="1274" w:firstLine="560"/>
      </w:pPr>
      <w:r>
        <w:t>于水下砼灌注过程中，如出现事故时，应分析原因，采取合理的技术措施，及时设法补救，不宜轻易废弃或中止灌注。</w:t>
      </w:r>
    </w:p>
    <w:p>
      <w:pPr>
        <w:pStyle w:val="BodyText"/>
        <w:spacing w:line="358" w:lineRule="exact"/>
        <w:ind w:left="1856"/>
      </w:pPr>
      <w:r>
        <w:t>①导管进水</w:t>
      </w:r>
    </w:p>
    <w:p>
      <w:pPr>
        <w:pStyle w:val="BodyText"/>
        <w:spacing w:before="265" w:line="417" w:lineRule="auto"/>
        <w:ind w:right="1308" w:firstLine="560"/>
        <w:jc w:val="both"/>
      </w:pPr>
      <w:r>
        <w:t>主要原因：a)首批混凝土含量不足，安置导管距孔底间距过大， 混凝土下落不能埋住导管底口，以致水或泥浆从底口进入导管；b)导管接头不严或螺杆断折、焊缝破裂，水或泥浆从接头或焊缝处注入；</w:t>
      </w:r>
    </w:p>
    <w:p>
      <w:pPr>
        <w:spacing w:after="0" w:line="417" w:lineRule="auto"/>
        <w:jc w:val="both"/>
        <w:sectPr>
          <w:pgSz w:w="11910" w:h="16840"/>
          <w:pgMar w:top="1460" w:right="440" w:bottom="280" w:left="460" w:header="708" w:footer="708"/>
          <w:pgNumType w:start="10"/>
          <w:cols w:space="708"/>
        </w:sectPr>
      </w:pPr>
    </w:p>
    <w:p>
      <w:pPr>
        <w:pStyle w:val="ListParagraph"/>
        <w:numPr>
          <w:ilvl w:val="0"/>
          <w:numId w:val="12"/>
        </w:numPr>
        <w:tabs>
          <w:tab w:val="left" w:pos="1578"/>
        </w:tabs>
        <w:spacing w:before="70" w:after="0" w:line="417" w:lineRule="auto"/>
        <w:ind w:left="1296" w:right="1315" w:firstLine="0"/>
        <w:jc w:val="left"/>
        <w:rPr>
          <w:sz w:val="28"/>
        </w:rPr>
      </w:pPr>
      <w:r>
        <w:rPr>
          <w:spacing w:val="-3"/>
          <w:sz w:val="28"/>
        </w:rPr>
        <w:t>导管提升过猛或测深错误，导管底口提离混凝土面，底口注入水或</w:t>
      </w:r>
      <w:r>
        <w:rPr>
          <w:sz w:val="28"/>
        </w:rPr>
        <w:t>泥浆。</w:t>
      </w:r>
    </w:p>
    <w:p>
      <w:pPr>
        <w:pStyle w:val="BodyText"/>
        <w:spacing w:line="358" w:lineRule="exact"/>
        <w:ind w:left="1856"/>
      </w:pPr>
      <w:r>
        <w:t>预防及处理方法：</w:t>
      </w:r>
    </w:p>
    <w:p>
      <w:pPr>
        <w:pStyle w:val="BodyText"/>
        <w:spacing w:before="265" w:line="417" w:lineRule="auto"/>
        <w:ind w:right="1314" w:firstLine="560"/>
        <w:jc w:val="both"/>
      </w:pPr>
      <w:r>
        <w:t>Ⅰ、由上述第壹种原因引起的，应立即将导管提出，将孔底混凝土沉淀物用反循环清除。重新下导管且准备足够含量的首批混凝土生产灌注。灌注之前必须进行首批混凝土量计算，导管底口距孔底间距离设置 0.5~0.6 米。</w:t>
      </w:r>
    </w:p>
    <w:p>
      <w:pPr>
        <w:pStyle w:val="BodyText"/>
        <w:spacing w:line="417" w:lineRule="auto"/>
        <w:ind w:right="1174" w:firstLine="560"/>
      </w:pPr>
      <w:r>
        <w:rPr>
          <w:spacing w:val="-14"/>
        </w:rPr>
        <w:t xml:space="preserve">Ⅱ、若为第二种原因引起的，应拔换导管，采用二次剪球法处理， </w:t>
      </w:r>
      <w:r>
        <w:rPr>
          <w:spacing w:val="-2"/>
        </w:rPr>
        <w:t>于第二次灌浆时，当预制混凝土球塞</w:t>
      </w:r>
      <w:r>
        <w:t>（即隔水栓</w:t>
      </w:r>
      <w:r>
        <w:rPr>
          <w:spacing w:val="-3"/>
        </w:rPr>
        <w:t>）</w:t>
      </w:r>
      <w:r>
        <w:t>下落至原混凝土面时，导管立即跟入原混凝土内有足够深度。</w:t>
      </w:r>
    </w:p>
    <w:p>
      <w:pPr>
        <w:pStyle w:val="BodyText"/>
        <w:spacing w:line="417" w:lineRule="auto"/>
        <w:ind w:right="1174" w:firstLine="560"/>
        <w:jc w:val="both"/>
      </w:pPr>
      <w:r>
        <w:rPr>
          <w:spacing w:val="-14"/>
        </w:rPr>
        <w:t>Ⅲ、第三种原因引起的，用原导管进行二次剪球处理，方法同上。</w:t>
      </w:r>
      <w:r>
        <w:rPr>
          <w:spacing w:val="-9"/>
        </w:rPr>
        <w:t xml:space="preserve">若混凝土面于水面下不深的护筒内，可将护筒内水抽干，将浮浆清除， </w:t>
      </w:r>
      <w:r>
        <w:t>再于护筒内灌注混凝土至设计标高。</w:t>
      </w:r>
    </w:p>
    <w:p>
      <w:pPr>
        <w:pStyle w:val="BodyText"/>
        <w:spacing w:line="358" w:lineRule="exact"/>
        <w:ind w:left="1856"/>
      </w:pPr>
      <w:r>
        <w:t>②桩身夹泥</w:t>
      </w:r>
    </w:p>
    <w:p>
      <w:pPr>
        <w:pStyle w:val="BodyText"/>
        <w:spacing w:before="264" w:line="417" w:lineRule="auto"/>
        <w:ind w:right="1308" w:firstLine="560"/>
        <w:jc w:val="both"/>
      </w:pPr>
      <w:r>
        <w:t>灌注时由于导管密封不良，泥浆渗入导管内，或导管栓塞破裂、脱落，均会产生夹泥现象。这时应全部提出导管进行处理，然后重新灌注混凝土。</w:t>
      </w:r>
    </w:p>
    <w:p>
      <w:pPr>
        <w:pStyle w:val="BodyText"/>
        <w:spacing w:line="358" w:lineRule="exact"/>
        <w:ind w:left="1856"/>
      </w:pPr>
      <w:r>
        <w:t>③卡管</w:t>
      </w:r>
    </w:p>
    <w:p>
      <w:pPr>
        <w:pStyle w:val="BodyText"/>
        <w:spacing w:before="265" w:line="417" w:lineRule="auto"/>
        <w:ind w:right="1274" w:firstLine="560"/>
      </w:pPr>
      <w:r>
        <w:t>Ⅰ、初灌时隔水栓卡管，或由于混凝土本身原因坍落度过小，流动性差，夹大石子，拌合不均，离析，粗骨料集中而造成堵管。</w:t>
      </w:r>
    </w:p>
    <w:p>
      <w:pPr>
        <w:pStyle w:val="BodyText"/>
        <w:spacing w:line="417" w:lineRule="auto"/>
        <w:ind w:right="1174" w:firstLine="560"/>
      </w:pPr>
      <w:r>
        <w:rPr>
          <w:spacing w:val="-2"/>
        </w:rPr>
        <w:t>处理方法：用长杆冲捣导管内隔水栓或混凝土，或拉动导管，合</w:t>
      </w:r>
      <w:r>
        <w:rPr>
          <w:spacing w:val="-13"/>
        </w:rPr>
        <w:t>隔水栓或混凝土下落，仍不下落时，将导管提出清洗，然后重新吊装，</w:t>
      </w:r>
    </w:p>
    <w:p>
      <w:pPr>
        <w:spacing w:after="0" w:line="417" w:lineRule="auto"/>
        <w:sectPr>
          <w:pgSz w:w="11910" w:h="16840"/>
          <w:pgMar w:top="1460" w:right="440" w:bottom="280" w:left="460" w:header="708" w:footer="708"/>
          <w:pgNumType w:start="11"/>
          <w:cols w:space="708"/>
        </w:sectPr>
      </w:pPr>
    </w:p>
    <w:p>
      <w:pPr>
        <w:pStyle w:val="BodyText"/>
        <w:spacing w:before="70"/>
        <w:ind w:left="0" w:right="8308"/>
        <w:jc w:val="right"/>
      </w:pPr>
      <w:r>
        <w:t>重新灌注。</w:t>
      </w:r>
    </w:p>
    <w:p>
      <w:pPr>
        <w:pStyle w:val="BodyText"/>
        <w:spacing w:before="265" w:line="417" w:lineRule="auto"/>
        <w:ind w:right="1308" w:firstLine="560"/>
        <w:jc w:val="right"/>
      </w:pPr>
      <w:r>
        <w:t>Ⅱ、机械故障或其它原因使混凝土导管停留时间过长，最初灌注的混凝土已经初凝，增大了管内混凝土下落阻力，混凝土堵于管内。预防方法：灌注前检查灌注机械，且备有备用机械，首批混凝土</w:t>
      </w:r>
    </w:p>
    <w:p>
      <w:pPr>
        <w:pStyle w:val="BodyText"/>
        <w:spacing w:line="358" w:lineRule="exact"/>
      </w:pPr>
      <w:r>
        <w:t>中可掺入缓凝剂。</w:t>
      </w:r>
    </w:p>
    <w:p>
      <w:pPr>
        <w:pStyle w:val="BodyText"/>
        <w:spacing w:before="265"/>
        <w:ind w:left="0" w:right="8308"/>
        <w:jc w:val="right"/>
      </w:pPr>
      <w:r>
        <w:t>④坍孔</w:t>
      </w:r>
    </w:p>
    <w:p>
      <w:pPr>
        <w:pStyle w:val="BodyText"/>
        <w:spacing w:before="266" w:line="417" w:lineRule="auto"/>
        <w:ind w:right="1174" w:firstLine="560"/>
        <w:jc w:val="both"/>
      </w:pPr>
      <w:r>
        <w:rPr>
          <w:spacing w:val="9"/>
        </w:rPr>
        <w:t>于灌注过程中如发现钻孔护筒内水位忽然上升后又随即骤降且</w:t>
      </w:r>
      <w:r>
        <w:rPr>
          <w:spacing w:val="-2"/>
        </w:rPr>
        <w:t>冒出气泡，应怀疑坍孔现象，用测深锤探测，如原测深锤挂于混凝土</w:t>
      </w:r>
      <w:r>
        <w:rPr>
          <w:spacing w:val="-14"/>
        </w:rPr>
        <w:t>表面上未取出，被埋不能上提，或下不到原来的深度，均证实为坍孔。</w:t>
      </w:r>
    </w:p>
    <w:p>
      <w:pPr>
        <w:pStyle w:val="BodyText"/>
        <w:spacing w:line="417" w:lineRule="auto"/>
        <w:ind w:right="1314" w:firstLine="560"/>
        <w:jc w:val="both"/>
      </w:pPr>
      <w:r>
        <w:t>发生坍孔后，及时查明原因采取相应措施，保持加大水头，防止继续坍孔，如不严重，且不继续坍孔，可恢复正常灌注，混凝土埋深尽量大壹点，将坍孔泥砂挤出。</w:t>
      </w:r>
    </w:p>
    <w:p>
      <w:pPr>
        <w:pStyle w:val="BodyText"/>
        <w:spacing w:line="417" w:lineRule="auto"/>
        <w:ind w:right="1315" w:firstLine="560"/>
        <w:jc w:val="both"/>
      </w:pPr>
      <w:r>
        <w:rPr>
          <w:spacing w:val="-3"/>
        </w:rPr>
        <w:t>预防方法：泥浆比重及粘度是保证正常成孔的先决条件，比重过小就无法保证不坍孔，故应根据以往的施工经验，事先确定泥浆的比</w:t>
      </w:r>
      <w:r>
        <w:t>重。然后根据此比重先打试桩，再根据试桩情况然后现场调整。</w:t>
      </w:r>
    </w:p>
    <w:p>
      <w:pPr>
        <w:pStyle w:val="BodyText"/>
        <w:spacing w:line="358" w:lineRule="exact"/>
        <w:ind w:left="1856"/>
      </w:pPr>
      <w:r>
        <w:t>⑤埋管</w:t>
      </w:r>
    </w:p>
    <w:p>
      <w:pPr>
        <w:pStyle w:val="BodyText"/>
        <w:spacing w:before="263"/>
        <w:ind w:left="1856"/>
      </w:pPr>
      <w:r>
        <w:t>主要原因：导管埋深过深，或提管过猛，导管拉断。</w:t>
      </w:r>
    </w:p>
    <w:p>
      <w:pPr>
        <w:pStyle w:val="BodyText"/>
        <w:spacing w:before="266" w:line="417" w:lineRule="auto"/>
        <w:ind w:right="1315" w:firstLine="560"/>
        <w:jc w:val="both"/>
      </w:pPr>
      <w:r>
        <w:rPr>
          <w:spacing w:val="-6"/>
        </w:rPr>
        <w:t xml:space="preserve">预防方法：严格控制导管埋深不得超过 </w:t>
      </w:r>
      <w:r>
        <w:t>6.0</w:t>
      </w:r>
      <w:r>
        <w:rPr>
          <w:spacing w:val="-11"/>
        </w:rPr>
        <w:t xml:space="preserve"> 米，导管接头螺栓事</w:t>
      </w:r>
      <w:r>
        <w:t>先检查是否稳妥，提升导管不能过猛。</w:t>
      </w:r>
    </w:p>
    <w:p>
      <w:pPr>
        <w:pStyle w:val="BodyText"/>
        <w:spacing w:line="417" w:lineRule="auto"/>
        <w:ind w:right="1308" w:firstLine="560"/>
        <w:jc w:val="both"/>
      </w:pPr>
      <w:r>
        <w:t>或埋管事故已发生，视情况作出处理。混凝土面距桩顶不深时， 可将原护筒接长，将护筒沉入已灌注混凝土面以下，抽水，排渣，灌混凝土。</w:t>
      </w:r>
    </w:p>
    <w:p>
      <w:pPr>
        <w:spacing w:after="0" w:line="417" w:lineRule="auto"/>
        <w:jc w:val="both"/>
        <w:sectPr>
          <w:pgSz w:w="11910" w:h="16840"/>
          <w:pgMar w:top="1460" w:right="440" w:bottom="280" w:left="460" w:header="708" w:footer="708"/>
          <w:pgNumType w:start="12"/>
          <w:cols w:space="708"/>
        </w:sectPr>
      </w:pPr>
    </w:p>
    <w:p>
      <w:pPr>
        <w:pStyle w:val="BodyText"/>
        <w:spacing w:before="70"/>
        <w:ind w:left="1856"/>
      </w:pPr>
      <w:r>
        <w:t>⑥浇短桩头</w:t>
      </w:r>
    </w:p>
    <w:p>
      <w:pPr>
        <w:pStyle w:val="BodyText"/>
        <w:spacing w:before="265" w:line="417" w:lineRule="auto"/>
        <w:ind w:right="1274" w:firstLine="560"/>
      </w:pPr>
      <w:r>
        <w:t>产生原因：灌注将近结束，将渣过稠，发生误测，拔出导管，中止灌注，而造成浇短桩头事故。</w:t>
      </w:r>
    </w:p>
    <w:p>
      <w:pPr>
        <w:pStyle w:val="BodyText"/>
        <w:spacing w:line="417" w:lineRule="auto"/>
        <w:ind w:right="1308" w:firstLine="560"/>
        <w:jc w:val="both"/>
      </w:pPr>
      <w:r>
        <w:t>预防方法：灌注即将结束，加注清水，稀释泥将，采用取样测器采取砼粗骨料以准确判定砼面标高。处理方法为：接长护筒，抽水、排渣，接浇混凝土。</w:t>
      </w:r>
    </w:p>
    <w:p>
      <w:pPr>
        <w:pStyle w:val="BodyText"/>
        <w:spacing w:line="358" w:lineRule="exact"/>
        <w:ind w:left="1856"/>
      </w:pPr>
      <w:r>
        <w:t>⑦混凝土供应不及时、中途停电、灌注设备出现故障</w:t>
      </w:r>
    </w:p>
    <w:p>
      <w:pPr>
        <w:pStyle w:val="BodyText"/>
        <w:spacing w:before="265" w:line="417" w:lineRule="auto"/>
        <w:ind w:right="1314" w:firstLine="560"/>
        <w:jc w:val="both"/>
      </w:pPr>
      <w:r>
        <w:rPr>
          <w:spacing w:val="-2"/>
        </w:rPr>
        <w:t>选择有实力的混凝土供应商以满足混凝土的供应需要，如遇特殊</w:t>
      </w:r>
      <w:r>
        <w:rPr>
          <w:spacing w:val="-4"/>
        </w:rPr>
        <w:t>情况，混凝土不能及时到位，宜上下小幅度串动灌注导管，以防止管</w:t>
      </w:r>
      <w:r>
        <w:rPr>
          <w:spacing w:val="-2"/>
        </w:rPr>
        <w:t>内混凝土初凝及埋管等质量事故。如遇中途突然停电及灌注设备出故</w:t>
      </w:r>
      <w:r>
        <w:t>障等突发性问题，宜立即启用备用发电机组和灌注设备。</w:t>
      </w:r>
    </w:p>
    <w:p>
      <w:pPr>
        <w:pStyle w:val="BodyText"/>
        <w:spacing w:line="358" w:lineRule="exact"/>
        <w:ind w:left="1856"/>
      </w:pPr>
      <w:r>
        <w:t>⑧钢筋笼上浮</w:t>
      </w:r>
    </w:p>
    <w:p>
      <w:pPr>
        <w:pStyle w:val="BodyText"/>
        <w:spacing w:before="265" w:line="417" w:lineRule="auto"/>
        <w:ind w:right="1168" w:firstLine="560"/>
      </w:pPr>
      <w:r>
        <w:rPr>
          <w:spacing w:val="-9"/>
        </w:rPr>
        <w:t xml:space="preserve">钢筋笼的埋设是按设计标高放置且固定的。钢筋笼上浮超过允许， </w:t>
      </w:r>
      <w:r>
        <w:rPr>
          <w:spacing w:val="-1"/>
        </w:rPr>
        <w:t>造成钢筋笼上浮质量事故。其原因是导管于提升过程中法兰盘挂住钢</w:t>
      </w:r>
      <w:r>
        <w:rPr>
          <w:spacing w:val="-3"/>
        </w:rPr>
        <w:t>筋笼而上浮：混凝土和易性不好，灌注中途出事故，使混凝土初凝结</w:t>
      </w:r>
      <w:r>
        <w:rPr>
          <w:spacing w:val="-13"/>
        </w:rPr>
        <w:t>成硬盖，阻力增大，混凝土向上拱抬钢筋笼：钢筋笼于孔口固定不牢。</w:t>
      </w:r>
      <w:r>
        <w:rPr>
          <w:spacing w:val="-7"/>
        </w:rPr>
        <w:t>预防措施：放置钢筋笼时对准钻孔中心，于孔口牢固固定后，提升导管进不可过猛；灌注混凝土时要抓紧时间；根据气温变化，适当调整混凝土配合比，使其具有良好的和易性、流动性；混凝土面上升时， 要适当放慢灌注速度。</w:t>
      </w:r>
    </w:p>
    <w:p>
      <w:pPr>
        <w:pStyle w:val="BodyText"/>
        <w:spacing w:line="357" w:lineRule="exact"/>
        <w:ind w:left="1856"/>
      </w:pPr>
      <w:r>
        <w:t>⑨遇地下溶洞</w:t>
      </w:r>
    </w:p>
    <w:p>
      <w:pPr>
        <w:pStyle w:val="BodyText"/>
        <w:spacing w:before="265"/>
        <w:ind w:left="1856"/>
      </w:pPr>
      <w:r>
        <w:t>设计要求冲孔桩的持力层于第④层中风化灰岩层，根据地质勘察</w:t>
      </w:r>
    </w:p>
    <w:p>
      <w:pPr>
        <w:spacing w:after="0"/>
        <w:sectPr>
          <w:pgSz w:w="11910" w:h="16840"/>
          <w:pgMar w:top="1460" w:right="440" w:bottom="280" w:left="460" w:header="708" w:footer="708"/>
          <w:pgNumType w:start="13"/>
          <w:cols w:space="708"/>
        </w:sectPr>
      </w:pPr>
    </w:p>
    <w:p>
      <w:pPr>
        <w:pStyle w:val="BodyText"/>
        <w:spacing w:before="70" w:line="417" w:lineRule="auto"/>
        <w:ind w:right="1308"/>
        <w:jc w:val="both"/>
      </w:pPr>
      <w:r>
        <w:t>方案显示，于第③层圆砾层到第④层中风化灰岩层中间有地下溶洞， 其大小无法确定，如果于施工过程中遇到了溶洞，现场施工人员应马上通知监理及业主方人员到场确认，然后立即向洞里面抛投毛石，直到填满溶洞为止。为了改变泥浆的比重，必要时往洞里面抛水泥，同时冲击锤向孔内轻击。遇石笋尖时同样抛毛石处理，直到桩锤能平稳落下、不偏移。填满后继续向下施工，直到持力层为止。</w:t>
      </w:r>
    </w:p>
    <w:p>
      <w:pPr>
        <w:pStyle w:val="BodyText"/>
        <w:spacing w:line="357" w:lineRule="exact"/>
        <w:ind w:left="1856"/>
      </w:pPr>
      <w:r>
        <w:t>Ⅰ泥浆处理</w:t>
      </w:r>
    </w:p>
    <w:p>
      <w:pPr>
        <w:pStyle w:val="BodyText"/>
        <w:spacing w:before="265" w:line="417" w:lineRule="auto"/>
        <w:ind w:right="1174" w:firstLine="560"/>
      </w:pPr>
      <w:r>
        <w:rPr>
          <w:spacing w:val="-1"/>
        </w:rPr>
        <w:t>由于冲孔灌注桩施工工艺的原因，于施工过程中不可避免地产生</w:t>
      </w:r>
      <w:r>
        <w:rPr>
          <w:spacing w:val="-3"/>
        </w:rPr>
        <w:t>废泥浆及桩渣，我公司准备于施工现场设置泥浆处理系统，尽量回收</w:t>
      </w:r>
      <w:r>
        <w:rPr>
          <w:spacing w:val="-14"/>
        </w:rPr>
        <w:t xml:space="preserve">可用泥浆，减少泥浆外运量，首先将泥浆经过处理，通过三级沉淀池， </w:t>
      </w:r>
      <w:r>
        <w:t>成为可再用泥浆，成孔遇漏时可用回收的泥浆补浆，</w:t>
      </w:r>
    </w:p>
    <w:p>
      <w:pPr>
        <w:pStyle w:val="BodyText"/>
        <w:spacing w:line="358" w:lineRule="exact"/>
        <w:ind w:left="1856"/>
      </w:pPr>
      <w:r>
        <w:t>Ⅱ冲孔灌注桩质量控制</w:t>
      </w:r>
    </w:p>
    <w:p>
      <w:pPr>
        <w:pStyle w:val="BodyText"/>
        <w:spacing w:before="265" w:line="417" w:lineRule="auto"/>
        <w:ind w:right="1308" w:firstLine="560"/>
        <w:jc w:val="both"/>
      </w:pPr>
      <w:r>
        <w:t>混凝土灌注桩是壹种深入地下的隐蔽工程，其质量不能直接进行外观检查。如果上部工程完成后发现桩的质量问题，要采取必要的补救措施以消除隐患是非常困难的。所以于施工的全过程中，必须采取有效的质量控制措施，以确保灌注桩质量完全满足设计要求。灌注桩质量包括桩位、桩径、桩斜、桩长、桩底沉渣厚度、桩顶浮渣厚度、桩的结构、混凝土强度、钢筋笼，以及有否断桩夹泥、蜂窝、空洞、裂缝等内容。</w:t>
      </w:r>
    </w:p>
    <w:p>
      <w:pPr>
        <w:pStyle w:val="ListParagraph"/>
        <w:numPr>
          <w:ilvl w:val="1"/>
          <w:numId w:val="12"/>
        </w:numPr>
        <w:tabs>
          <w:tab w:val="left" w:pos="2558"/>
        </w:tabs>
        <w:spacing w:before="0" w:after="0" w:line="357" w:lineRule="exact"/>
        <w:ind w:left="2558" w:right="0" w:hanging="702"/>
        <w:jc w:val="left"/>
        <w:rPr>
          <w:sz w:val="28"/>
        </w:rPr>
      </w:pPr>
      <w:r>
        <w:rPr>
          <w:sz w:val="28"/>
        </w:rPr>
        <w:t>桩位控制</w:t>
      </w:r>
    </w:p>
    <w:p>
      <w:pPr>
        <w:pStyle w:val="BodyText"/>
        <w:spacing w:before="266" w:line="417" w:lineRule="auto"/>
        <w:ind w:right="1274" w:firstLine="560"/>
      </w:pPr>
      <w:r>
        <w:t>施工现场泥泞较多，桩位定好后，无法长期保存，护筒埋设以后尚需校对。为确保桩位质量，可采取精密测量方法，即用全站仪测量</w:t>
      </w:r>
    </w:p>
    <w:p>
      <w:pPr>
        <w:spacing w:after="0" w:line="417" w:lineRule="auto"/>
        <w:sectPr>
          <w:pgSz w:w="11910" w:h="16840"/>
          <w:pgMar w:top="1460" w:right="440" w:bottom="280" w:left="460" w:header="708" w:footer="708"/>
          <w:pgNumType w:start="14"/>
          <w:cols w:space="708"/>
        </w:sectPr>
      </w:pPr>
    </w:p>
    <w:p>
      <w:pPr>
        <w:pStyle w:val="BodyText"/>
        <w:spacing w:before="70" w:line="417" w:lineRule="auto"/>
        <w:ind w:right="1274"/>
      </w:pPr>
      <w:r>
        <w:t>的办法定位。护筒埋设后，再次进行复测。采用焊制的坐标架校正护筒中心同桩位中心，保持壹致。</w:t>
      </w:r>
    </w:p>
    <w:p>
      <w:pPr>
        <w:pStyle w:val="ListParagraph"/>
        <w:numPr>
          <w:ilvl w:val="1"/>
          <w:numId w:val="17"/>
        </w:numPr>
        <w:tabs>
          <w:tab w:val="left" w:pos="2558"/>
        </w:tabs>
        <w:spacing w:before="0" w:after="0" w:line="358" w:lineRule="exact"/>
        <w:ind w:left="2558" w:right="0" w:hanging="702"/>
        <w:jc w:val="left"/>
        <w:rPr>
          <w:sz w:val="28"/>
        </w:rPr>
      </w:pPr>
      <w:r>
        <w:rPr>
          <w:sz w:val="28"/>
        </w:rPr>
        <w:t>桩斜控制</w:t>
      </w:r>
    </w:p>
    <w:p>
      <w:pPr>
        <w:pStyle w:val="BodyText"/>
        <w:spacing w:before="265" w:line="417" w:lineRule="auto"/>
        <w:ind w:right="1315" w:firstLine="560"/>
        <w:jc w:val="both"/>
      </w:pPr>
      <w:r>
        <w:rPr>
          <w:spacing w:val="-2"/>
        </w:rPr>
        <w:t>埋设护筒采取用护筒内径上下俩端十字交叉法定心，通过俩中心</w:t>
      </w:r>
      <w:r>
        <w:rPr>
          <w:spacing w:val="-4"/>
        </w:rPr>
        <w:t>点，能确保筒垂直。冲机就位后，冲锤中心悬垂线通过护筒上下俩中</w:t>
      </w:r>
      <w:r>
        <w:rPr>
          <w:spacing w:val="-2"/>
        </w:rPr>
        <w:t>心点，开孔定位即能确保准确、垂直。遇较大块石偏孔时，及时测定</w:t>
      </w:r>
      <w:r>
        <w:rPr>
          <w:spacing w:val="-11"/>
        </w:rPr>
        <w:t xml:space="preserve">孔斜，保证孔斜率小于 </w:t>
      </w:r>
      <w:r>
        <w:t>1%</w:t>
      </w:r>
      <w:r>
        <w:rPr>
          <w:spacing w:val="-9"/>
        </w:rPr>
        <w:t>。发现孔斜过大，立即采取回填二次成孔纠</w:t>
      </w:r>
      <w:r>
        <w:t>斜措施。</w:t>
      </w:r>
    </w:p>
    <w:p>
      <w:pPr>
        <w:pStyle w:val="ListParagraph"/>
        <w:numPr>
          <w:ilvl w:val="1"/>
          <w:numId w:val="17"/>
        </w:numPr>
        <w:tabs>
          <w:tab w:val="left" w:pos="2568"/>
        </w:tabs>
        <w:spacing w:before="0" w:after="0" w:line="417" w:lineRule="auto"/>
        <w:ind w:left="1296" w:right="1315" w:firstLine="560"/>
        <w:jc w:val="left"/>
        <w:rPr>
          <w:sz w:val="28"/>
        </w:rPr>
      </w:pPr>
      <w:r>
        <w:rPr>
          <w:spacing w:val="4"/>
          <w:sz w:val="28"/>
        </w:rPr>
        <w:t>根据地质情况，合理选择冲锤直径，对桩径控制有重要作</w:t>
      </w:r>
      <w:r>
        <w:rPr>
          <w:sz w:val="28"/>
        </w:rPr>
        <w:t>用。</w:t>
      </w:r>
    </w:p>
    <w:p>
      <w:pPr>
        <w:pStyle w:val="ListParagraph"/>
        <w:numPr>
          <w:ilvl w:val="1"/>
          <w:numId w:val="17"/>
        </w:numPr>
        <w:tabs>
          <w:tab w:val="left" w:pos="2558"/>
        </w:tabs>
        <w:spacing w:before="0" w:after="0" w:line="358" w:lineRule="exact"/>
        <w:ind w:left="2558" w:right="0" w:hanging="702"/>
        <w:jc w:val="left"/>
        <w:rPr>
          <w:sz w:val="28"/>
        </w:rPr>
      </w:pPr>
      <w:r>
        <w:rPr>
          <w:sz w:val="28"/>
        </w:rPr>
        <w:t>桩长控制</w:t>
      </w:r>
    </w:p>
    <w:p>
      <w:pPr>
        <w:pStyle w:val="BodyText"/>
        <w:spacing w:before="264" w:line="417" w:lineRule="auto"/>
        <w:ind w:right="1274" w:firstLine="560"/>
      </w:pPr>
      <w:r>
        <w:t>施工前技术人员先根据勘察方案，计算出桩的长度，施工中对护筒中高程和各项设计高程均要搞清，正确进行换算。</w:t>
      </w:r>
    </w:p>
    <w:p>
      <w:pPr>
        <w:pStyle w:val="ListParagraph"/>
        <w:numPr>
          <w:ilvl w:val="1"/>
          <w:numId w:val="17"/>
        </w:numPr>
        <w:tabs>
          <w:tab w:val="left" w:pos="2558"/>
        </w:tabs>
        <w:spacing w:before="0" w:after="0" w:line="358" w:lineRule="exact"/>
        <w:ind w:left="2558" w:right="0" w:hanging="702"/>
        <w:jc w:val="left"/>
        <w:rPr>
          <w:sz w:val="28"/>
        </w:rPr>
      </w:pPr>
      <w:r>
        <w:rPr>
          <w:sz w:val="28"/>
        </w:rPr>
        <w:t>桩底沉渣控制</w:t>
      </w:r>
    </w:p>
    <w:p>
      <w:pPr>
        <w:pStyle w:val="BodyText"/>
        <w:spacing w:before="265" w:line="417" w:lineRule="auto"/>
        <w:ind w:right="1175" w:firstLine="560"/>
      </w:pPr>
      <w:r>
        <w:rPr>
          <w:spacing w:val="-14"/>
        </w:rPr>
        <w:t xml:space="preserve">土层钻进，壹般用泥浆换浆方法清孔，应合理选择泥浆性能指标， </w:t>
      </w:r>
      <w:r>
        <w:rPr>
          <w:spacing w:val="-5"/>
        </w:rPr>
        <w:t xml:space="preserve">换浆时返出钻孔的泥浆比重应小于 </w:t>
      </w:r>
      <w:r>
        <w:t>1.25，才能保持孔底清洁无沉渣。</w:t>
      </w:r>
      <w:r>
        <w:rPr>
          <w:spacing w:val="-2"/>
        </w:rPr>
        <w:t>清孔确有困难时，孔底残留沉渣厚度，防止沉渣过多而影响桩长和灌注混凝土质量。</w:t>
      </w:r>
    </w:p>
    <w:p>
      <w:pPr>
        <w:pStyle w:val="ListParagraph"/>
        <w:numPr>
          <w:ilvl w:val="1"/>
          <w:numId w:val="17"/>
        </w:numPr>
        <w:tabs>
          <w:tab w:val="left" w:pos="2558"/>
        </w:tabs>
        <w:spacing w:before="0" w:after="0" w:line="358" w:lineRule="exact"/>
        <w:ind w:left="2557" w:right="0" w:hanging="702"/>
        <w:jc w:val="left"/>
        <w:rPr>
          <w:sz w:val="28"/>
        </w:rPr>
      </w:pPr>
      <w:r>
        <w:rPr>
          <w:sz w:val="28"/>
        </w:rPr>
        <w:t>桩顶控制</w:t>
      </w:r>
    </w:p>
    <w:p>
      <w:pPr>
        <w:pStyle w:val="BodyText"/>
        <w:spacing w:before="266" w:line="417" w:lineRule="auto"/>
        <w:ind w:right="1314" w:firstLine="560"/>
        <w:jc w:val="both"/>
      </w:pPr>
      <w:r>
        <w:t>灌注的混凝土，通过导管从钻孔底部排出，把孔底的沉渣冲起且填补其空间。随着灌注的继续，混凝土柱不断升高，由于沉渣比重比混凝土小，始终浮于最上面，开成桩顶浮渣。浮渣的密实性较差，和</w:t>
      </w:r>
    </w:p>
    <w:p>
      <w:pPr>
        <w:spacing w:after="0" w:line="417" w:lineRule="auto"/>
        <w:jc w:val="both"/>
        <w:sectPr>
          <w:pgSz w:w="11910" w:h="16840"/>
          <w:pgMar w:top="1460" w:right="440" w:bottom="280" w:left="460" w:header="708" w:footer="708"/>
          <w:pgNumType w:start="15"/>
          <w:cols w:space="708"/>
        </w:sectPr>
      </w:pPr>
    </w:p>
    <w:p>
      <w:pPr>
        <w:pStyle w:val="BodyText"/>
        <w:spacing w:before="70" w:line="417" w:lineRule="auto"/>
        <w:ind w:right="1314"/>
        <w:jc w:val="both"/>
      </w:pPr>
      <w:r>
        <w:t>混凝土有明显区别。当混凝土灌注至最后壹斗时，应准确探明浮渣厚度。计算调整末斗混凝土容量。灌注完以后再复查桩顶高度，达到设计要求时将导管拆除，否则应补料。</w:t>
      </w:r>
    </w:p>
    <w:p>
      <w:pPr>
        <w:pStyle w:val="ListParagraph"/>
        <w:numPr>
          <w:ilvl w:val="1"/>
          <w:numId w:val="18"/>
        </w:numPr>
        <w:tabs>
          <w:tab w:val="left" w:pos="2558"/>
        </w:tabs>
        <w:spacing w:before="0" w:after="0" w:line="358" w:lineRule="exact"/>
        <w:ind w:left="2558" w:right="0" w:hanging="702"/>
        <w:jc w:val="left"/>
        <w:rPr>
          <w:sz w:val="28"/>
        </w:rPr>
      </w:pPr>
      <w:r>
        <w:rPr>
          <w:sz w:val="28"/>
        </w:rPr>
        <w:t>桩身结构控制</w:t>
      </w:r>
    </w:p>
    <w:p>
      <w:pPr>
        <w:pStyle w:val="BodyText"/>
        <w:spacing w:before="265" w:line="417" w:lineRule="auto"/>
        <w:ind w:right="1175" w:firstLine="560"/>
      </w:pPr>
      <w:r>
        <w:rPr>
          <w:spacing w:val="-9"/>
        </w:rPr>
        <w:t>制作钢筋不能超过规范允许的误差，包括主筋的搭接方式、长度。</w:t>
      </w:r>
      <w:r>
        <w:rPr>
          <w:spacing w:val="-2"/>
        </w:rPr>
        <w:t>定心块是控制保护层厚度的主要措施，不能省略。钢筋笼的全部数据</w:t>
      </w:r>
      <w:r>
        <w:rPr>
          <w:spacing w:val="-3"/>
        </w:rPr>
        <w:t>均应按隐蔽工程进行验收、记录。钢筋笼底应制成锥形，底面用环筋封端，以便顺利下放。起吊部位可增焊环筋，提高强度。起吊钢绳应放长，以减少俩绳夹角，防止钢筋笼起吊变形。确保导管密封良好， 灌注时串动导管时提高不能过多，防止夹泥、断桩等质量事故发生。如发生这些事故，应将导管全部提出，处理好以后再下入孔内。</w:t>
      </w:r>
    </w:p>
    <w:p>
      <w:pPr>
        <w:pStyle w:val="Heading1"/>
        <w:spacing w:line="460" w:lineRule="exact"/>
      </w:pPr>
      <w:r>
        <w:t>二．质量管理体系和措施</w:t>
      </w:r>
    </w:p>
    <w:p>
      <w:pPr>
        <w:pStyle w:val="Heading2"/>
        <w:spacing w:before="73"/>
      </w:pPr>
      <w:r>
        <w:t>壹）质量管理体系</w:t>
      </w:r>
    </w:p>
    <w:p>
      <w:pPr>
        <w:pStyle w:val="BodyText"/>
        <w:spacing w:before="197"/>
        <w:ind w:left="1716"/>
      </w:pPr>
      <w:r>
        <w:t>质量管理方案</w:t>
      </w:r>
    </w:p>
    <w:p>
      <w:pPr>
        <w:pStyle w:val="BodyText"/>
        <w:spacing w:before="266" w:line="417" w:lineRule="auto"/>
        <w:ind w:right="1315" w:firstLine="420"/>
        <w:jc w:val="both"/>
      </w:pPr>
      <w:r>
        <w:rPr>
          <w:spacing w:val="3"/>
        </w:rPr>
        <w:t>“百年大计，质量第壹”质量是企业的生命，精心组织，精心施</w:t>
      </w:r>
      <w:r>
        <w:rPr>
          <w:spacing w:val="-1"/>
        </w:rPr>
        <w:t>工，严格实行全员、全方位、全过程的质量控制，确保本工程建成为</w:t>
      </w:r>
      <w:r>
        <w:t>壹流的优质工程。</w:t>
      </w:r>
    </w:p>
    <w:p>
      <w:pPr>
        <w:pStyle w:val="BodyText"/>
        <w:spacing w:line="358" w:lineRule="exact"/>
        <w:ind w:left="1716"/>
      </w:pPr>
      <w:r>
        <w:t>1、工程质量目标</w:t>
      </w:r>
    </w:p>
    <w:p>
      <w:pPr>
        <w:pStyle w:val="BodyText"/>
        <w:spacing w:before="265" w:line="417" w:lineRule="auto"/>
        <w:ind w:right="1315" w:firstLine="420"/>
      </w:pPr>
      <w:r>
        <w:t>本工程工程的施工质量按照国家现行技术标准和技术规范进行质量评定。本工程的质量目标：工程壹次交验合格率为 100%。</w:t>
      </w:r>
    </w:p>
    <w:p>
      <w:pPr>
        <w:pStyle w:val="BodyText"/>
        <w:spacing w:line="358" w:lineRule="exact"/>
        <w:ind w:left="1716"/>
      </w:pPr>
      <w:r>
        <w:t>2、施工质量保证体系</w:t>
      </w:r>
    </w:p>
    <w:p>
      <w:pPr>
        <w:pStyle w:val="BodyText"/>
        <w:spacing w:before="265"/>
        <w:ind w:left="1716"/>
      </w:pPr>
      <w:r>
        <w:t>施工质量保证体系是确保工程施工质量的主要要素，整个质量保</w:t>
      </w:r>
    </w:p>
    <w:p>
      <w:pPr>
        <w:spacing w:after="0"/>
        <w:sectPr>
          <w:pgSz w:w="11910" w:h="16840"/>
          <w:pgMar w:top="1460" w:right="440" w:bottom="280" w:left="460" w:header="708" w:footer="708"/>
          <w:pgNumType w:start="16"/>
          <w:cols w:space="708"/>
        </w:sectPr>
      </w:pPr>
    </w:p>
    <w:p>
      <w:pPr>
        <w:pStyle w:val="BodyText"/>
        <w:spacing w:before="70"/>
      </w:pPr>
      <w:r>
        <w:t>证体系可分为施工质量管理体系和施工质量控制体系。</w:t>
      </w:r>
    </w:p>
    <w:p>
      <w:pPr>
        <w:pStyle w:val="BodyText"/>
        <w:spacing w:before="265"/>
        <w:ind w:left="1716"/>
      </w:pPr>
      <w:r>
        <w:t>（1）施工质量管理体系</w:t>
      </w:r>
    </w:p>
    <w:p>
      <w:pPr>
        <w:pStyle w:val="BodyText"/>
        <w:spacing w:before="265" w:line="417" w:lineRule="auto"/>
        <w:ind w:right="1315" w:firstLine="420"/>
        <w:jc w:val="both"/>
      </w:pPr>
      <w:r>
        <w:rPr>
          <w:spacing w:val="3"/>
        </w:rPr>
        <w:t>施工质量管理体系是整个施工质量能加以控制的关键，而本工程</w:t>
      </w:r>
      <w:r>
        <w:rPr>
          <w:spacing w:val="-1"/>
        </w:rPr>
        <w:t>质量的优劣是对项目班子质量管理能力的最直接的评价，同样质量管</w:t>
      </w:r>
      <w:r>
        <w:t>理体系设置的科学性对质量管理工作的开展起到决定性的作用。</w:t>
      </w:r>
    </w:p>
    <w:p>
      <w:pPr>
        <w:pStyle w:val="BodyText"/>
        <w:spacing w:line="358" w:lineRule="exact"/>
        <w:ind w:left="1716"/>
      </w:pPr>
      <w:r>
        <w:t>①施工质量管理组织</w:t>
      </w:r>
    </w:p>
    <w:p>
      <w:pPr>
        <w:pStyle w:val="BodyText"/>
        <w:spacing w:before="266" w:line="417" w:lineRule="auto"/>
        <w:ind w:right="1315" w:firstLine="420"/>
        <w:jc w:val="both"/>
      </w:pPr>
      <w:r>
        <w:t>施工质量的管理组织是确保工程质量的保证，其设置的合理、完善和否将直接关系到整个质量保证体系能否顺利地运转及操作，为此项目部执行施工组织设计审批制度。</w:t>
      </w:r>
    </w:p>
    <w:p>
      <w:pPr>
        <w:pStyle w:val="ListParagraph"/>
        <w:numPr>
          <w:ilvl w:val="0"/>
          <w:numId w:val="11"/>
        </w:numPr>
        <w:tabs>
          <w:tab w:val="left" w:pos="1998"/>
        </w:tabs>
        <w:spacing w:before="0" w:after="0" w:line="417" w:lineRule="auto"/>
        <w:ind w:left="1296" w:right="1315" w:firstLine="420"/>
        <w:jc w:val="left"/>
        <w:rPr>
          <w:sz w:val="28"/>
        </w:rPr>
      </w:pPr>
      <w:r>
        <w:rPr>
          <w:spacing w:val="4"/>
          <w:sz w:val="28"/>
        </w:rPr>
        <w:t>施工组织设计必须要有质量管理部经理、工程部经理、工程技</w:t>
      </w:r>
      <w:r>
        <w:rPr>
          <w:sz w:val="28"/>
        </w:rPr>
        <w:t>术管理部经理等有关人员的签字。</w:t>
      </w:r>
    </w:p>
    <w:p>
      <w:pPr>
        <w:pStyle w:val="ListParagraph"/>
        <w:numPr>
          <w:ilvl w:val="0"/>
          <w:numId w:val="11"/>
        </w:numPr>
        <w:tabs>
          <w:tab w:val="left" w:pos="1998"/>
        </w:tabs>
        <w:spacing w:before="0" w:after="0" w:line="417" w:lineRule="auto"/>
        <w:ind w:left="1296" w:right="1315" w:firstLine="420"/>
        <w:jc w:val="left"/>
        <w:rPr>
          <w:sz w:val="28"/>
        </w:rPr>
      </w:pPr>
      <w:r>
        <w:rPr>
          <w:spacing w:val="-5"/>
          <w:sz w:val="28"/>
        </w:rPr>
        <w:t xml:space="preserve">施工组织设计必须于工程施工前 </w:t>
      </w:r>
      <w:r>
        <w:rPr>
          <w:sz w:val="28"/>
        </w:rPr>
        <w:t>15</w:t>
      </w:r>
      <w:r>
        <w:rPr>
          <w:spacing w:val="-11"/>
          <w:sz w:val="28"/>
        </w:rPr>
        <w:t xml:space="preserve"> 天报项目总工程师，由项目</w:t>
      </w:r>
      <w:r>
        <w:rPr>
          <w:sz w:val="28"/>
        </w:rPr>
        <w:t>总工程师审批后上报公司工程部及总工程师审批。</w:t>
      </w:r>
    </w:p>
    <w:p>
      <w:pPr>
        <w:pStyle w:val="ListParagraph"/>
        <w:numPr>
          <w:ilvl w:val="0"/>
          <w:numId w:val="11"/>
        </w:numPr>
        <w:tabs>
          <w:tab w:val="left" w:pos="1998"/>
        </w:tabs>
        <w:spacing w:before="0" w:after="0" w:line="417" w:lineRule="auto"/>
        <w:ind w:left="1296" w:right="1315" w:firstLine="420"/>
        <w:jc w:val="left"/>
        <w:rPr>
          <w:sz w:val="28"/>
        </w:rPr>
      </w:pPr>
      <w:r>
        <w:rPr>
          <w:spacing w:val="4"/>
          <w:sz w:val="28"/>
        </w:rPr>
        <w:t>施工组织设计经各级审批且按意见进行修改完善，经上级批准</w:t>
      </w:r>
      <w:r>
        <w:rPr>
          <w:sz w:val="28"/>
        </w:rPr>
        <w:t>后方可进行施工。</w:t>
      </w:r>
    </w:p>
    <w:p>
      <w:pPr>
        <w:pStyle w:val="BodyText"/>
        <w:spacing w:line="358" w:lineRule="exact"/>
        <w:ind w:left="1716"/>
      </w:pPr>
      <w:r>
        <w:t>②质量管理职责</w:t>
      </w:r>
    </w:p>
    <w:p>
      <w:pPr>
        <w:pStyle w:val="BodyText"/>
        <w:spacing w:before="263" w:line="417" w:lineRule="auto"/>
        <w:ind w:right="1315" w:firstLine="420"/>
      </w:pPr>
      <w:r>
        <w:t>根据质量管理体系图，建立岗位责任制和质量监督制度，明确分工职责，落实施工质量控制责任，各行其职。</w:t>
      </w:r>
    </w:p>
    <w:p>
      <w:pPr>
        <w:pStyle w:val="ListParagraph"/>
        <w:numPr>
          <w:ilvl w:val="0"/>
          <w:numId w:val="10"/>
        </w:numPr>
        <w:tabs>
          <w:tab w:val="left" w:pos="1998"/>
        </w:tabs>
        <w:spacing w:before="0" w:after="0" w:line="358" w:lineRule="exact"/>
        <w:ind w:left="1998" w:right="0" w:hanging="282"/>
        <w:jc w:val="left"/>
        <w:rPr>
          <w:sz w:val="28"/>
        </w:rPr>
      </w:pPr>
      <w:r>
        <w:rPr>
          <w:sz w:val="28"/>
        </w:rPr>
        <w:t>项目经理职责</w:t>
      </w:r>
    </w:p>
    <w:p>
      <w:pPr>
        <w:pStyle w:val="BodyText"/>
        <w:spacing w:before="265" w:line="417" w:lineRule="auto"/>
        <w:ind w:right="1315" w:firstLine="420"/>
        <w:jc w:val="both"/>
      </w:pPr>
      <w:r>
        <w:rPr>
          <w:spacing w:val="3"/>
        </w:rPr>
        <w:t>履行合同，执行企业质量方针，实现工程质量目标，组织建立和</w:t>
      </w:r>
      <w:r>
        <w:rPr>
          <w:spacing w:val="-2"/>
        </w:rPr>
        <w:t>完善项目管理机构，明确项目管理人员职责，建立健全项目内部各种责任制；组织项目质量策划和质量计划的编制、实施及修改工作；组</w:t>
      </w:r>
    </w:p>
    <w:p>
      <w:pPr>
        <w:spacing w:after="0" w:line="417" w:lineRule="auto"/>
        <w:jc w:val="both"/>
        <w:sectPr>
          <w:pgSz w:w="11910" w:h="16840"/>
          <w:pgMar w:top="1460" w:right="440" w:bottom="280" w:left="460" w:header="708" w:footer="708"/>
          <w:pgNumType w:start="17"/>
          <w:cols w:space="708"/>
        </w:sectPr>
      </w:pPr>
    </w:p>
    <w:p>
      <w:pPr>
        <w:pStyle w:val="BodyText"/>
        <w:spacing w:before="70" w:line="417" w:lineRule="auto"/>
        <w:ind w:right="1308"/>
        <w:jc w:val="both"/>
      </w:pPr>
      <w:r>
        <w:t>织制定项目其他各项规划、计划。对工程项目的成本、质量、安全、工期及现场文明施工等日常管理工作全面负责；合理配置且组织落实项目的各种资源，按质量体系要求组织项目的施工生产活动；协调项目经理部和业主之间的关系。</w:t>
      </w:r>
    </w:p>
    <w:p>
      <w:pPr>
        <w:pStyle w:val="ListParagraph"/>
        <w:numPr>
          <w:ilvl w:val="0"/>
          <w:numId w:val="19"/>
        </w:numPr>
        <w:tabs>
          <w:tab w:val="left" w:pos="1998"/>
        </w:tabs>
        <w:spacing w:before="0" w:after="0" w:line="358" w:lineRule="exact"/>
        <w:ind w:left="1998" w:right="0" w:hanging="282"/>
        <w:jc w:val="left"/>
        <w:rPr>
          <w:sz w:val="28"/>
        </w:rPr>
      </w:pPr>
      <w:r>
        <w:rPr>
          <w:sz w:val="28"/>
        </w:rPr>
        <w:t>项目总工程师职责</w:t>
      </w:r>
    </w:p>
    <w:p>
      <w:pPr>
        <w:pStyle w:val="BodyText"/>
        <w:spacing w:before="265" w:line="417" w:lineRule="auto"/>
        <w:ind w:right="1175" w:firstLine="420"/>
      </w:pPr>
      <w:r>
        <w:rPr>
          <w:spacing w:val="3"/>
        </w:rPr>
        <w:t xml:space="preserve">组织项目人员进行图纸会审；编制施工组织设计，且发放至有关部门和人员；确定施工关键过程和特殊过程，且编制质量控制要点； 组织编制作业指导书，且逐级交底至作业班组；负责项目技术洽商， </w:t>
      </w:r>
      <w:r>
        <w:rPr>
          <w:spacing w:val="-1"/>
        </w:rPr>
        <w:t>处理设计变更有关事宜，负责项目的技术复核工作，参和质量事故和</w:t>
      </w:r>
      <w:r>
        <w:rPr>
          <w:spacing w:val="-12"/>
        </w:rPr>
        <w:t xml:space="preserve">不合格品的处理，编制技术处理方案，组织对工程质量进行检查评定； </w:t>
      </w:r>
      <w:r>
        <w:t>负责项目竣工技术资料的收集、整理和归档及统计技术的选用。</w:t>
      </w:r>
    </w:p>
    <w:p>
      <w:pPr>
        <w:pStyle w:val="ListParagraph"/>
        <w:numPr>
          <w:ilvl w:val="0"/>
          <w:numId w:val="19"/>
        </w:numPr>
        <w:tabs>
          <w:tab w:val="left" w:pos="1998"/>
        </w:tabs>
        <w:spacing w:before="0" w:after="0" w:line="357" w:lineRule="exact"/>
        <w:ind w:left="1998" w:right="0" w:hanging="282"/>
        <w:jc w:val="left"/>
        <w:rPr>
          <w:sz w:val="28"/>
        </w:rPr>
      </w:pPr>
      <w:r>
        <w:rPr>
          <w:sz w:val="28"/>
        </w:rPr>
        <w:t>项目副经理的质量职责</w:t>
      </w:r>
    </w:p>
    <w:p>
      <w:pPr>
        <w:pStyle w:val="BodyText"/>
        <w:spacing w:before="265" w:line="417" w:lineRule="auto"/>
        <w:ind w:right="1314" w:firstLine="420"/>
        <w:jc w:val="both"/>
      </w:pPr>
      <w:r>
        <w:t>项目副经理作为负责生产的主管项目领导，应把抓工程质量作为首要任务，于布置施工任务时，充分考虑施工进度对施工质量带来的影响，于检查正常生产工作时，严格按方案、作业指导书等进行操作检查，按规范、标准组织自检、互检、交接检的内部验收。</w:t>
      </w:r>
    </w:p>
    <w:p>
      <w:pPr>
        <w:pStyle w:val="ListParagraph"/>
        <w:numPr>
          <w:ilvl w:val="0"/>
          <w:numId w:val="19"/>
        </w:numPr>
        <w:tabs>
          <w:tab w:val="left" w:pos="1998"/>
        </w:tabs>
        <w:spacing w:before="0" w:after="0" w:line="358" w:lineRule="exact"/>
        <w:ind w:left="1998" w:right="0" w:hanging="282"/>
        <w:jc w:val="left"/>
        <w:rPr>
          <w:sz w:val="28"/>
        </w:rPr>
      </w:pPr>
      <w:r>
        <w:rPr>
          <w:sz w:val="28"/>
        </w:rPr>
        <w:t>质量工程师职责</w:t>
      </w:r>
    </w:p>
    <w:p>
      <w:pPr>
        <w:pStyle w:val="BodyText"/>
        <w:spacing w:before="266" w:line="417" w:lineRule="auto"/>
        <w:ind w:right="1314" w:firstLine="420"/>
        <w:jc w:val="both"/>
      </w:pPr>
      <w:r>
        <w:t>对工程质量严格执行国家、行业和地方政府主管部门颁布的质量检验评定标准和规范，行使监督检查职能，巡回检查，随时掌握辖区内的工程质量情况，对不符合质量标准的情况有现场处置权；负责分部分项工程的检查验收和评定，对发现不合格品应及时方案工程负责人，参加制定处理方案，且验证方案的实施效果，行使现场质量处罚</w:t>
      </w:r>
    </w:p>
    <w:p>
      <w:pPr>
        <w:spacing w:after="0" w:line="417" w:lineRule="auto"/>
        <w:jc w:val="both"/>
        <w:sectPr>
          <w:pgSz w:w="11910" w:h="16840"/>
          <w:pgMar w:top="1460" w:right="440" w:bottom="280" w:left="460" w:header="708" w:footer="708"/>
          <w:pgNumType w:start="18"/>
          <w:cols w:space="708"/>
        </w:sectPr>
      </w:pPr>
    </w:p>
    <w:p>
      <w:pPr>
        <w:pStyle w:val="BodyText"/>
        <w:spacing w:before="70"/>
      </w:pPr>
      <w:r>
        <w:t>权。</w:t>
      </w:r>
    </w:p>
    <w:p>
      <w:pPr>
        <w:pStyle w:val="ListParagraph"/>
        <w:numPr>
          <w:ilvl w:val="0"/>
          <w:numId w:val="20"/>
        </w:numPr>
        <w:tabs>
          <w:tab w:val="left" w:pos="1998"/>
        </w:tabs>
        <w:spacing w:before="265" w:after="0" w:line="240" w:lineRule="auto"/>
        <w:ind w:left="1998" w:right="0" w:hanging="282"/>
        <w:jc w:val="left"/>
        <w:rPr>
          <w:sz w:val="28"/>
        </w:rPr>
      </w:pPr>
      <w:r>
        <w:rPr>
          <w:sz w:val="28"/>
        </w:rPr>
        <w:t>技术管理部职责</w:t>
      </w:r>
    </w:p>
    <w:p>
      <w:pPr>
        <w:pStyle w:val="BodyText"/>
        <w:spacing w:before="265" w:line="417" w:lineRule="auto"/>
        <w:ind w:right="1174" w:firstLine="420"/>
      </w:pPr>
      <w:r>
        <w:rPr>
          <w:spacing w:val="3"/>
        </w:rPr>
        <w:t>组织参和编制施工组织设计、施工技术方案、项目质量计划；负</w:t>
      </w:r>
      <w:r>
        <w:rPr>
          <w:spacing w:val="-1"/>
        </w:rPr>
        <w:t>责执行和落实各项技术管理制度和措施。参加不合格品、不合格项分</w:t>
      </w:r>
      <w:r>
        <w:rPr>
          <w:spacing w:val="-2"/>
        </w:rPr>
        <w:t>析会，负责制定、检查、纠正和预防措施的实施情况。负责各项检验</w:t>
      </w:r>
      <w:r>
        <w:rPr>
          <w:spacing w:val="-14"/>
        </w:rPr>
        <w:t>和试验，正确选择取样、送检工作。负责工程施工全过程的测量工作。</w:t>
      </w:r>
      <w:r>
        <w:rPr>
          <w:spacing w:val="-1"/>
        </w:rPr>
        <w:t>做好各项计量器具验收、登记、统计、送检工作。负责建筑安装施工过程控制。负责工程技术文件资料、质量记录的管理和控制。</w:t>
      </w:r>
    </w:p>
    <w:p>
      <w:pPr>
        <w:pStyle w:val="ListParagraph"/>
        <w:numPr>
          <w:ilvl w:val="0"/>
          <w:numId w:val="20"/>
        </w:numPr>
        <w:tabs>
          <w:tab w:val="left" w:pos="1998"/>
        </w:tabs>
        <w:spacing w:before="0" w:after="0" w:line="357" w:lineRule="exact"/>
        <w:ind w:left="1997" w:right="0" w:hanging="282"/>
        <w:jc w:val="left"/>
        <w:rPr>
          <w:sz w:val="28"/>
        </w:rPr>
      </w:pPr>
      <w:r>
        <w:rPr>
          <w:sz w:val="28"/>
        </w:rPr>
        <w:t>工程部职责</w:t>
      </w:r>
    </w:p>
    <w:p>
      <w:pPr>
        <w:pStyle w:val="BodyText"/>
        <w:spacing w:before="266" w:line="417" w:lineRule="auto"/>
        <w:ind w:right="1308" w:firstLine="420"/>
        <w:jc w:val="both"/>
      </w:pPr>
      <w:r>
        <w:t>工程部作为施工现场的直接指挥者，首先其自身应树立质量第壹的观念，且于施工过程中随时对各承建单位进行质量检查，随时指出作业班组的不规范操作，质量达不到要求的施工内容，督促其整改。施工工长亦是各分项施工方案，作业指导书的主要编制者，应做好技术交底工作。</w:t>
      </w:r>
    </w:p>
    <w:p>
      <w:pPr>
        <w:pStyle w:val="BodyText"/>
        <w:spacing w:line="358" w:lineRule="exact"/>
        <w:ind w:left="1716"/>
      </w:pPr>
      <w:r>
        <w:t>③施工质量管理体系</w:t>
      </w:r>
    </w:p>
    <w:p>
      <w:pPr>
        <w:pStyle w:val="BodyText"/>
        <w:spacing w:before="265" w:line="417" w:lineRule="auto"/>
        <w:ind w:right="1314" w:firstLine="420"/>
        <w:jc w:val="both"/>
      </w:pPr>
      <w:r>
        <w:t>施工质量管理体系的设置及运转均要围绕质量管理职责、质量控制来进行的，只要当职责明确、控制严格的前提下，才能使质量管理体系落到实处。本工程于管理过程中，将对这俩个方面进行严格的控制，</w:t>
      </w:r>
    </w:p>
    <w:p>
      <w:pPr>
        <w:pStyle w:val="ListParagraph"/>
        <w:numPr>
          <w:ilvl w:val="0"/>
          <w:numId w:val="9"/>
        </w:numPr>
        <w:tabs>
          <w:tab w:val="left" w:pos="2278"/>
        </w:tabs>
        <w:spacing w:before="0" w:after="0" w:line="358" w:lineRule="exact"/>
        <w:ind w:left="2278" w:right="0" w:hanging="702"/>
        <w:jc w:val="left"/>
        <w:rPr>
          <w:sz w:val="28"/>
        </w:rPr>
      </w:pPr>
      <w:r>
        <w:rPr>
          <w:sz w:val="28"/>
        </w:rPr>
        <w:t>施工质量控制体系</w:t>
      </w:r>
    </w:p>
    <w:p>
      <w:pPr>
        <w:pStyle w:val="BodyText"/>
        <w:spacing w:before="265" w:line="417" w:lineRule="auto"/>
        <w:ind w:right="1274" w:firstLine="420"/>
      </w:pPr>
      <w:r>
        <w:t>质量保证体系是运用科学的管理模式，以质量为中心所制定的保证质量达到要求的循环系统，质量保证体系的设置可使施工过程中有</w:t>
      </w:r>
    </w:p>
    <w:p>
      <w:pPr>
        <w:spacing w:after="0" w:line="417" w:lineRule="auto"/>
        <w:sectPr>
          <w:pgSz w:w="11910" w:h="16840"/>
          <w:pgMar w:top="1460" w:right="440" w:bottom="280" w:left="460" w:header="708" w:footer="708"/>
          <w:pgNumType w:start="19"/>
          <w:cols w:space="708"/>
        </w:sectPr>
      </w:pPr>
    </w:p>
    <w:p>
      <w:pPr>
        <w:pStyle w:val="BodyText"/>
        <w:spacing w:before="70" w:line="417" w:lineRule="auto"/>
        <w:ind w:right="1314"/>
        <w:jc w:val="both"/>
      </w:pPr>
      <w:r>
        <w:t>法可依，但关键是于于运转正常，只有正常运转的质保体系，才能真正达到控制质量的目的。而质量保证体系的正常运作必须以质量控制体系来予以实现。</w:t>
      </w:r>
    </w:p>
    <w:p>
      <w:pPr>
        <w:pStyle w:val="BodyText"/>
        <w:spacing w:line="358" w:lineRule="exact"/>
        <w:ind w:left="1716"/>
      </w:pPr>
      <w:r>
        <w:t>①施工质量控制体系的设置</w:t>
      </w:r>
    </w:p>
    <w:p>
      <w:pPr>
        <w:pStyle w:val="BodyText"/>
        <w:spacing w:before="265" w:line="417" w:lineRule="auto"/>
        <w:ind w:right="1314" w:firstLine="420"/>
        <w:jc w:val="both"/>
      </w:pPr>
      <w:r>
        <w:rPr>
          <w:spacing w:val="11"/>
        </w:rPr>
        <w:t>施工质量控制体系是按科学的程序运转，其运转的基本方式是PDCA</w:t>
      </w:r>
      <w:r>
        <w:rPr>
          <w:spacing w:val="-15"/>
        </w:rPr>
        <w:t xml:space="preserve"> 的循环管理活动，它是通过计划、实施、检查、处理四个阶段把</w:t>
      </w:r>
      <w:r>
        <w:rPr>
          <w:spacing w:val="-2"/>
        </w:rPr>
        <w:t>运营和生产过程的质量有机地联系起来，而形成壹个高效的体系来保</w:t>
      </w:r>
      <w:r>
        <w:rPr>
          <w:spacing w:val="-3"/>
        </w:rPr>
        <w:t>证施工质量达到工程质量的保证。以我们提出的质量目标为依据，编</w:t>
      </w:r>
      <w:r>
        <w:rPr>
          <w:spacing w:val="-2"/>
        </w:rPr>
        <w:t>制相应的分项工程质量目标计划，这个分项目标计划应使于项目参和</w:t>
      </w:r>
      <w:r>
        <w:t>管理的全体人员均熟悉了解，做到心中有数。</w:t>
      </w:r>
    </w:p>
    <w:p>
      <w:pPr>
        <w:pStyle w:val="BodyText"/>
        <w:spacing w:line="417" w:lineRule="auto"/>
        <w:ind w:right="1314" w:firstLine="420"/>
        <w:jc w:val="both"/>
      </w:pPr>
      <w:r>
        <w:t>于目标计划制定后，各施工现场管理人员应编制相应的工作标准于施工班组实施，于实施过程中进行方式、方法的调整，以使工作标准完善。</w:t>
      </w:r>
    </w:p>
    <w:p>
      <w:pPr>
        <w:pStyle w:val="BodyText"/>
        <w:spacing w:line="417" w:lineRule="auto"/>
        <w:ind w:right="1315" w:firstLine="420"/>
        <w:jc w:val="both"/>
      </w:pPr>
      <w:r>
        <w:rPr>
          <w:spacing w:val="3"/>
        </w:rPr>
        <w:t>于实施过程中，无论是施工工长仍是质检人员均要加强检查，于</w:t>
      </w:r>
      <w:r>
        <w:rPr>
          <w:spacing w:val="-2"/>
        </w:rPr>
        <w:t>检查中发现问题且及时解决，以使所有质量问题解决于施工之中，且</w:t>
      </w:r>
      <w:r>
        <w:rPr>
          <w:spacing w:val="-3"/>
        </w:rPr>
        <w:t>同时对这些问题进行汇总，形成书面材料，以保证于今后或下次施工</w:t>
      </w:r>
      <w:r>
        <w:t>时不出现类似问题。</w:t>
      </w:r>
    </w:p>
    <w:p>
      <w:pPr>
        <w:pStyle w:val="BodyText"/>
        <w:spacing w:line="417" w:lineRule="auto"/>
        <w:ind w:right="1175" w:firstLine="700"/>
      </w:pPr>
      <w:r>
        <w:rPr>
          <w:spacing w:val="4"/>
        </w:rPr>
        <w:t xml:space="preserve">于实施完成后，对成型的桩身质量进行全面检查，发现问题， </w:t>
      </w:r>
      <w:r>
        <w:rPr>
          <w:spacing w:val="-10"/>
        </w:rPr>
        <w:t>追查原因，对不同问题进行不同的处理方式，从人、物、方法、工艺、</w:t>
      </w:r>
      <w:r>
        <w:rPr>
          <w:spacing w:val="-2"/>
        </w:rPr>
        <w:t>工序等方面进行讨论，且产生改进意见，再根据这些改进意见而使施工工序进入下次循环。</w:t>
      </w:r>
    </w:p>
    <w:p>
      <w:pPr>
        <w:pStyle w:val="BodyText"/>
        <w:spacing w:line="358" w:lineRule="exact"/>
        <w:ind w:left="1716"/>
      </w:pPr>
      <w:r>
        <w:t>②施工质量控制体系运转的保证</w:t>
      </w:r>
    </w:p>
    <w:p>
      <w:pPr>
        <w:spacing w:after="0" w:line="358" w:lineRule="exact"/>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 w:history="1">
        <w:r>
          <w:rPr>
            <w:rFonts w:ascii="SimSun" w:eastAsia="SimSun" w:hAnsi="SimSun" w:cs="SimSun"/>
            <w:b/>
            <w:bCs/>
            <w:color w:val="0000EE"/>
            <w:sz w:val="30"/>
            <w:szCs w:val="30"/>
            <w:u w:val="single" w:color="0000EE"/>
          </w:rPr>
          <w:t>https://d.book118.com/146001052111010100</w:t>
        </w:r>
      </w:hyperlink>
    </w:p>
    <w:p>
      <w:pPr>
        <w:spacing w:after="0" w:line="358" w:lineRule="exact"/>
      </w:pPr>
    </w:p>
    <w:sectPr>
      <w:pgSz w:w="11910" w:h="16840"/>
      <w:pgMar w:top="1460" w:right="440" w:bottom="280" w:left="460" w:header="708" w:footer="708"/>
      <w:pgNumType w:start="20"/>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70B40"/>
    <w:multiLevelType w:val="hybridMultilevel"/>
    <w:tmpl w:val="00000000"/>
    <w:lvl w:ilvl="0">
      <w:start w:val="1"/>
      <w:numFmt w:val="decimal"/>
      <w:lvlText w:val="%1."/>
      <w:lvlJc w:val="left"/>
      <w:pPr>
        <w:ind w:left="2418" w:hanging="281"/>
        <w:jc w:val="right"/>
      </w:pPr>
      <w:rPr>
        <w:rFonts w:ascii="宋体" w:eastAsia="宋体" w:hAnsi="宋体" w:cs="宋体" w:hint="default"/>
        <w:w w:val="100"/>
        <w:sz w:val="26"/>
        <w:szCs w:val="26"/>
        <w:lang w:val="en-US" w:eastAsia="zh-CN" w:bidi="ar-SA"/>
      </w:rPr>
    </w:lvl>
    <w:lvl w:ilvl="1">
      <w:start w:val="0"/>
      <w:numFmt w:val="bullet"/>
      <w:lvlText w:val="•"/>
      <w:lvlJc w:val="left"/>
      <w:pPr>
        <w:ind w:left="3278" w:hanging="281"/>
      </w:pPr>
      <w:rPr>
        <w:rFonts w:hint="default"/>
        <w:lang w:val="en-US" w:eastAsia="zh-CN" w:bidi="ar-SA"/>
      </w:rPr>
    </w:lvl>
    <w:lvl w:ilvl="2">
      <w:start w:val="0"/>
      <w:numFmt w:val="bullet"/>
      <w:lvlText w:val="•"/>
      <w:lvlJc w:val="left"/>
      <w:pPr>
        <w:ind w:left="4137" w:hanging="281"/>
      </w:pPr>
      <w:rPr>
        <w:rFonts w:hint="default"/>
        <w:lang w:val="en-US" w:eastAsia="zh-CN" w:bidi="ar-SA"/>
      </w:rPr>
    </w:lvl>
    <w:lvl w:ilvl="3">
      <w:start w:val="0"/>
      <w:numFmt w:val="bullet"/>
      <w:lvlText w:val="•"/>
      <w:lvlJc w:val="left"/>
      <w:pPr>
        <w:ind w:left="4995" w:hanging="281"/>
      </w:pPr>
      <w:rPr>
        <w:rFonts w:hint="default"/>
        <w:lang w:val="en-US" w:eastAsia="zh-CN" w:bidi="ar-SA"/>
      </w:rPr>
    </w:lvl>
    <w:lvl w:ilvl="4">
      <w:start w:val="0"/>
      <w:numFmt w:val="bullet"/>
      <w:lvlText w:val="•"/>
      <w:lvlJc w:val="left"/>
      <w:pPr>
        <w:ind w:left="5854" w:hanging="281"/>
      </w:pPr>
      <w:rPr>
        <w:rFonts w:hint="default"/>
        <w:lang w:val="en-US" w:eastAsia="zh-CN" w:bidi="ar-SA"/>
      </w:rPr>
    </w:lvl>
    <w:lvl w:ilvl="5">
      <w:start w:val="0"/>
      <w:numFmt w:val="bullet"/>
      <w:lvlText w:val="•"/>
      <w:lvlJc w:val="left"/>
      <w:pPr>
        <w:ind w:left="6713" w:hanging="281"/>
      </w:pPr>
      <w:rPr>
        <w:rFonts w:hint="default"/>
        <w:lang w:val="en-US" w:eastAsia="zh-CN" w:bidi="ar-SA"/>
      </w:rPr>
    </w:lvl>
    <w:lvl w:ilvl="6">
      <w:start w:val="0"/>
      <w:numFmt w:val="bullet"/>
      <w:lvlText w:val="•"/>
      <w:lvlJc w:val="left"/>
      <w:pPr>
        <w:ind w:left="7571" w:hanging="281"/>
      </w:pPr>
      <w:rPr>
        <w:rFonts w:hint="default"/>
        <w:lang w:val="en-US" w:eastAsia="zh-CN" w:bidi="ar-SA"/>
      </w:rPr>
    </w:lvl>
    <w:lvl w:ilvl="7">
      <w:start w:val="0"/>
      <w:numFmt w:val="bullet"/>
      <w:lvlText w:val="•"/>
      <w:lvlJc w:val="left"/>
      <w:pPr>
        <w:ind w:left="8430" w:hanging="281"/>
      </w:pPr>
      <w:rPr>
        <w:rFonts w:hint="default"/>
        <w:lang w:val="en-US" w:eastAsia="zh-CN" w:bidi="ar-SA"/>
      </w:rPr>
    </w:lvl>
    <w:lvl w:ilvl="8">
      <w:start w:val="0"/>
      <w:numFmt w:val="bullet"/>
      <w:lvlText w:val="•"/>
      <w:lvlJc w:val="left"/>
      <w:pPr>
        <w:ind w:left="9288" w:hanging="281"/>
      </w:pPr>
      <w:rPr>
        <w:rFonts w:hint="default"/>
        <w:lang w:val="en-US" w:eastAsia="zh-CN" w:bidi="ar-SA"/>
      </w:rPr>
    </w:lvl>
  </w:abstractNum>
  <w:abstractNum w:abstractNumId="1">
    <w:nsid w:val="123A11E4"/>
    <w:multiLevelType w:val="hybridMultilevel"/>
    <w:tmpl w:val="00000000"/>
    <w:lvl w:ilvl="0">
      <w:start w:val="1"/>
      <w:numFmt w:val="decimal"/>
      <w:lvlText w:val="（%1）"/>
      <w:lvlJc w:val="left"/>
      <w:pPr>
        <w:ind w:left="2558"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3404" w:hanging="701"/>
      </w:pPr>
      <w:rPr>
        <w:rFonts w:hint="default"/>
        <w:lang w:val="en-US" w:eastAsia="zh-CN" w:bidi="ar-SA"/>
      </w:rPr>
    </w:lvl>
    <w:lvl w:ilvl="2">
      <w:start w:val="0"/>
      <w:numFmt w:val="bullet"/>
      <w:lvlText w:val="•"/>
      <w:lvlJc w:val="left"/>
      <w:pPr>
        <w:ind w:left="4249" w:hanging="701"/>
      </w:pPr>
      <w:rPr>
        <w:rFonts w:hint="default"/>
        <w:lang w:val="en-US" w:eastAsia="zh-CN" w:bidi="ar-SA"/>
      </w:rPr>
    </w:lvl>
    <w:lvl w:ilvl="3">
      <w:start w:val="0"/>
      <w:numFmt w:val="bullet"/>
      <w:lvlText w:val="•"/>
      <w:lvlJc w:val="left"/>
      <w:pPr>
        <w:ind w:left="5093" w:hanging="701"/>
      </w:pPr>
      <w:rPr>
        <w:rFonts w:hint="default"/>
        <w:lang w:val="en-US" w:eastAsia="zh-CN" w:bidi="ar-SA"/>
      </w:rPr>
    </w:lvl>
    <w:lvl w:ilvl="4">
      <w:start w:val="0"/>
      <w:numFmt w:val="bullet"/>
      <w:lvlText w:val="•"/>
      <w:lvlJc w:val="left"/>
      <w:pPr>
        <w:ind w:left="5938" w:hanging="701"/>
      </w:pPr>
      <w:rPr>
        <w:rFonts w:hint="default"/>
        <w:lang w:val="en-US" w:eastAsia="zh-CN" w:bidi="ar-SA"/>
      </w:rPr>
    </w:lvl>
    <w:lvl w:ilvl="5">
      <w:start w:val="0"/>
      <w:numFmt w:val="bullet"/>
      <w:lvlText w:val="•"/>
      <w:lvlJc w:val="left"/>
      <w:pPr>
        <w:ind w:left="6783" w:hanging="701"/>
      </w:pPr>
      <w:rPr>
        <w:rFonts w:hint="default"/>
        <w:lang w:val="en-US" w:eastAsia="zh-CN" w:bidi="ar-SA"/>
      </w:rPr>
    </w:lvl>
    <w:lvl w:ilvl="6">
      <w:start w:val="0"/>
      <w:numFmt w:val="bullet"/>
      <w:lvlText w:val="•"/>
      <w:lvlJc w:val="left"/>
      <w:pPr>
        <w:ind w:left="7627" w:hanging="701"/>
      </w:pPr>
      <w:rPr>
        <w:rFonts w:hint="default"/>
        <w:lang w:val="en-US" w:eastAsia="zh-CN" w:bidi="ar-SA"/>
      </w:rPr>
    </w:lvl>
    <w:lvl w:ilvl="7">
      <w:start w:val="0"/>
      <w:numFmt w:val="bullet"/>
      <w:lvlText w:val="•"/>
      <w:lvlJc w:val="left"/>
      <w:pPr>
        <w:ind w:left="8472" w:hanging="701"/>
      </w:pPr>
      <w:rPr>
        <w:rFonts w:hint="default"/>
        <w:lang w:val="en-US" w:eastAsia="zh-CN" w:bidi="ar-SA"/>
      </w:rPr>
    </w:lvl>
    <w:lvl w:ilvl="8">
      <w:start w:val="0"/>
      <w:numFmt w:val="bullet"/>
      <w:lvlText w:val="•"/>
      <w:lvlJc w:val="left"/>
      <w:pPr>
        <w:ind w:left="9316" w:hanging="701"/>
      </w:pPr>
      <w:rPr>
        <w:rFonts w:hint="default"/>
        <w:lang w:val="en-US" w:eastAsia="zh-CN" w:bidi="ar-SA"/>
      </w:rPr>
    </w:lvl>
  </w:abstractNum>
  <w:abstractNum w:abstractNumId="2">
    <w:nsid w:val="15D5FB95"/>
    <w:multiLevelType w:val="hybridMultilevel"/>
    <w:tmpl w:val="00000000"/>
    <w:lvl w:ilvl="0">
      <w:start w:val="1"/>
      <w:numFmt w:val="decimal"/>
      <w:lvlText w:val="（%1）"/>
      <w:lvlJc w:val="left"/>
      <w:pPr>
        <w:ind w:left="2558"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3404" w:hanging="701"/>
      </w:pPr>
      <w:rPr>
        <w:rFonts w:hint="default"/>
        <w:lang w:val="en-US" w:eastAsia="zh-CN" w:bidi="ar-SA"/>
      </w:rPr>
    </w:lvl>
    <w:lvl w:ilvl="2">
      <w:start w:val="0"/>
      <w:numFmt w:val="bullet"/>
      <w:lvlText w:val="•"/>
      <w:lvlJc w:val="left"/>
      <w:pPr>
        <w:ind w:left="4249" w:hanging="701"/>
      </w:pPr>
      <w:rPr>
        <w:rFonts w:hint="default"/>
        <w:lang w:val="en-US" w:eastAsia="zh-CN" w:bidi="ar-SA"/>
      </w:rPr>
    </w:lvl>
    <w:lvl w:ilvl="3">
      <w:start w:val="0"/>
      <w:numFmt w:val="bullet"/>
      <w:lvlText w:val="•"/>
      <w:lvlJc w:val="left"/>
      <w:pPr>
        <w:ind w:left="5093" w:hanging="701"/>
      </w:pPr>
      <w:rPr>
        <w:rFonts w:hint="default"/>
        <w:lang w:val="en-US" w:eastAsia="zh-CN" w:bidi="ar-SA"/>
      </w:rPr>
    </w:lvl>
    <w:lvl w:ilvl="4">
      <w:start w:val="0"/>
      <w:numFmt w:val="bullet"/>
      <w:lvlText w:val="•"/>
      <w:lvlJc w:val="left"/>
      <w:pPr>
        <w:ind w:left="5938" w:hanging="701"/>
      </w:pPr>
      <w:rPr>
        <w:rFonts w:hint="default"/>
        <w:lang w:val="en-US" w:eastAsia="zh-CN" w:bidi="ar-SA"/>
      </w:rPr>
    </w:lvl>
    <w:lvl w:ilvl="5">
      <w:start w:val="0"/>
      <w:numFmt w:val="bullet"/>
      <w:lvlText w:val="•"/>
      <w:lvlJc w:val="left"/>
      <w:pPr>
        <w:ind w:left="6783" w:hanging="701"/>
      </w:pPr>
      <w:rPr>
        <w:rFonts w:hint="default"/>
        <w:lang w:val="en-US" w:eastAsia="zh-CN" w:bidi="ar-SA"/>
      </w:rPr>
    </w:lvl>
    <w:lvl w:ilvl="6">
      <w:start w:val="0"/>
      <w:numFmt w:val="bullet"/>
      <w:lvlText w:val="•"/>
      <w:lvlJc w:val="left"/>
      <w:pPr>
        <w:ind w:left="7627" w:hanging="701"/>
      </w:pPr>
      <w:rPr>
        <w:rFonts w:hint="default"/>
        <w:lang w:val="en-US" w:eastAsia="zh-CN" w:bidi="ar-SA"/>
      </w:rPr>
    </w:lvl>
    <w:lvl w:ilvl="7">
      <w:start w:val="0"/>
      <w:numFmt w:val="bullet"/>
      <w:lvlText w:val="•"/>
      <w:lvlJc w:val="left"/>
      <w:pPr>
        <w:ind w:left="8472" w:hanging="701"/>
      </w:pPr>
      <w:rPr>
        <w:rFonts w:hint="default"/>
        <w:lang w:val="en-US" w:eastAsia="zh-CN" w:bidi="ar-SA"/>
      </w:rPr>
    </w:lvl>
    <w:lvl w:ilvl="8">
      <w:start w:val="0"/>
      <w:numFmt w:val="bullet"/>
      <w:lvlText w:val="•"/>
      <w:lvlJc w:val="left"/>
      <w:pPr>
        <w:ind w:left="9316" w:hanging="701"/>
      </w:pPr>
      <w:rPr>
        <w:rFonts w:hint="default"/>
        <w:lang w:val="en-US" w:eastAsia="zh-CN" w:bidi="ar-SA"/>
      </w:rPr>
    </w:lvl>
  </w:abstractNum>
  <w:abstractNum w:abstractNumId="3">
    <w:nsid w:val="236A4561"/>
    <w:multiLevelType w:val="hybridMultilevel"/>
    <w:tmpl w:val="00000000"/>
    <w:lvl w:ilvl="0">
      <w:start w:val="1"/>
      <w:numFmt w:val="decimal"/>
      <w:lvlText w:val="（%1）"/>
      <w:lvlJc w:val="left"/>
      <w:pPr>
        <w:ind w:left="2558"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3404" w:hanging="701"/>
      </w:pPr>
      <w:rPr>
        <w:rFonts w:hint="default"/>
        <w:lang w:val="en-US" w:eastAsia="zh-CN" w:bidi="ar-SA"/>
      </w:rPr>
    </w:lvl>
    <w:lvl w:ilvl="2">
      <w:start w:val="0"/>
      <w:numFmt w:val="bullet"/>
      <w:lvlText w:val="•"/>
      <w:lvlJc w:val="left"/>
      <w:pPr>
        <w:ind w:left="4249" w:hanging="701"/>
      </w:pPr>
      <w:rPr>
        <w:rFonts w:hint="default"/>
        <w:lang w:val="en-US" w:eastAsia="zh-CN" w:bidi="ar-SA"/>
      </w:rPr>
    </w:lvl>
    <w:lvl w:ilvl="3">
      <w:start w:val="0"/>
      <w:numFmt w:val="bullet"/>
      <w:lvlText w:val="•"/>
      <w:lvlJc w:val="left"/>
      <w:pPr>
        <w:ind w:left="5093" w:hanging="701"/>
      </w:pPr>
      <w:rPr>
        <w:rFonts w:hint="default"/>
        <w:lang w:val="en-US" w:eastAsia="zh-CN" w:bidi="ar-SA"/>
      </w:rPr>
    </w:lvl>
    <w:lvl w:ilvl="4">
      <w:start w:val="0"/>
      <w:numFmt w:val="bullet"/>
      <w:lvlText w:val="•"/>
      <w:lvlJc w:val="left"/>
      <w:pPr>
        <w:ind w:left="5938" w:hanging="701"/>
      </w:pPr>
      <w:rPr>
        <w:rFonts w:hint="default"/>
        <w:lang w:val="en-US" w:eastAsia="zh-CN" w:bidi="ar-SA"/>
      </w:rPr>
    </w:lvl>
    <w:lvl w:ilvl="5">
      <w:start w:val="0"/>
      <w:numFmt w:val="bullet"/>
      <w:lvlText w:val="•"/>
      <w:lvlJc w:val="left"/>
      <w:pPr>
        <w:ind w:left="6783" w:hanging="701"/>
      </w:pPr>
      <w:rPr>
        <w:rFonts w:hint="default"/>
        <w:lang w:val="en-US" w:eastAsia="zh-CN" w:bidi="ar-SA"/>
      </w:rPr>
    </w:lvl>
    <w:lvl w:ilvl="6">
      <w:start w:val="0"/>
      <w:numFmt w:val="bullet"/>
      <w:lvlText w:val="•"/>
      <w:lvlJc w:val="left"/>
      <w:pPr>
        <w:ind w:left="7627" w:hanging="701"/>
      </w:pPr>
      <w:rPr>
        <w:rFonts w:hint="default"/>
        <w:lang w:val="en-US" w:eastAsia="zh-CN" w:bidi="ar-SA"/>
      </w:rPr>
    </w:lvl>
    <w:lvl w:ilvl="7">
      <w:start w:val="0"/>
      <w:numFmt w:val="bullet"/>
      <w:lvlText w:val="•"/>
      <w:lvlJc w:val="left"/>
      <w:pPr>
        <w:ind w:left="8472" w:hanging="701"/>
      </w:pPr>
      <w:rPr>
        <w:rFonts w:hint="default"/>
        <w:lang w:val="en-US" w:eastAsia="zh-CN" w:bidi="ar-SA"/>
      </w:rPr>
    </w:lvl>
    <w:lvl w:ilvl="8">
      <w:start w:val="0"/>
      <w:numFmt w:val="bullet"/>
      <w:lvlText w:val="•"/>
      <w:lvlJc w:val="left"/>
      <w:pPr>
        <w:ind w:left="9316" w:hanging="701"/>
      </w:pPr>
      <w:rPr>
        <w:rFonts w:hint="default"/>
        <w:lang w:val="en-US" w:eastAsia="zh-CN" w:bidi="ar-SA"/>
      </w:rPr>
    </w:lvl>
  </w:abstractNum>
  <w:abstractNum w:abstractNumId="4">
    <w:nsid w:val="29A58EF7"/>
    <w:multiLevelType w:val="hybridMultilevel"/>
    <w:tmpl w:val="00000000"/>
    <w:lvl w:ilvl="0">
      <w:start w:val="2"/>
      <w:numFmt w:val="decimal"/>
      <w:lvlText w:val="（%1）"/>
      <w:lvlJc w:val="left"/>
      <w:pPr>
        <w:ind w:left="2278" w:hanging="701"/>
        <w:jc w:val="left"/>
      </w:pPr>
      <w:rPr>
        <w:rFonts w:ascii="宋体" w:eastAsia="宋体" w:hAnsi="宋体" w:cs="宋体" w:hint="default"/>
        <w:w w:val="100"/>
        <w:sz w:val="26"/>
        <w:szCs w:val="26"/>
        <w:lang w:val="en-US" w:eastAsia="zh-CN" w:bidi="ar-SA"/>
      </w:rPr>
    </w:lvl>
    <w:lvl w:ilvl="1">
      <w:start w:val="1"/>
      <w:numFmt w:val="decimal"/>
      <w:lvlText w:val="%2)"/>
      <w:lvlJc w:val="left"/>
      <w:pPr>
        <w:ind w:left="1998" w:hanging="281"/>
        <w:jc w:val="left"/>
      </w:pPr>
      <w:rPr>
        <w:rFonts w:ascii="宋体" w:eastAsia="宋体" w:hAnsi="宋体" w:cs="宋体" w:hint="default"/>
        <w:w w:val="100"/>
        <w:sz w:val="26"/>
        <w:szCs w:val="26"/>
        <w:lang w:val="en-US" w:eastAsia="zh-CN" w:bidi="ar-SA"/>
      </w:rPr>
    </w:lvl>
    <w:lvl w:ilvl="2">
      <w:start w:val="1"/>
      <w:numFmt w:val="decimal"/>
      <w:lvlText w:val="（%3）"/>
      <w:lvlJc w:val="left"/>
      <w:pPr>
        <w:ind w:left="1297" w:hanging="711"/>
        <w:jc w:val="left"/>
      </w:pPr>
      <w:rPr>
        <w:rFonts w:ascii="宋体" w:eastAsia="宋体" w:hAnsi="宋体" w:cs="宋体" w:hint="default"/>
        <w:spacing w:val="0"/>
        <w:w w:val="100"/>
        <w:sz w:val="26"/>
        <w:szCs w:val="26"/>
        <w:lang w:val="en-US" w:eastAsia="zh-CN" w:bidi="ar-SA"/>
      </w:rPr>
    </w:lvl>
    <w:lvl w:ilvl="3">
      <w:start w:val="0"/>
      <w:numFmt w:val="bullet"/>
      <w:lvlText w:val="•"/>
      <w:lvlJc w:val="left"/>
      <w:pPr>
        <w:ind w:left="3370" w:hanging="711"/>
      </w:pPr>
      <w:rPr>
        <w:rFonts w:hint="default"/>
        <w:lang w:val="en-US" w:eastAsia="zh-CN" w:bidi="ar-SA"/>
      </w:rPr>
    </w:lvl>
    <w:lvl w:ilvl="4">
      <w:start w:val="0"/>
      <w:numFmt w:val="bullet"/>
      <w:lvlText w:val="•"/>
      <w:lvlJc w:val="left"/>
      <w:pPr>
        <w:ind w:left="4461" w:hanging="711"/>
      </w:pPr>
      <w:rPr>
        <w:rFonts w:hint="default"/>
        <w:lang w:val="en-US" w:eastAsia="zh-CN" w:bidi="ar-SA"/>
      </w:rPr>
    </w:lvl>
    <w:lvl w:ilvl="5">
      <w:start w:val="0"/>
      <w:numFmt w:val="bullet"/>
      <w:lvlText w:val="•"/>
      <w:lvlJc w:val="left"/>
      <w:pPr>
        <w:ind w:left="5552" w:hanging="711"/>
      </w:pPr>
      <w:rPr>
        <w:rFonts w:hint="default"/>
        <w:lang w:val="en-US" w:eastAsia="zh-CN" w:bidi="ar-SA"/>
      </w:rPr>
    </w:lvl>
    <w:lvl w:ilvl="6">
      <w:start w:val="0"/>
      <w:numFmt w:val="bullet"/>
      <w:lvlText w:val="•"/>
      <w:lvlJc w:val="left"/>
      <w:pPr>
        <w:ind w:left="6643" w:hanging="711"/>
      </w:pPr>
      <w:rPr>
        <w:rFonts w:hint="default"/>
        <w:lang w:val="en-US" w:eastAsia="zh-CN" w:bidi="ar-SA"/>
      </w:rPr>
    </w:lvl>
    <w:lvl w:ilvl="7">
      <w:start w:val="0"/>
      <w:numFmt w:val="bullet"/>
      <w:lvlText w:val="•"/>
      <w:lvlJc w:val="left"/>
      <w:pPr>
        <w:ind w:left="7733" w:hanging="711"/>
      </w:pPr>
      <w:rPr>
        <w:rFonts w:hint="default"/>
        <w:lang w:val="en-US" w:eastAsia="zh-CN" w:bidi="ar-SA"/>
      </w:rPr>
    </w:lvl>
    <w:lvl w:ilvl="8">
      <w:start w:val="0"/>
      <w:numFmt w:val="bullet"/>
      <w:lvlText w:val="•"/>
      <w:lvlJc w:val="left"/>
      <w:pPr>
        <w:ind w:left="8824" w:hanging="711"/>
      </w:pPr>
      <w:rPr>
        <w:rFonts w:hint="default"/>
        <w:lang w:val="en-US" w:eastAsia="zh-CN" w:bidi="ar-SA"/>
      </w:rPr>
    </w:lvl>
  </w:abstractNum>
  <w:abstractNum w:abstractNumId="5">
    <w:nsid w:val="3135C780"/>
    <w:multiLevelType w:val="hybridMultilevel"/>
    <w:tmpl w:val="00000000"/>
    <w:lvl w:ilvl="0">
      <w:start w:val="2"/>
      <w:numFmt w:val="decimal"/>
      <w:lvlText w:val="%1)"/>
      <w:lvlJc w:val="left"/>
      <w:pPr>
        <w:ind w:left="1578" w:hanging="281"/>
        <w:jc w:val="left"/>
      </w:pPr>
      <w:rPr>
        <w:rFonts w:ascii="宋体" w:eastAsia="宋体" w:hAnsi="宋体" w:cs="宋体" w:hint="default"/>
        <w:w w:val="100"/>
        <w:sz w:val="26"/>
        <w:szCs w:val="26"/>
        <w:lang w:val="en-US" w:eastAsia="zh-CN" w:bidi="ar-SA"/>
      </w:rPr>
    </w:lvl>
    <w:lvl w:ilvl="1">
      <w:start w:val="0"/>
      <w:numFmt w:val="bullet"/>
      <w:lvlText w:val="•"/>
      <w:lvlJc w:val="left"/>
      <w:pPr>
        <w:ind w:left="2522" w:hanging="281"/>
      </w:pPr>
      <w:rPr>
        <w:rFonts w:hint="default"/>
        <w:lang w:val="en-US" w:eastAsia="zh-CN" w:bidi="ar-SA"/>
      </w:rPr>
    </w:lvl>
    <w:lvl w:ilvl="2">
      <w:start w:val="0"/>
      <w:numFmt w:val="bullet"/>
      <w:lvlText w:val="•"/>
      <w:lvlJc w:val="left"/>
      <w:pPr>
        <w:ind w:left="3465" w:hanging="281"/>
      </w:pPr>
      <w:rPr>
        <w:rFonts w:hint="default"/>
        <w:lang w:val="en-US" w:eastAsia="zh-CN" w:bidi="ar-SA"/>
      </w:rPr>
    </w:lvl>
    <w:lvl w:ilvl="3">
      <w:start w:val="0"/>
      <w:numFmt w:val="bullet"/>
      <w:lvlText w:val="•"/>
      <w:lvlJc w:val="left"/>
      <w:pPr>
        <w:ind w:left="4407" w:hanging="281"/>
      </w:pPr>
      <w:rPr>
        <w:rFonts w:hint="default"/>
        <w:lang w:val="en-US" w:eastAsia="zh-CN" w:bidi="ar-SA"/>
      </w:rPr>
    </w:lvl>
    <w:lvl w:ilvl="4">
      <w:start w:val="0"/>
      <w:numFmt w:val="bullet"/>
      <w:lvlText w:val="•"/>
      <w:lvlJc w:val="left"/>
      <w:pPr>
        <w:ind w:left="5350" w:hanging="281"/>
      </w:pPr>
      <w:rPr>
        <w:rFonts w:hint="default"/>
        <w:lang w:val="en-US" w:eastAsia="zh-CN" w:bidi="ar-SA"/>
      </w:rPr>
    </w:lvl>
    <w:lvl w:ilvl="5">
      <w:start w:val="0"/>
      <w:numFmt w:val="bullet"/>
      <w:lvlText w:val="•"/>
      <w:lvlJc w:val="left"/>
      <w:pPr>
        <w:ind w:left="6293" w:hanging="281"/>
      </w:pPr>
      <w:rPr>
        <w:rFonts w:hint="default"/>
        <w:lang w:val="en-US" w:eastAsia="zh-CN" w:bidi="ar-SA"/>
      </w:rPr>
    </w:lvl>
    <w:lvl w:ilvl="6">
      <w:start w:val="0"/>
      <w:numFmt w:val="bullet"/>
      <w:lvlText w:val="•"/>
      <w:lvlJc w:val="left"/>
      <w:pPr>
        <w:ind w:left="7235" w:hanging="281"/>
      </w:pPr>
      <w:rPr>
        <w:rFonts w:hint="default"/>
        <w:lang w:val="en-US" w:eastAsia="zh-CN" w:bidi="ar-SA"/>
      </w:rPr>
    </w:lvl>
    <w:lvl w:ilvl="7">
      <w:start w:val="0"/>
      <w:numFmt w:val="bullet"/>
      <w:lvlText w:val="•"/>
      <w:lvlJc w:val="left"/>
      <w:pPr>
        <w:ind w:left="8178" w:hanging="281"/>
      </w:pPr>
      <w:rPr>
        <w:rFonts w:hint="default"/>
        <w:lang w:val="en-US" w:eastAsia="zh-CN" w:bidi="ar-SA"/>
      </w:rPr>
    </w:lvl>
    <w:lvl w:ilvl="8">
      <w:start w:val="0"/>
      <w:numFmt w:val="bullet"/>
      <w:lvlText w:val="•"/>
      <w:lvlJc w:val="left"/>
      <w:pPr>
        <w:ind w:left="9120" w:hanging="281"/>
      </w:pPr>
      <w:rPr>
        <w:rFonts w:hint="default"/>
        <w:lang w:val="en-US" w:eastAsia="zh-CN" w:bidi="ar-SA"/>
      </w:rPr>
    </w:lvl>
  </w:abstractNum>
  <w:abstractNum w:abstractNumId="6">
    <w:nsid w:val="35AD717E"/>
    <w:multiLevelType w:val="hybridMultilevel"/>
    <w:tmpl w:val="00000000"/>
    <w:lvl w:ilvl="0">
      <w:start w:val="1"/>
      <w:numFmt w:val="decimal"/>
      <w:lvlText w:val="（%1）"/>
      <w:lvlJc w:val="left"/>
      <w:pPr>
        <w:ind w:left="2558"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3404" w:hanging="701"/>
      </w:pPr>
      <w:rPr>
        <w:rFonts w:hint="default"/>
        <w:lang w:val="en-US" w:eastAsia="zh-CN" w:bidi="ar-SA"/>
      </w:rPr>
    </w:lvl>
    <w:lvl w:ilvl="2">
      <w:start w:val="0"/>
      <w:numFmt w:val="bullet"/>
      <w:lvlText w:val="•"/>
      <w:lvlJc w:val="left"/>
      <w:pPr>
        <w:ind w:left="4249" w:hanging="701"/>
      </w:pPr>
      <w:rPr>
        <w:rFonts w:hint="default"/>
        <w:lang w:val="en-US" w:eastAsia="zh-CN" w:bidi="ar-SA"/>
      </w:rPr>
    </w:lvl>
    <w:lvl w:ilvl="3">
      <w:start w:val="0"/>
      <w:numFmt w:val="bullet"/>
      <w:lvlText w:val="•"/>
      <w:lvlJc w:val="left"/>
      <w:pPr>
        <w:ind w:left="5093" w:hanging="701"/>
      </w:pPr>
      <w:rPr>
        <w:rFonts w:hint="default"/>
        <w:lang w:val="en-US" w:eastAsia="zh-CN" w:bidi="ar-SA"/>
      </w:rPr>
    </w:lvl>
    <w:lvl w:ilvl="4">
      <w:start w:val="0"/>
      <w:numFmt w:val="bullet"/>
      <w:lvlText w:val="•"/>
      <w:lvlJc w:val="left"/>
      <w:pPr>
        <w:ind w:left="5938" w:hanging="701"/>
      </w:pPr>
      <w:rPr>
        <w:rFonts w:hint="default"/>
        <w:lang w:val="en-US" w:eastAsia="zh-CN" w:bidi="ar-SA"/>
      </w:rPr>
    </w:lvl>
    <w:lvl w:ilvl="5">
      <w:start w:val="0"/>
      <w:numFmt w:val="bullet"/>
      <w:lvlText w:val="•"/>
      <w:lvlJc w:val="left"/>
      <w:pPr>
        <w:ind w:left="6783" w:hanging="701"/>
      </w:pPr>
      <w:rPr>
        <w:rFonts w:hint="default"/>
        <w:lang w:val="en-US" w:eastAsia="zh-CN" w:bidi="ar-SA"/>
      </w:rPr>
    </w:lvl>
    <w:lvl w:ilvl="6">
      <w:start w:val="0"/>
      <w:numFmt w:val="bullet"/>
      <w:lvlText w:val="•"/>
      <w:lvlJc w:val="left"/>
      <w:pPr>
        <w:ind w:left="7627" w:hanging="701"/>
      </w:pPr>
      <w:rPr>
        <w:rFonts w:hint="default"/>
        <w:lang w:val="en-US" w:eastAsia="zh-CN" w:bidi="ar-SA"/>
      </w:rPr>
    </w:lvl>
    <w:lvl w:ilvl="7">
      <w:start w:val="0"/>
      <w:numFmt w:val="bullet"/>
      <w:lvlText w:val="•"/>
      <w:lvlJc w:val="left"/>
      <w:pPr>
        <w:ind w:left="8472" w:hanging="701"/>
      </w:pPr>
      <w:rPr>
        <w:rFonts w:hint="default"/>
        <w:lang w:val="en-US" w:eastAsia="zh-CN" w:bidi="ar-SA"/>
      </w:rPr>
    </w:lvl>
    <w:lvl w:ilvl="8">
      <w:start w:val="0"/>
      <w:numFmt w:val="bullet"/>
      <w:lvlText w:val="•"/>
      <w:lvlJc w:val="left"/>
      <w:pPr>
        <w:ind w:left="9316" w:hanging="701"/>
      </w:pPr>
      <w:rPr>
        <w:rFonts w:hint="default"/>
        <w:lang w:val="en-US" w:eastAsia="zh-CN" w:bidi="ar-SA"/>
      </w:rPr>
    </w:lvl>
  </w:abstractNum>
  <w:abstractNum w:abstractNumId="7">
    <w:nsid w:val="3A5010A3"/>
    <w:multiLevelType w:val="hybridMultilevel"/>
    <w:tmpl w:val="00000000"/>
    <w:lvl w:ilvl="0">
      <w:start w:val="1"/>
      <w:numFmt w:val="decimal"/>
      <w:lvlText w:val="%1)"/>
      <w:lvlJc w:val="left"/>
      <w:pPr>
        <w:ind w:left="1998" w:hanging="281"/>
        <w:jc w:val="left"/>
      </w:pPr>
      <w:rPr>
        <w:rFonts w:ascii="宋体" w:eastAsia="宋体" w:hAnsi="宋体" w:cs="宋体" w:hint="default"/>
        <w:w w:val="100"/>
        <w:sz w:val="26"/>
        <w:szCs w:val="26"/>
        <w:lang w:val="en-US" w:eastAsia="zh-CN" w:bidi="ar-SA"/>
      </w:rPr>
    </w:lvl>
    <w:lvl w:ilvl="1">
      <w:start w:val="0"/>
      <w:numFmt w:val="bullet"/>
      <w:lvlText w:val="•"/>
      <w:lvlJc w:val="left"/>
      <w:pPr>
        <w:ind w:left="2900" w:hanging="281"/>
      </w:pPr>
      <w:rPr>
        <w:rFonts w:hint="default"/>
        <w:lang w:val="en-US" w:eastAsia="zh-CN" w:bidi="ar-SA"/>
      </w:rPr>
    </w:lvl>
    <w:lvl w:ilvl="2">
      <w:start w:val="0"/>
      <w:numFmt w:val="bullet"/>
      <w:lvlText w:val="•"/>
      <w:lvlJc w:val="left"/>
      <w:pPr>
        <w:ind w:left="3801" w:hanging="281"/>
      </w:pPr>
      <w:rPr>
        <w:rFonts w:hint="default"/>
        <w:lang w:val="en-US" w:eastAsia="zh-CN" w:bidi="ar-SA"/>
      </w:rPr>
    </w:lvl>
    <w:lvl w:ilvl="3">
      <w:start w:val="0"/>
      <w:numFmt w:val="bullet"/>
      <w:lvlText w:val="•"/>
      <w:lvlJc w:val="left"/>
      <w:pPr>
        <w:ind w:left="4701" w:hanging="281"/>
      </w:pPr>
      <w:rPr>
        <w:rFonts w:hint="default"/>
        <w:lang w:val="en-US" w:eastAsia="zh-CN" w:bidi="ar-SA"/>
      </w:rPr>
    </w:lvl>
    <w:lvl w:ilvl="4">
      <w:start w:val="0"/>
      <w:numFmt w:val="bullet"/>
      <w:lvlText w:val="•"/>
      <w:lvlJc w:val="left"/>
      <w:pPr>
        <w:ind w:left="5602" w:hanging="281"/>
      </w:pPr>
      <w:rPr>
        <w:rFonts w:hint="default"/>
        <w:lang w:val="en-US" w:eastAsia="zh-CN" w:bidi="ar-SA"/>
      </w:rPr>
    </w:lvl>
    <w:lvl w:ilvl="5">
      <w:start w:val="0"/>
      <w:numFmt w:val="bullet"/>
      <w:lvlText w:val="•"/>
      <w:lvlJc w:val="left"/>
      <w:pPr>
        <w:ind w:left="6503" w:hanging="281"/>
      </w:pPr>
      <w:rPr>
        <w:rFonts w:hint="default"/>
        <w:lang w:val="en-US" w:eastAsia="zh-CN" w:bidi="ar-SA"/>
      </w:rPr>
    </w:lvl>
    <w:lvl w:ilvl="6">
      <w:start w:val="0"/>
      <w:numFmt w:val="bullet"/>
      <w:lvlText w:val="•"/>
      <w:lvlJc w:val="left"/>
      <w:pPr>
        <w:ind w:left="7403" w:hanging="281"/>
      </w:pPr>
      <w:rPr>
        <w:rFonts w:hint="default"/>
        <w:lang w:val="en-US" w:eastAsia="zh-CN" w:bidi="ar-SA"/>
      </w:rPr>
    </w:lvl>
    <w:lvl w:ilvl="7">
      <w:start w:val="0"/>
      <w:numFmt w:val="bullet"/>
      <w:lvlText w:val="•"/>
      <w:lvlJc w:val="left"/>
      <w:pPr>
        <w:ind w:left="8304" w:hanging="281"/>
      </w:pPr>
      <w:rPr>
        <w:rFonts w:hint="default"/>
        <w:lang w:val="en-US" w:eastAsia="zh-CN" w:bidi="ar-SA"/>
      </w:rPr>
    </w:lvl>
    <w:lvl w:ilvl="8">
      <w:start w:val="0"/>
      <w:numFmt w:val="bullet"/>
      <w:lvlText w:val="•"/>
      <w:lvlJc w:val="left"/>
      <w:pPr>
        <w:ind w:left="9204" w:hanging="281"/>
      </w:pPr>
      <w:rPr>
        <w:rFonts w:hint="default"/>
        <w:lang w:val="en-US" w:eastAsia="zh-CN" w:bidi="ar-SA"/>
      </w:rPr>
    </w:lvl>
  </w:abstractNum>
  <w:abstractNum w:abstractNumId="8">
    <w:nsid w:val="476A9156"/>
    <w:multiLevelType w:val="hybridMultilevel"/>
    <w:tmpl w:val="00000000"/>
    <w:lvl w:ilvl="0">
      <w:start w:val="1"/>
      <w:numFmt w:val="decimal"/>
      <w:lvlText w:val="（%1）"/>
      <w:lvlJc w:val="left"/>
      <w:pPr>
        <w:ind w:left="1297" w:hanging="711"/>
        <w:jc w:val="left"/>
      </w:pPr>
      <w:rPr>
        <w:rFonts w:ascii="宋体" w:eastAsia="宋体" w:hAnsi="宋体" w:cs="宋体" w:hint="default"/>
        <w:spacing w:val="0"/>
        <w:w w:val="100"/>
        <w:sz w:val="26"/>
        <w:szCs w:val="26"/>
        <w:lang w:val="en-US" w:eastAsia="zh-CN" w:bidi="ar-SA"/>
      </w:rPr>
    </w:lvl>
    <w:lvl w:ilvl="1">
      <w:start w:val="0"/>
      <w:numFmt w:val="bullet"/>
      <w:lvlText w:val="•"/>
      <w:lvlJc w:val="left"/>
      <w:pPr>
        <w:ind w:left="2270" w:hanging="711"/>
      </w:pPr>
      <w:rPr>
        <w:rFonts w:hint="default"/>
        <w:lang w:val="en-US" w:eastAsia="zh-CN" w:bidi="ar-SA"/>
      </w:rPr>
    </w:lvl>
    <w:lvl w:ilvl="2">
      <w:start w:val="0"/>
      <w:numFmt w:val="bullet"/>
      <w:lvlText w:val="•"/>
      <w:lvlJc w:val="left"/>
      <w:pPr>
        <w:ind w:left="3241" w:hanging="711"/>
      </w:pPr>
      <w:rPr>
        <w:rFonts w:hint="default"/>
        <w:lang w:val="en-US" w:eastAsia="zh-CN" w:bidi="ar-SA"/>
      </w:rPr>
    </w:lvl>
    <w:lvl w:ilvl="3">
      <w:start w:val="0"/>
      <w:numFmt w:val="bullet"/>
      <w:lvlText w:val="•"/>
      <w:lvlJc w:val="left"/>
      <w:pPr>
        <w:ind w:left="4211" w:hanging="711"/>
      </w:pPr>
      <w:rPr>
        <w:rFonts w:hint="default"/>
        <w:lang w:val="en-US" w:eastAsia="zh-CN" w:bidi="ar-SA"/>
      </w:rPr>
    </w:lvl>
    <w:lvl w:ilvl="4">
      <w:start w:val="0"/>
      <w:numFmt w:val="bullet"/>
      <w:lvlText w:val="•"/>
      <w:lvlJc w:val="left"/>
      <w:pPr>
        <w:ind w:left="5182" w:hanging="711"/>
      </w:pPr>
      <w:rPr>
        <w:rFonts w:hint="default"/>
        <w:lang w:val="en-US" w:eastAsia="zh-CN" w:bidi="ar-SA"/>
      </w:rPr>
    </w:lvl>
    <w:lvl w:ilvl="5">
      <w:start w:val="0"/>
      <w:numFmt w:val="bullet"/>
      <w:lvlText w:val="•"/>
      <w:lvlJc w:val="left"/>
      <w:pPr>
        <w:ind w:left="6153" w:hanging="711"/>
      </w:pPr>
      <w:rPr>
        <w:rFonts w:hint="default"/>
        <w:lang w:val="en-US" w:eastAsia="zh-CN" w:bidi="ar-SA"/>
      </w:rPr>
    </w:lvl>
    <w:lvl w:ilvl="6">
      <w:start w:val="0"/>
      <w:numFmt w:val="bullet"/>
      <w:lvlText w:val="•"/>
      <w:lvlJc w:val="left"/>
      <w:pPr>
        <w:ind w:left="7123" w:hanging="711"/>
      </w:pPr>
      <w:rPr>
        <w:rFonts w:hint="default"/>
        <w:lang w:val="en-US" w:eastAsia="zh-CN" w:bidi="ar-SA"/>
      </w:rPr>
    </w:lvl>
    <w:lvl w:ilvl="7">
      <w:start w:val="0"/>
      <w:numFmt w:val="bullet"/>
      <w:lvlText w:val="•"/>
      <w:lvlJc w:val="left"/>
      <w:pPr>
        <w:ind w:left="8094" w:hanging="711"/>
      </w:pPr>
      <w:rPr>
        <w:rFonts w:hint="default"/>
        <w:lang w:val="en-US" w:eastAsia="zh-CN" w:bidi="ar-SA"/>
      </w:rPr>
    </w:lvl>
    <w:lvl w:ilvl="8">
      <w:start w:val="0"/>
      <w:numFmt w:val="bullet"/>
      <w:lvlText w:val="•"/>
      <w:lvlJc w:val="left"/>
      <w:pPr>
        <w:ind w:left="9064" w:hanging="711"/>
      </w:pPr>
      <w:rPr>
        <w:rFonts w:hint="default"/>
        <w:lang w:val="en-US" w:eastAsia="zh-CN" w:bidi="ar-SA"/>
      </w:rPr>
    </w:lvl>
  </w:abstractNum>
  <w:abstractNum w:abstractNumId="9">
    <w:nsid w:val="482E7A0C"/>
    <w:multiLevelType w:val="hybridMultilevel"/>
    <w:tmpl w:val="00000000"/>
    <w:lvl w:ilvl="0">
      <w:start w:val="3"/>
      <w:numFmt w:val="decimal"/>
      <w:lvlText w:val="（%1）"/>
      <w:lvlJc w:val="left"/>
      <w:pPr>
        <w:ind w:left="1998"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2900" w:hanging="701"/>
      </w:pPr>
      <w:rPr>
        <w:rFonts w:hint="default"/>
        <w:lang w:val="en-US" w:eastAsia="zh-CN" w:bidi="ar-SA"/>
      </w:rPr>
    </w:lvl>
    <w:lvl w:ilvl="2">
      <w:start w:val="0"/>
      <w:numFmt w:val="bullet"/>
      <w:lvlText w:val="•"/>
      <w:lvlJc w:val="left"/>
      <w:pPr>
        <w:ind w:left="3801" w:hanging="701"/>
      </w:pPr>
      <w:rPr>
        <w:rFonts w:hint="default"/>
        <w:lang w:val="en-US" w:eastAsia="zh-CN" w:bidi="ar-SA"/>
      </w:rPr>
    </w:lvl>
    <w:lvl w:ilvl="3">
      <w:start w:val="0"/>
      <w:numFmt w:val="bullet"/>
      <w:lvlText w:val="•"/>
      <w:lvlJc w:val="left"/>
      <w:pPr>
        <w:ind w:left="4701" w:hanging="701"/>
      </w:pPr>
      <w:rPr>
        <w:rFonts w:hint="default"/>
        <w:lang w:val="en-US" w:eastAsia="zh-CN" w:bidi="ar-SA"/>
      </w:rPr>
    </w:lvl>
    <w:lvl w:ilvl="4">
      <w:start w:val="0"/>
      <w:numFmt w:val="bullet"/>
      <w:lvlText w:val="•"/>
      <w:lvlJc w:val="left"/>
      <w:pPr>
        <w:ind w:left="5602" w:hanging="701"/>
      </w:pPr>
      <w:rPr>
        <w:rFonts w:hint="default"/>
        <w:lang w:val="en-US" w:eastAsia="zh-CN" w:bidi="ar-SA"/>
      </w:rPr>
    </w:lvl>
    <w:lvl w:ilvl="5">
      <w:start w:val="0"/>
      <w:numFmt w:val="bullet"/>
      <w:lvlText w:val="•"/>
      <w:lvlJc w:val="left"/>
      <w:pPr>
        <w:ind w:left="6503" w:hanging="701"/>
      </w:pPr>
      <w:rPr>
        <w:rFonts w:hint="default"/>
        <w:lang w:val="en-US" w:eastAsia="zh-CN" w:bidi="ar-SA"/>
      </w:rPr>
    </w:lvl>
    <w:lvl w:ilvl="6">
      <w:start w:val="0"/>
      <w:numFmt w:val="bullet"/>
      <w:lvlText w:val="•"/>
      <w:lvlJc w:val="left"/>
      <w:pPr>
        <w:ind w:left="7403" w:hanging="701"/>
      </w:pPr>
      <w:rPr>
        <w:rFonts w:hint="default"/>
        <w:lang w:val="en-US" w:eastAsia="zh-CN" w:bidi="ar-SA"/>
      </w:rPr>
    </w:lvl>
    <w:lvl w:ilvl="7">
      <w:start w:val="0"/>
      <w:numFmt w:val="bullet"/>
      <w:lvlText w:val="•"/>
      <w:lvlJc w:val="left"/>
      <w:pPr>
        <w:ind w:left="8304" w:hanging="701"/>
      </w:pPr>
      <w:rPr>
        <w:rFonts w:hint="default"/>
        <w:lang w:val="en-US" w:eastAsia="zh-CN" w:bidi="ar-SA"/>
      </w:rPr>
    </w:lvl>
    <w:lvl w:ilvl="8">
      <w:start w:val="0"/>
      <w:numFmt w:val="bullet"/>
      <w:lvlText w:val="•"/>
      <w:lvlJc w:val="left"/>
      <w:pPr>
        <w:ind w:left="9204" w:hanging="701"/>
      </w:pPr>
      <w:rPr>
        <w:rFonts w:hint="default"/>
        <w:lang w:val="en-US" w:eastAsia="zh-CN" w:bidi="ar-SA"/>
      </w:rPr>
    </w:lvl>
  </w:abstractNum>
  <w:abstractNum w:abstractNumId="10">
    <w:nsid w:val="4FE6F3A1"/>
    <w:multiLevelType w:val="hybridMultilevel"/>
    <w:tmpl w:val="00000000"/>
    <w:lvl w:ilvl="0">
      <w:start w:val="1"/>
      <w:numFmt w:val="decimal"/>
      <w:lvlText w:val="%1)"/>
      <w:lvlJc w:val="left"/>
      <w:pPr>
        <w:ind w:left="1998" w:hanging="281"/>
        <w:jc w:val="left"/>
      </w:pPr>
      <w:rPr>
        <w:rFonts w:ascii="宋体" w:eastAsia="宋体" w:hAnsi="宋体" w:cs="宋体" w:hint="default"/>
        <w:w w:val="100"/>
        <w:sz w:val="26"/>
        <w:szCs w:val="26"/>
        <w:lang w:val="en-US" w:eastAsia="zh-CN" w:bidi="ar-SA"/>
      </w:rPr>
    </w:lvl>
    <w:lvl w:ilvl="1">
      <w:start w:val="0"/>
      <w:numFmt w:val="bullet"/>
      <w:lvlText w:val="•"/>
      <w:lvlJc w:val="left"/>
      <w:pPr>
        <w:ind w:left="2900" w:hanging="281"/>
      </w:pPr>
      <w:rPr>
        <w:rFonts w:hint="default"/>
        <w:lang w:val="en-US" w:eastAsia="zh-CN" w:bidi="ar-SA"/>
      </w:rPr>
    </w:lvl>
    <w:lvl w:ilvl="2">
      <w:start w:val="0"/>
      <w:numFmt w:val="bullet"/>
      <w:lvlText w:val="•"/>
      <w:lvlJc w:val="left"/>
      <w:pPr>
        <w:ind w:left="3801" w:hanging="281"/>
      </w:pPr>
      <w:rPr>
        <w:rFonts w:hint="default"/>
        <w:lang w:val="en-US" w:eastAsia="zh-CN" w:bidi="ar-SA"/>
      </w:rPr>
    </w:lvl>
    <w:lvl w:ilvl="3">
      <w:start w:val="0"/>
      <w:numFmt w:val="bullet"/>
      <w:lvlText w:val="•"/>
      <w:lvlJc w:val="left"/>
      <w:pPr>
        <w:ind w:left="4701" w:hanging="281"/>
      </w:pPr>
      <w:rPr>
        <w:rFonts w:hint="default"/>
        <w:lang w:val="en-US" w:eastAsia="zh-CN" w:bidi="ar-SA"/>
      </w:rPr>
    </w:lvl>
    <w:lvl w:ilvl="4">
      <w:start w:val="0"/>
      <w:numFmt w:val="bullet"/>
      <w:lvlText w:val="•"/>
      <w:lvlJc w:val="left"/>
      <w:pPr>
        <w:ind w:left="5602" w:hanging="281"/>
      </w:pPr>
      <w:rPr>
        <w:rFonts w:hint="default"/>
        <w:lang w:val="en-US" w:eastAsia="zh-CN" w:bidi="ar-SA"/>
      </w:rPr>
    </w:lvl>
    <w:lvl w:ilvl="5">
      <w:start w:val="0"/>
      <w:numFmt w:val="bullet"/>
      <w:lvlText w:val="•"/>
      <w:lvlJc w:val="left"/>
      <w:pPr>
        <w:ind w:left="6503" w:hanging="281"/>
      </w:pPr>
      <w:rPr>
        <w:rFonts w:hint="default"/>
        <w:lang w:val="en-US" w:eastAsia="zh-CN" w:bidi="ar-SA"/>
      </w:rPr>
    </w:lvl>
    <w:lvl w:ilvl="6">
      <w:start w:val="0"/>
      <w:numFmt w:val="bullet"/>
      <w:lvlText w:val="•"/>
      <w:lvlJc w:val="left"/>
      <w:pPr>
        <w:ind w:left="7403" w:hanging="281"/>
      </w:pPr>
      <w:rPr>
        <w:rFonts w:hint="default"/>
        <w:lang w:val="en-US" w:eastAsia="zh-CN" w:bidi="ar-SA"/>
      </w:rPr>
    </w:lvl>
    <w:lvl w:ilvl="7">
      <w:start w:val="0"/>
      <w:numFmt w:val="bullet"/>
      <w:lvlText w:val="•"/>
      <w:lvlJc w:val="left"/>
      <w:pPr>
        <w:ind w:left="8304" w:hanging="281"/>
      </w:pPr>
      <w:rPr>
        <w:rFonts w:hint="default"/>
        <w:lang w:val="en-US" w:eastAsia="zh-CN" w:bidi="ar-SA"/>
      </w:rPr>
    </w:lvl>
    <w:lvl w:ilvl="8">
      <w:start w:val="0"/>
      <w:numFmt w:val="bullet"/>
      <w:lvlText w:val="•"/>
      <w:lvlJc w:val="left"/>
      <w:pPr>
        <w:ind w:left="9204" w:hanging="281"/>
      </w:pPr>
      <w:rPr>
        <w:rFonts w:hint="default"/>
        <w:lang w:val="en-US" w:eastAsia="zh-CN" w:bidi="ar-SA"/>
      </w:rPr>
    </w:lvl>
  </w:abstractNum>
  <w:abstractNum w:abstractNumId="11">
    <w:nsid w:val="529082CB"/>
    <w:multiLevelType w:val="hybridMultilevel"/>
    <w:tmpl w:val="00000000"/>
    <w:lvl w:ilvl="0">
      <w:start w:val="3"/>
      <w:numFmt w:val="lowerLetter"/>
      <w:lvlText w:val="%1)"/>
      <w:lvlJc w:val="left"/>
      <w:pPr>
        <w:ind w:left="1297" w:hanging="281"/>
        <w:jc w:val="left"/>
      </w:pPr>
      <w:rPr>
        <w:rFonts w:ascii="宋体" w:eastAsia="宋体" w:hAnsi="宋体" w:cs="宋体" w:hint="default"/>
        <w:w w:val="100"/>
        <w:sz w:val="26"/>
        <w:szCs w:val="26"/>
        <w:lang w:val="en-US" w:eastAsia="zh-CN" w:bidi="ar-SA"/>
      </w:rPr>
    </w:lvl>
    <w:lvl w:ilvl="1">
      <w:start w:val="1"/>
      <w:numFmt w:val="decimal"/>
      <w:lvlText w:val="（%2）"/>
      <w:lvlJc w:val="left"/>
      <w:pPr>
        <w:ind w:left="2558" w:hanging="701"/>
        <w:jc w:val="left"/>
      </w:pPr>
      <w:rPr>
        <w:rFonts w:ascii="宋体" w:eastAsia="宋体" w:hAnsi="宋体" w:cs="宋体" w:hint="default"/>
        <w:w w:val="100"/>
        <w:sz w:val="26"/>
        <w:szCs w:val="26"/>
        <w:lang w:val="en-US" w:eastAsia="zh-CN" w:bidi="ar-SA"/>
      </w:rPr>
    </w:lvl>
    <w:lvl w:ilvl="2">
      <w:start w:val="0"/>
      <w:numFmt w:val="bullet"/>
      <w:lvlText w:val="•"/>
      <w:lvlJc w:val="left"/>
      <w:pPr>
        <w:ind w:left="3498" w:hanging="701"/>
      </w:pPr>
      <w:rPr>
        <w:rFonts w:hint="default"/>
        <w:lang w:val="en-US" w:eastAsia="zh-CN" w:bidi="ar-SA"/>
      </w:rPr>
    </w:lvl>
    <w:lvl w:ilvl="3">
      <w:start w:val="0"/>
      <w:numFmt w:val="bullet"/>
      <w:lvlText w:val="•"/>
      <w:lvlJc w:val="left"/>
      <w:pPr>
        <w:ind w:left="4436" w:hanging="701"/>
      </w:pPr>
      <w:rPr>
        <w:rFonts w:hint="default"/>
        <w:lang w:val="en-US" w:eastAsia="zh-CN" w:bidi="ar-SA"/>
      </w:rPr>
    </w:lvl>
    <w:lvl w:ilvl="4">
      <w:start w:val="0"/>
      <w:numFmt w:val="bullet"/>
      <w:lvlText w:val="•"/>
      <w:lvlJc w:val="left"/>
      <w:pPr>
        <w:ind w:left="5375" w:hanging="701"/>
      </w:pPr>
      <w:rPr>
        <w:rFonts w:hint="default"/>
        <w:lang w:val="en-US" w:eastAsia="zh-CN" w:bidi="ar-SA"/>
      </w:rPr>
    </w:lvl>
    <w:lvl w:ilvl="5">
      <w:start w:val="0"/>
      <w:numFmt w:val="bullet"/>
      <w:lvlText w:val="•"/>
      <w:lvlJc w:val="left"/>
      <w:pPr>
        <w:ind w:left="6313" w:hanging="701"/>
      </w:pPr>
      <w:rPr>
        <w:rFonts w:hint="default"/>
        <w:lang w:val="en-US" w:eastAsia="zh-CN" w:bidi="ar-SA"/>
      </w:rPr>
    </w:lvl>
    <w:lvl w:ilvl="6">
      <w:start w:val="0"/>
      <w:numFmt w:val="bullet"/>
      <w:lvlText w:val="•"/>
      <w:lvlJc w:val="left"/>
      <w:pPr>
        <w:ind w:left="7252" w:hanging="701"/>
      </w:pPr>
      <w:rPr>
        <w:rFonts w:hint="default"/>
        <w:lang w:val="en-US" w:eastAsia="zh-CN" w:bidi="ar-SA"/>
      </w:rPr>
    </w:lvl>
    <w:lvl w:ilvl="7">
      <w:start w:val="0"/>
      <w:numFmt w:val="bullet"/>
      <w:lvlText w:val="•"/>
      <w:lvlJc w:val="left"/>
      <w:pPr>
        <w:ind w:left="8190" w:hanging="701"/>
      </w:pPr>
      <w:rPr>
        <w:rFonts w:hint="default"/>
        <w:lang w:val="en-US" w:eastAsia="zh-CN" w:bidi="ar-SA"/>
      </w:rPr>
    </w:lvl>
    <w:lvl w:ilvl="8">
      <w:start w:val="0"/>
      <w:numFmt w:val="bullet"/>
      <w:lvlText w:val="•"/>
      <w:lvlJc w:val="left"/>
      <w:pPr>
        <w:ind w:left="9129" w:hanging="701"/>
      </w:pPr>
      <w:rPr>
        <w:rFonts w:hint="default"/>
        <w:lang w:val="en-US" w:eastAsia="zh-CN" w:bidi="ar-SA"/>
      </w:rPr>
    </w:lvl>
  </w:abstractNum>
  <w:abstractNum w:abstractNumId="12">
    <w:nsid w:val="575D0A14"/>
    <w:multiLevelType w:val="hybridMultilevel"/>
    <w:tmpl w:val="00000000"/>
    <w:lvl w:ilvl="0">
      <w:start w:val="1"/>
      <w:numFmt w:val="decimal"/>
      <w:lvlText w:val="%1."/>
      <w:lvlJc w:val="left"/>
      <w:pPr>
        <w:ind w:left="2418" w:hanging="281"/>
        <w:jc w:val="right"/>
      </w:pPr>
      <w:rPr>
        <w:rFonts w:ascii="宋体" w:eastAsia="宋体" w:hAnsi="宋体" w:cs="宋体" w:hint="default"/>
        <w:w w:val="100"/>
        <w:sz w:val="26"/>
        <w:szCs w:val="26"/>
        <w:lang w:val="en-US" w:eastAsia="zh-CN" w:bidi="ar-SA"/>
      </w:rPr>
    </w:lvl>
    <w:lvl w:ilvl="1">
      <w:start w:val="0"/>
      <w:numFmt w:val="bullet"/>
      <w:lvlText w:val="•"/>
      <w:lvlJc w:val="left"/>
      <w:pPr>
        <w:ind w:left="3278" w:hanging="281"/>
      </w:pPr>
      <w:rPr>
        <w:rFonts w:hint="default"/>
        <w:lang w:val="en-US" w:eastAsia="zh-CN" w:bidi="ar-SA"/>
      </w:rPr>
    </w:lvl>
    <w:lvl w:ilvl="2">
      <w:start w:val="0"/>
      <w:numFmt w:val="bullet"/>
      <w:lvlText w:val="•"/>
      <w:lvlJc w:val="left"/>
      <w:pPr>
        <w:ind w:left="4137" w:hanging="281"/>
      </w:pPr>
      <w:rPr>
        <w:rFonts w:hint="default"/>
        <w:lang w:val="en-US" w:eastAsia="zh-CN" w:bidi="ar-SA"/>
      </w:rPr>
    </w:lvl>
    <w:lvl w:ilvl="3">
      <w:start w:val="0"/>
      <w:numFmt w:val="bullet"/>
      <w:lvlText w:val="•"/>
      <w:lvlJc w:val="left"/>
      <w:pPr>
        <w:ind w:left="4995" w:hanging="281"/>
      </w:pPr>
      <w:rPr>
        <w:rFonts w:hint="default"/>
        <w:lang w:val="en-US" w:eastAsia="zh-CN" w:bidi="ar-SA"/>
      </w:rPr>
    </w:lvl>
    <w:lvl w:ilvl="4">
      <w:start w:val="0"/>
      <w:numFmt w:val="bullet"/>
      <w:lvlText w:val="•"/>
      <w:lvlJc w:val="left"/>
      <w:pPr>
        <w:ind w:left="5854" w:hanging="281"/>
      </w:pPr>
      <w:rPr>
        <w:rFonts w:hint="default"/>
        <w:lang w:val="en-US" w:eastAsia="zh-CN" w:bidi="ar-SA"/>
      </w:rPr>
    </w:lvl>
    <w:lvl w:ilvl="5">
      <w:start w:val="0"/>
      <w:numFmt w:val="bullet"/>
      <w:lvlText w:val="•"/>
      <w:lvlJc w:val="left"/>
      <w:pPr>
        <w:ind w:left="6713" w:hanging="281"/>
      </w:pPr>
      <w:rPr>
        <w:rFonts w:hint="default"/>
        <w:lang w:val="en-US" w:eastAsia="zh-CN" w:bidi="ar-SA"/>
      </w:rPr>
    </w:lvl>
    <w:lvl w:ilvl="6">
      <w:start w:val="0"/>
      <w:numFmt w:val="bullet"/>
      <w:lvlText w:val="•"/>
      <w:lvlJc w:val="left"/>
      <w:pPr>
        <w:ind w:left="7571" w:hanging="281"/>
      </w:pPr>
      <w:rPr>
        <w:rFonts w:hint="default"/>
        <w:lang w:val="en-US" w:eastAsia="zh-CN" w:bidi="ar-SA"/>
      </w:rPr>
    </w:lvl>
    <w:lvl w:ilvl="7">
      <w:start w:val="0"/>
      <w:numFmt w:val="bullet"/>
      <w:lvlText w:val="•"/>
      <w:lvlJc w:val="left"/>
      <w:pPr>
        <w:ind w:left="8430" w:hanging="281"/>
      </w:pPr>
      <w:rPr>
        <w:rFonts w:hint="default"/>
        <w:lang w:val="en-US" w:eastAsia="zh-CN" w:bidi="ar-SA"/>
      </w:rPr>
    </w:lvl>
    <w:lvl w:ilvl="8">
      <w:start w:val="0"/>
      <w:numFmt w:val="bullet"/>
      <w:lvlText w:val="•"/>
      <w:lvlJc w:val="left"/>
      <w:pPr>
        <w:ind w:left="9288" w:hanging="281"/>
      </w:pPr>
      <w:rPr>
        <w:rFonts w:hint="default"/>
        <w:lang w:val="en-US" w:eastAsia="zh-CN" w:bidi="ar-SA"/>
      </w:rPr>
    </w:lvl>
  </w:abstractNum>
  <w:abstractNum w:abstractNumId="13">
    <w:nsid w:val="5D49913D"/>
    <w:multiLevelType w:val="hybridMultilevel"/>
    <w:tmpl w:val="00000000"/>
    <w:lvl w:ilvl="0">
      <w:start w:val="3"/>
      <w:numFmt w:val="lowerLetter"/>
      <w:lvlText w:val="%1)"/>
      <w:lvlJc w:val="left"/>
      <w:pPr>
        <w:ind w:left="1297" w:hanging="281"/>
        <w:jc w:val="left"/>
      </w:pPr>
      <w:rPr>
        <w:rFonts w:ascii="宋体" w:eastAsia="宋体" w:hAnsi="宋体" w:cs="宋体" w:hint="default"/>
        <w:w w:val="100"/>
        <w:sz w:val="26"/>
        <w:szCs w:val="26"/>
        <w:lang w:val="en-US" w:eastAsia="zh-CN" w:bidi="ar-SA"/>
      </w:rPr>
    </w:lvl>
    <w:lvl w:ilvl="1">
      <w:start w:val="1"/>
      <w:numFmt w:val="decimal"/>
      <w:lvlText w:val="（%2）"/>
      <w:lvlJc w:val="left"/>
      <w:pPr>
        <w:ind w:left="2558" w:hanging="701"/>
        <w:jc w:val="left"/>
      </w:pPr>
      <w:rPr>
        <w:rFonts w:ascii="宋体" w:eastAsia="宋体" w:hAnsi="宋体" w:cs="宋体" w:hint="default"/>
        <w:w w:val="100"/>
        <w:sz w:val="26"/>
        <w:szCs w:val="26"/>
        <w:lang w:val="en-US" w:eastAsia="zh-CN" w:bidi="ar-SA"/>
      </w:rPr>
    </w:lvl>
    <w:lvl w:ilvl="2">
      <w:start w:val="0"/>
      <w:numFmt w:val="bullet"/>
      <w:lvlText w:val="•"/>
      <w:lvlJc w:val="left"/>
      <w:pPr>
        <w:ind w:left="3498" w:hanging="701"/>
      </w:pPr>
      <w:rPr>
        <w:rFonts w:hint="default"/>
        <w:lang w:val="en-US" w:eastAsia="zh-CN" w:bidi="ar-SA"/>
      </w:rPr>
    </w:lvl>
    <w:lvl w:ilvl="3">
      <w:start w:val="0"/>
      <w:numFmt w:val="bullet"/>
      <w:lvlText w:val="•"/>
      <w:lvlJc w:val="left"/>
      <w:pPr>
        <w:ind w:left="4436" w:hanging="701"/>
      </w:pPr>
      <w:rPr>
        <w:rFonts w:hint="default"/>
        <w:lang w:val="en-US" w:eastAsia="zh-CN" w:bidi="ar-SA"/>
      </w:rPr>
    </w:lvl>
    <w:lvl w:ilvl="4">
      <w:start w:val="0"/>
      <w:numFmt w:val="bullet"/>
      <w:lvlText w:val="•"/>
      <w:lvlJc w:val="left"/>
      <w:pPr>
        <w:ind w:left="5375" w:hanging="701"/>
      </w:pPr>
      <w:rPr>
        <w:rFonts w:hint="default"/>
        <w:lang w:val="en-US" w:eastAsia="zh-CN" w:bidi="ar-SA"/>
      </w:rPr>
    </w:lvl>
    <w:lvl w:ilvl="5">
      <w:start w:val="0"/>
      <w:numFmt w:val="bullet"/>
      <w:lvlText w:val="•"/>
      <w:lvlJc w:val="left"/>
      <w:pPr>
        <w:ind w:left="6313" w:hanging="701"/>
      </w:pPr>
      <w:rPr>
        <w:rFonts w:hint="default"/>
        <w:lang w:val="en-US" w:eastAsia="zh-CN" w:bidi="ar-SA"/>
      </w:rPr>
    </w:lvl>
    <w:lvl w:ilvl="6">
      <w:start w:val="0"/>
      <w:numFmt w:val="bullet"/>
      <w:lvlText w:val="•"/>
      <w:lvlJc w:val="left"/>
      <w:pPr>
        <w:ind w:left="7252" w:hanging="701"/>
      </w:pPr>
      <w:rPr>
        <w:rFonts w:hint="default"/>
        <w:lang w:val="en-US" w:eastAsia="zh-CN" w:bidi="ar-SA"/>
      </w:rPr>
    </w:lvl>
    <w:lvl w:ilvl="7">
      <w:start w:val="0"/>
      <w:numFmt w:val="bullet"/>
      <w:lvlText w:val="•"/>
      <w:lvlJc w:val="left"/>
      <w:pPr>
        <w:ind w:left="8190" w:hanging="701"/>
      </w:pPr>
      <w:rPr>
        <w:rFonts w:hint="default"/>
        <w:lang w:val="en-US" w:eastAsia="zh-CN" w:bidi="ar-SA"/>
      </w:rPr>
    </w:lvl>
    <w:lvl w:ilvl="8">
      <w:start w:val="0"/>
      <w:numFmt w:val="bullet"/>
      <w:lvlText w:val="•"/>
      <w:lvlJc w:val="left"/>
      <w:pPr>
        <w:ind w:left="9129" w:hanging="701"/>
      </w:pPr>
      <w:rPr>
        <w:rFonts w:hint="default"/>
        <w:lang w:val="en-US" w:eastAsia="zh-CN" w:bidi="ar-SA"/>
      </w:rPr>
    </w:lvl>
  </w:abstractNum>
  <w:abstractNum w:abstractNumId="14">
    <w:nsid w:val="5D73C998"/>
    <w:multiLevelType w:val="hybridMultilevel"/>
    <w:tmpl w:val="00000000"/>
    <w:lvl w:ilvl="0">
      <w:start w:val="1"/>
      <w:numFmt w:val="decimal"/>
      <w:lvlText w:val="%1)"/>
      <w:lvlJc w:val="left"/>
      <w:pPr>
        <w:ind w:left="1297" w:hanging="281"/>
        <w:jc w:val="left"/>
      </w:pPr>
      <w:rPr>
        <w:rFonts w:ascii="宋体" w:eastAsia="宋体" w:hAnsi="宋体" w:cs="宋体" w:hint="default"/>
        <w:w w:val="100"/>
        <w:sz w:val="26"/>
        <w:szCs w:val="26"/>
        <w:lang w:val="en-US" w:eastAsia="zh-CN" w:bidi="ar-SA"/>
      </w:rPr>
    </w:lvl>
    <w:lvl w:ilvl="1">
      <w:start w:val="0"/>
      <w:numFmt w:val="bullet"/>
      <w:lvlText w:val="•"/>
      <w:lvlJc w:val="left"/>
      <w:pPr>
        <w:ind w:left="2270" w:hanging="281"/>
      </w:pPr>
      <w:rPr>
        <w:rFonts w:hint="default"/>
        <w:lang w:val="en-US" w:eastAsia="zh-CN" w:bidi="ar-SA"/>
      </w:rPr>
    </w:lvl>
    <w:lvl w:ilvl="2">
      <w:start w:val="0"/>
      <w:numFmt w:val="bullet"/>
      <w:lvlText w:val="•"/>
      <w:lvlJc w:val="left"/>
      <w:pPr>
        <w:ind w:left="3241" w:hanging="281"/>
      </w:pPr>
      <w:rPr>
        <w:rFonts w:hint="default"/>
        <w:lang w:val="en-US" w:eastAsia="zh-CN" w:bidi="ar-SA"/>
      </w:rPr>
    </w:lvl>
    <w:lvl w:ilvl="3">
      <w:start w:val="0"/>
      <w:numFmt w:val="bullet"/>
      <w:lvlText w:val="•"/>
      <w:lvlJc w:val="left"/>
      <w:pPr>
        <w:ind w:left="4211" w:hanging="281"/>
      </w:pPr>
      <w:rPr>
        <w:rFonts w:hint="default"/>
        <w:lang w:val="en-US" w:eastAsia="zh-CN" w:bidi="ar-SA"/>
      </w:rPr>
    </w:lvl>
    <w:lvl w:ilvl="4">
      <w:start w:val="0"/>
      <w:numFmt w:val="bullet"/>
      <w:lvlText w:val="•"/>
      <w:lvlJc w:val="left"/>
      <w:pPr>
        <w:ind w:left="5182" w:hanging="281"/>
      </w:pPr>
      <w:rPr>
        <w:rFonts w:hint="default"/>
        <w:lang w:val="en-US" w:eastAsia="zh-CN" w:bidi="ar-SA"/>
      </w:rPr>
    </w:lvl>
    <w:lvl w:ilvl="5">
      <w:start w:val="0"/>
      <w:numFmt w:val="bullet"/>
      <w:lvlText w:val="•"/>
      <w:lvlJc w:val="left"/>
      <w:pPr>
        <w:ind w:left="6153" w:hanging="281"/>
      </w:pPr>
      <w:rPr>
        <w:rFonts w:hint="default"/>
        <w:lang w:val="en-US" w:eastAsia="zh-CN" w:bidi="ar-SA"/>
      </w:rPr>
    </w:lvl>
    <w:lvl w:ilvl="6">
      <w:start w:val="0"/>
      <w:numFmt w:val="bullet"/>
      <w:lvlText w:val="•"/>
      <w:lvlJc w:val="left"/>
      <w:pPr>
        <w:ind w:left="7123" w:hanging="281"/>
      </w:pPr>
      <w:rPr>
        <w:rFonts w:hint="default"/>
        <w:lang w:val="en-US" w:eastAsia="zh-CN" w:bidi="ar-SA"/>
      </w:rPr>
    </w:lvl>
    <w:lvl w:ilvl="7">
      <w:start w:val="0"/>
      <w:numFmt w:val="bullet"/>
      <w:lvlText w:val="•"/>
      <w:lvlJc w:val="left"/>
      <w:pPr>
        <w:ind w:left="8094" w:hanging="281"/>
      </w:pPr>
      <w:rPr>
        <w:rFonts w:hint="default"/>
        <w:lang w:val="en-US" w:eastAsia="zh-CN" w:bidi="ar-SA"/>
      </w:rPr>
    </w:lvl>
    <w:lvl w:ilvl="8">
      <w:start w:val="0"/>
      <w:numFmt w:val="bullet"/>
      <w:lvlText w:val="•"/>
      <w:lvlJc w:val="left"/>
      <w:pPr>
        <w:ind w:left="9064" w:hanging="281"/>
      </w:pPr>
      <w:rPr>
        <w:rFonts w:hint="default"/>
        <w:lang w:val="en-US" w:eastAsia="zh-CN" w:bidi="ar-SA"/>
      </w:rPr>
    </w:lvl>
  </w:abstractNum>
  <w:abstractNum w:abstractNumId="15">
    <w:nsid w:val="63EDA077"/>
    <w:multiLevelType w:val="hybridMultilevel"/>
    <w:tmpl w:val="00000000"/>
    <w:lvl w:ilvl="0">
      <w:start w:val="1"/>
      <w:numFmt w:val="decimal"/>
      <w:lvlText w:val="%1)"/>
      <w:lvlJc w:val="left"/>
      <w:pPr>
        <w:ind w:left="1998" w:hanging="281"/>
        <w:jc w:val="left"/>
      </w:pPr>
      <w:rPr>
        <w:rFonts w:ascii="宋体" w:eastAsia="宋体" w:hAnsi="宋体" w:cs="宋体" w:hint="default"/>
        <w:w w:val="100"/>
        <w:sz w:val="26"/>
        <w:szCs w:val="26"/>
        <w:lang w:val="en-US" w:eastAsia="zh-CN" w:bidi="ar-SA"/>
      </w:rPr>
    </w:lvl>
    <w:lvl w:ilvl="1">
      <w:start w:val="0"/>
      <w:numFmt w:val="bullet"/>
      <w:lvlText w:val="•"/>
      <w:lvlJc w:val="left"/>
      <w:pPr>
        <w:ind w:left="2900" w:hanging="281"/>
      </w:pPr>
      <w:rPr>
        <w:rFonts w:hint="default"/>
        <w:lang w:val="en-US" w:eastAsia="zh-CN" w:bidi="ar-SA"/>
      </w:rPr>
    </w:lvl>
    <w:lvl w:ilvl="2">
      <w:start w:val="0"/>
      <w:numFmt w:val="bullet"/>
      <w:lvlText w:val="•"/>
      <w:lvlJc w:val="left"/>
      <w:pPr>
        <w:ind w:left="3801" w:hanging="281"/>
      </w:pPr>
      <w:rPr>
        <w:rFonts w:hint="default"/>
        <w:lang w:val="en-US" w:eastAsia="zh-CN" w:bidi="ar-SA"/>
      </w:rPr>
    </w:lvl>
    <w:lvl w:ilvl="3">
      <w:start w:val="0"/>
      <w:numFmt w:val="bullet"/>
      <w:lvlText w:val="•"/>
      <w:lvlJc w:val="left"/>
      <w:pPr>
        <w:ind w:left="4701" w:hanging="281"/>
      </w:pPr>
      <w:rPr>
        <w:rFonts w:hint="default"/>
        <w:lang w:val="en-US" w:eastAsia="zh-CN" w:bidi="ar-SA"/>
      </w:rPr>
    </w:lvl>
    <w:lvl w:ilvl="4">
      <w:start w:val="0"/>
      <w:numFmt w:val="bullet"/>
      <w:lvlText w:val="•"/>
      <w:lvlJc w:val="left"/>
      <w:pPr>
        <w:ind w:left="5602" w:hanging="281"/>
      </w:pPr>
      <w:rPr>
        <w:rFonts w:hint="default"/>
        <w:lang w:val="en-US" w:eastAsia="zh-CN" w:bidi="ar-SA"/>
      </w:rPr>
    </w:lvl>
    <w:lvl w:ilvl="5">
      <w:start w:val="0"/>
      <w:numFmt w:val="bullet"/>
      <w:lvlText w:val="•"/>
      <w:lvlJc w:val="left"/>
      <w:pPr>
        <w:ind w:left="6503" w:hanging="281"/>
      </w:pPr>
      <w:rPr>
        <w:rFonts w:hint="default"/>
        <w:lang w:val="en-US" w:eastAsia="zh-CN" w:bidi="ar-SA"/>
      </w:rPr>
    </w:lvl>
    <w:lvl w:ilvl="6">
      <w:start w:val="0"/>
      <w:numFmt w:val="bullet"/>
      <w:lvlText w:val="•"/>
      <w:lvlJc w:val="left"/>
      <w:pPr>
        <w:ind w:left="7403" w:hanging="281"/>
      </w:pPr>
      <w:rPr>
        <w:rFonts w:hint="default"/>
        <w:lang w:val="en-US" w:eastAsia="zh-CN" w:bidi="ar-SA"/>
      </w:rPr>
    </w:lvl>
    <w:lvl w:ilvl="7">
      <w:start w:val="0"/>
      <w:numFmt w:val="bullet"/>
      <w:lvlText w:val="•"/>
      <w:lvlJc w:val="left"/>
      <w:pPr>
        <w:ind w:left="8304" w:hanging="281"/>
      </w:pPr>
      <w:rPr>
        <w:rFonts w:hint="default"/>
        <w:lang w:val="en-US" w:eastAsia="zh-CN" w:bidi="ar-SA"/>
      </w:rPr>
    </w:lvl>
    <w:lvl w:ilvl="8">
      <w:start w:val="0"/>
      <w:numFmt w:val="bullet"/>
      <w:lvlText w:val="•"/>
      <w:lvlJc w:val="left"/>
      <w:pPr>
        <w:ind w:left="9204" w:hanging="281"/>
      </w:pPr>
      <w:rPr>
        <w:rFonts w:hint="default"/>
        <w:lang w:val="en-US" w:eastAsia="zh-CN" w:bidi="ar-SA"/>
      </w:rPr>
    </w:lvl>
  </w:abstractNum>
  <w:abstractNum w:abstractNumId="16">
    <w:nsid w:val="65EBA6FA"/>
    <w:multiLevelType w:val="hybridMultilevel"/>
    <w:tmpl w:val="00000000"/>
    <w:lvl w:ilvl="0">
      <w:start w:val="1"/>
      <w:numFmt w:val="decimal"/>
      <w:lvlText w:val="（%1）"/>
      <w:lvlJc w:val="left"/>
      <w:pPr>
        <w:ind w:left="1297" w:hanging="711"/>
        <w:jc w:val="left"/>
      </w:pPr>
      <w:rPr>
        <w:rFonts w:ascii="宋体" w:eastAsia="宋体" w:hAnsi="宋体" w:cs="宋体" w:hint="default"/>
        <w:spacing w:val="0"/>
        <w:w w:val="100"/>
        <w:sz w:val="26"/>
        <w:szCs w:val="26"/>
        <w:lang w:val="en-US" w:eastAsia="zh-CN" w:bidi="ar-SA"/>
      </w:rPr>
    </w:lvl>
    <w:lvl w:ilvl="1">
      <w:start w:val="0"/>
      <w:numFmt w:val="bullet"/>
      <w:lvlText w:val="•"/>
      <w:lvlJc w:val="left"/>
      <w:pPr>
        <w:ind w:left="2270" w:hanging="711"/>
      </w:pPr>
      <w:rPr>
        <w:rFonts w:hint="default"/>
        <w:lang w:val="en-US" w:eastAsia="zh-CN" w:bidi="ar-SA"/>
      </w:rPr>
    </w:lvl>
    <w:lvl w:ilvl="2">
      <w:start w:val="0"/>
      <w:numFmt w:val="bullet"/>
      <w:lvlText w:val="•"/>
      <w:lvlJc w:val="left"/>
      <w:pPr>
        <w:ind w:left="3241" w:hanging="711"/>
      </w:pPr>
      <w:rPr>
        <w:rFonts w:hint="default"/>
        <w:lang w:val="en-US" w:eastAsia="zh-CN" w:bidi="ar-SA"/>
      </w:rPr>
    </w:lvl>
    <w:lvl w:ilvl="3">
      <w:start w:val="0"/>
      <w:numFmt w:val="bullet"/>
      <w:lvlText w:val="•"/>
      <w:lvlJc w:val="left"/>
      <w:pPr>
        <w:ind w:left="4211" w:hanging="711"/>
      </w:pPr>
      <w:rPr>
        <w:rFonts w:hint="default"/>
        <w:lang w:val="en-US" w:eastAsia="zh-CN" w:bidi="ar-SA"/>
      </w:rPr>
    </w:lvl>
    <w:lvl w:ilvl="4">
      <w:start w:val="0"/>
      <w:numFmt w:val="bullet"/>
      <w:lvlText w:val="•"/>
      <w:lvlJc w:val="left"/>
      <w:pPr>
        <w:ind w:left="5182" w:hanging="711"/>
      </w:pPr>
      <w:rPr>
        <w:rFonts w:hint="default"/>
        <w:lang w:val="en-US" w:eastAsia="zh-CN" w:bidi="ar-SA"/>
      </w:rPr>
    </w:lvl>
    <w:lvl w:ilvl="5">
      <w:start w:val="0"/>
      <w:numFmt w:val="bullet"/>
      <w:lvlText w:val="•"/>
      <w:lvlJc w:val="left"/>
      <w:pPr>
        <w:ind w:left="6153" w:hanging="711"/>
      </w:pPr>
      <w:rPr>
        <w:rFonts w:hint="default"/>
        <w:lang w:val="en-US" w:eastAsia="zh-CN" w:bidi="ar-SA"/>
      </w:rPr>
    </w:lvl>
    <w:lvl w:ilvl="6">
      <w:start w:val="0"/>
      <w:numFmt w:val="bullet"/>
      <w:lvlText w:val="•"/>
      <w:lvlJc w:val="left"/>
      <w:pPr>
        <w:ind w:left="7123" w:hanging="711"/>
      </w:pPr>
      <w:rPr>
        <w:rFonts w:hint="default"/>
        <w:lang w:val="en-US" w:eastAsia="zh-CN" w:bidi="ar-SA"/>
      </w:rPr>
    </w:lvl>
    <w:lvl w:ilvl="7">
      <w:start w:val="0"/>
      <w:numFmt w:val="bullet"/>
      <w:lvlText w:val="•"/>
      <w:lvlJc w:val="left"/>
      <w:pPr>
        <w:ind w:left="8094" w:hanging="711"/>
      </w:pPr>
      <w:rPr>
        <w:rFonts w:hint="default"/>
        <w:lang w:val="en-US" w:eastAsia="zh-CN" w:bidi="ar-SA"/>
      </w:rPr>
    </w:lvl>
    <w:lvl w:ilvl="8">
      <w:start w:val="0"/>
      <w:numFmt w:val="bullet"/>
      <w:lvlText w:val="•"/>
      <w:lvlJc w:val="left"/>
      <w:pPr>
        <w:ind w:left="9064" w:hanging="711"/>
      </w:pPr>
      <w:rPr>
        <w:rFonts w:hint="default"/>
        <w:lang w:val="en-US" w:eastAsia="zh-CN" w:bidi="ar-SA"/>
      </w:rPr>
    </w:lvl>
  </w:abstractNum>
  <w:abstractNum w:abstractNumId="17">
    <w:nsid w:val="6650F3D0"/>
    <w:multiLevelType w:val="hybridMultilevel"/>
    <w:tmpl w:val="00000000"/>
    <w:lvl w:ilvl="0">
      <w:start w:val="1"/>
      <w:numFmt w:val="decimal"/>
      <w:lvlText w:val="（%1）"/>
      <w:lvlJc w:val="left"/>
      <w:pPr>
        <w:ind w:left="2558"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3404" w:hanging="701"/>
      </w:pPr>
      <w:rPr>
        <w:rFonts w:hint="default"/>
        <w:lang w:val="en-US" w:eastAsia="zh-CN" w:bidi="ar-SA"/>
      </w:rPr>
    </w:lvl>
    <w:lvl w:ilvl="2">
      <w:start w:val="0"/>
      <w:numFmt w:val="bullet"/>
      <w:lvlText w:val="•"/>
      <w:lvlJc w:val="left"/>
      <w:pPr>
        <w:ind w:left="4249" w:hanging="701"/>
      </w:pPr>
      <w:rPr>
        <w:rFonts w:hint="default"/>
        <w:lang w:val="en-US" w:eastAsia="zh-CN" w:bidi="ar-SA"/>
      </w:rPr>
    </w:lvl>
    <w:lvl w:ilvl="3">
      <w:start w:val="0"/>
      <w:numFmt w:val="bullet"/>
      <w:lvlText w:val="•"/>
      <w:lvlJc w:val="left"/>
      <w:pPr>
        <w:ind w:left="5093" w:hanging="701"/>
      </w:pPr>
      <w:rPr>
        <w:rFonts w:hint="default"/>
        <w:lang w:val="en-US" w:eastAsia="zh-CN" w:bidi="ar-SA"/>
      </w:rPr>
    </w:lvl>
    <w:lvl w:ilvl="4">
      <w:start w:val="0"/>
      <w:numFmt w:val="bullet"/>
      <w:lvlText w:val="•"/>
      <w:lvlJc w:val="left"/>
      <w:pPr>
        <w:ind w:left="5938" w:hanging="701"/>
      </w:pPr>
      <w:rPr>
        <w:rFonts w:hint="default"/>
        <w:lang w:val="en-US" w:eastAsia="zh-CN" w:bidi="ar-SA"/>
      </w:rPr>
    </w:lvl>
    <w:lvl w:ilvl="5">
      <w:start w:val="0"/>
      <w:numFmt w:val="bullet"/>
      <w:lvlText w:val="•"/>
      <w:lvlJc w:val="left"/>
      <w:pPr>
        <w:ind w:left="6783" w:hanging="701"/>
      </w:pPr>
      <w:rPr>
        <w:rFonts w:hint="default"/>
        <w:lang w:val="en-US" w:eastAsia="zh-CN" w:bidi="ar-SA"/>
      </w:rPr>
    </w:lvl>
    <w:lvl w:ilvl="6">
      <w:start w:val="0"/>
      <w:numFmt w:val="bullet"/>
      <w:lvlText w:val="•"/>
      <w:lvlJc w:val="left"/>
      <w:pPr>
        <w:ind w:left="7627" w:hanging="701"/>
      </w:pPr>
      <w:rPr>
        <w:rFonts w:hint="default"/>
        <w:lang w:val="en-US" w:eastAsia="zh-CN" w:bidi="ar-SA"/>
      </w:rPr>
    </w:lvl>
    <w:lvl w:ilvl="7">
      <w:start w:val="0"/>
      <w:numFmt w:val="bullet"/>
      <w:lvlText w:val="•"/>
      <w:lvlJc w:val="left"/>
      <w:pPr>
        <w:ind w:left="8472" w:hanging="701"/>
      </w:pPr>
      <w:rPr>
        <w:rFonts w:hint="default"/>
        <w:lang w:val="en-US" w:eastAsia="zh-CN" w:bidi="ar-SA"/>
      </w:rPr>
    </w:lvl>
    <w:lvl w:ilvl="8">
      <w:start w:val="0"/>
      <w:numFmt w:val="bullet"/>
      <w:lvlText w:val="•"/>
      <w:lvlJc w:val="left"/>
      <w:pPr>
        <w:ind w:left="9316" w:hanging="701"/>
      </w:pPr>
      <w:rPr>
        <w:rFonts w:hint="default"/>
        <w:lang w:val="en-US" w:eastAsia="zh-CN" w:bidi="ar-SA"/>
      </w:rPr>
    </w:lvl>
  </w:abstractNum>
  <w:abstractNum w:abstractNumId="18">
    <w:nsid w:val="6A81A2F7"/>
    <w:multiLevelType w:val="hybridMultilevel"/>
    <w:tmpl w:val="00000000"/>
    <w:lvl w:ilvl="0">
      <w:start w:val="1"/>
      <w:numFmt w:val="decimal"/>
      <w:lvlText w:val="（%1）"/>
      <w:lvlJc w:val="left"/>
      <w:pPr>
        <w:ind w:left="2418" w:hanging="701"/>
        <w:jc w:val="left"/>
      </w:pPr>
      <w:rPr>
        <w:rFonts w:ascii="宋体" w:eastAsia="宋体" w:hAnsi="宋体" w:cs="宋体" w:hint="default"/>
        <w:w w:val="100"/>
        <w:sz w:val="26"/>
        <w:szCs w:val="26"/>
        <w:lang w:val="en-US" w:eastAsia="zh-CN" w:bidi="ar-SA"/>
      </w:rPr>
    </w:lvl>
    <w:lvl w:ilvl="1">
      <w:start w:val="1"/>
      <w:numFmt w:val="decimal"/>
      <w:lvlText w:val="（%2）"/>
      <w:lvlJc w:val="left"/>
      <w:pPr>
        <w:ind w:left="1297" w:hanging="711"/>
        <w:jc w:val="left"/>
      </w:pPr>
      <w:rPr>
        <w:rFonts w:ascii="宋体" w:eastAsia="宋体" w:hAnsi="宋体" w:cs="宋体" w:hint="default"/>
        <w:spacing w:val="0"/>
        <w:w w:val="100"/>
        <w:sz w:val="26"/>
        <w:szCs w:val="26"/>
        <w:lang w:val="en-US" w:eastAsia="zh-CN" w:bidi="ar-SA"/>
      </w:rPr>
    </w:lvl>
    <w:lvl w:ilvl="2">
      <w:start w:val="0"/>
      <w:numFmt w:val="bullet"/>
      <w:lvlText w:val="•"/>
      <w:lvlJc w:val="left"/>
      <w:pPr>
        <w:ind w:left="3374" w:hanging="711"/>
      </w:pPr>
      <w:rPr>
        <w:rFonts w:hint="default"/>
        <w:lang w:val="en-US" w:eastAsia="zh-CN" w:bidi="ar-SA"/>
      </w:rPr>
    </w:lvl>
    <w:lvl w:ilvl="3">
      <w:start w:val="0"/>
      <w:numFmt w:val="bullet"/>
      <w:lvlText w:val="•"/>
      <w:lvlJc w:val="left"/>
      <w:pPr>
        <w:ind w:left="4328" w:hanging="711"/>
      </w:pPr>
      <w:rPr>
        <w:rFonts w:hint="default"/>
        <w:lang w:val="en-US" w:eastAsia="zh-CN" w:bidi="ar-SA"/>
      </w:rPr>
    </w:lvl>
    <w:lvl w:ilvl="4">
      <w:start w:val="0"/>
      <w:numFmt w:val="bullet"/>
      <w:lvlText w:val="•"/>
      <w:lvlJc w:val="left"/>
      <w:pPr>
        <w:ind w:left="5282" w:hanging="711"/>
      </w:pPr>
      <w:rPr>
        <w:rFonts w:hint="default"/>
        <w:lang w:val="en-US" w:eastAsia="zh-CN" w:bidi="ar-SA"/>
      </w:rPr>
    </w:lvl>
    <w:lvl w:ilvl="5">
      <w:start w:val="0"/>
      <w:numFmt w:val="bullet"/>
      <w:lvlText w:val="•"/>
      <w:lvlJc w:val="left"/>
      <w:pPr>
        <w:ind w:left="6236" w:hanging="711"/>
      </w:pPr>
      <w:rPr>
        <w:rFonts w:hint="default"/>
        <w:lang w:val="en-US" w:eastAsia="zh-CN" w:bidi="ar-SA"/>
      </w:rPr>
    </w:lvl>
    <w:lvl w:ilvl="6">
      <w:start w:val="0"/>
      <w:numFmt w:val="bullet"/>
      <w:lvlText w:val="•"/>
      <w:lvlJc w:val="left"/>
      <w:pPr>
        <w:ind w:left="7190" w:hanging="711"/>
      </w:pPr>
      <w:rPr>
        <w:rFonts w:hint="default"/>
        <w:lang w:val="en-US" w:eastAsia="zh-CN" w:bidi="ar-SA"/>
      </w:rPr>
    </w:lvl>
    <w:lvl w:ilvl="7">
      <w:start w:val="0"/>
      <w:numFmt w:val="bullet"/>
      <w:lvlText w:val="•"/>
      <w:lvlJc w:val="left"/>
      <w:pPr>
        <w:ind w:left="8144" w:hanging="711"/>
      </w:pPr>
      <w:rPr>
        <w:rFonts w:hint="default"/>
        <w:lang w:val="en-US" w:eastAsia="zh-CN" w:bidi="ar-SA"/>
      </w:rPr>
    </w:lvl>
    <w:lvl w:ilvl="8">
      <w:start w:val="0"/>
      <w:numFmt w:val="bullet"/>
      <w:lvlText w:val="•"/>
      <w:lvlJc w:val="left"/>
      <w:pPr>
        <w:ind w:left="9098" w:hanging="711"/>
      </w:pPr>
      <w:rPr>
        <w:rFonts w:hint="default"/>
        <w:lang w:val="en-US" w:eastAsia="zh-CN" w:bidi="ar-SA"/>
      </w:rPr>
    </w:lvl>
  </w:abstractNum>
  <w:abstractNum w:abstractNumId="19">
    <w:nsid w:val="6C607B8E"/>
    <w:multiLevelType w:val="hybridMultilevel"/>
    <w:tmpl w:val="00000000"/>
    <w:lvl w:ilvl="0">
      <w:start w:val="3"/>
      <w:numFmt w:val="lowerLetter"/>
      <w:lvlText w:val="%1)"/>
      <w:lvlJc w:val="left"/>
      <w:pPr>
        <w:ind w:left="1297" w:hanging="281"/>
        <w:jc w:val="left"/>
      </w:pPr>
      <w:rPr>
        <w:rFonts w:ascii="宋体" w:eastAsia="宋体" w:hAnsi="宋体" w:cs="宋体" w:hint="default"/>
        <w:w w:val="100"/>
        <w:sz w:val="26"/>
        <w:szCs w:val="26"/>
        <w:lang w:val="en-US" w:eastAsia="zh-CN" w:bidi="ar-SA"/>
      </w:rPr>
    </w:lvl>
    <w:lvl w:ilvl="1">
      <w:start w:val="1"/>
      <w:numFmt w:val="decimal"/>
      <w:lvlText w:val="（%2）"/>
      <w:lvlJc w:val="left"/>
      <w:pPr>
        <w:ind w:left="2558" w:hanging="701"/>
        <w:jc w:val="left"/>
      </w:pPr>
      <w:rPr>
        <w:rFonts w:ascii="宋体" w:eastAsia="宋体" w:hAnsi="宋体" w:cs="宋体" w:hint="default"/>
        <w:w w:val="100"/>
        <w:sz w:val="26"/>
        <w:szCs w:val="26"/>
        <w:lang w:val="en-US" w:eastAsia="zh-CN" w:bidi="ar-SA"/>
      </w:rPr>
    </w:lvl>
    <w:lvl w:ilvl="2">
      <w:start w:val="0"/>
      <w:numFmt w:val="bullet"/>
      <w:lvlText w:val="•"/>
      <w:lvlJc w:val="left"/>
      <w:pPr>
        <w:ind w:left="3498" w:hanging="701"/>
      </w:pPr>
      <w:rPr>
        <w:rFonts w:hint="default"/>
        <w:lang w:val="en-US" w:eastAsia="zh-CN" w:bidi="ar-SA"/>
      </w:rPr>
    </w:lvl>
    <w:lvl w:ilvl="3">
      <w:start w:val="0"/>
      <w:numFmt w:val="bullet"/>
      <w:lvlText w:val="•"/>
      <w:lvlJc w:val="left"/>
      <w:pPr>
        <w:ind w:left="4436" w:hanging="701"/>
      </w:pPr>
      <w:rPr>
        <w:rFonts w:hint="default"/>
        <w:lang w:val="en-US" w:eastAsia="zh-CN" w:bidi="ar-SA"/>
      </w:rPr>
    </w:lvl>
    <w:lvl w:ilvl="4">
      <w:start w:val="0"/>
      <w:numFmt w:val="bullet"/>
      <w:lvlText w:val="•"/>
      <w:lvlJc w:val="left"/>
      <w:pPr>
        <w:ind w:left="5375" w:hanging="701"/>
      </w:pPr>
      <w:rPr>
        <w:rFonts w:hint="default"/>
        <w:lang w:val="en-US" w:eastAsia="zh-CN" w:bidi="ar-SA"/>
      </w:rPr>
    </w:lvl>
    <w:lvl w:ilvl="5">
      <w:start w:val="0"/>
      <w:numFmt w:val="bullet"/>
      <w:lvlText w:val="•"/>
      <w:lvlJc w:val="left"/>
      <w:pPr>
        <w:ind w:left="6313" w:hanging="701"/>
      </w:pPr>
      <w:rPr>
        <w:rFonts w:hint="default"/>
        <w:lang w:val="en-US" w:eastAsia="zh-CN" w:bidi="ar-SA"/>
      </w:rPr>
    </w:lvl>
    <w:lvl w:ilvl="6">
      <w:start w:val="0"/>
      <w:numFmt w:val="bullet"/>
      <w:lvlText w:val="•"/>
      <w:lvlJc w:val="left"/>
      <w:pPr>
        <w:ind w:left="7252" w:hanging="701"/>
      </w:pPr>
      <w:rPr>
        <w:rFonts w:hint="default"/>
        <w:lang w:val="en-US" w:eastAsia="zh-CN" w:bidi="ar-SA"/>
      </w:rPr>
    </w:lvl>
    <w:lvl w:ilvl="7">
      <w:start w:val="0"/>
      <w:numFmt w:val="bullet"/>
      <w:lvlText w:val="•"/>
      <w:lvlJc w:val="left"/>
      <w:pPr>
        <w:ind w:left="8190" w:hanging="701"/>
      </w:pPr>
      <w:rPr>
        <w:rFonts w:hint="default"/>
        <w:lang w:val="en-US" w:eastAsia="zh-CN" w:bidi="ar-SA"/>
      </w:rPr>
    </w:lvl>
    <w:lvl w:ilvl="8">
      <w:start w:val="0"/>
      <w:numFmt w:val="bullet"/>
      <w:lvlText w:val="•"/>
      <w:lvlJc w:val="left"/>
      <w:pPr>
        <w:ind w:left="9129" w:hanging="701"/>
      </w:pPr>
      <w:rPr>
        <w:rFonts w:hint="default"/>
        <w:lang w:val="en-US" w:eastAsia="zh-CN" w:bidi="ar-SA"/>
      </w:rPr>
    </w:lvl>
  </w:abstractNum>
  <w:num w:numId="1">
    <w:abstractNumId w:val="18"/>
  </w:num>
  <w:num w:numId="2">
    <w:abstractNumId w:val="5"/>
  </w:num>
  <w:num w:numId="3">
    <w:abstractNumId w:val="9"/>
  </w:num>
  <w:num w:numId="4">
    <w:abstractNumId w:val="2"/>
  </w:num>
  <w:num w:numId="5">
    <w:abstractNumId w:val="1"/>
  </w:num>
  <w:num w:numId="6">
    <w:abstractNumId w:val="3"/>
  </w:num>
  <w:num w:numId="7">
    <w:abstractNumId w:val="16"/>
  </w:num>
  <w:num w:numId="8">
    <w:abstractNumId w:val="8"/>
  </w:num>
  <w:num w:numId="9">
    <w:abstractNumId w:val="4"/>
  </w:num>
  <w:num w:numId="10">
    <w:abstractNumId w:val="10"/>
  </w:num>
  <w:num w:numId="11">
    <w:abstractNumId w:val="14"/>
  </w:num>
  <w:num w:numId="12">
    <w:abstractNumId w:val="19"/>
  </w:num>
  <w:num w:numId="13">
    <w:abstractNumId w:val="17"/>
  </w:num>
  <w:num w:numId="14">
    <w:abstractNumId w:val="12"/>
  </w:num>
  <w:num w:numId="15">
    <w:abstractNumId w:val="0"/>
  </w:num>
  <w:num w:numId="16">
    <w:abstractNumId w:val="6"/>
  </w:num>
  <w:num w:numId="17">
    <w:abstractNumId w:val="11"/>
  </w:num>
  <w:num w:numId="18">
    <w:abstractNumId w:val="13"/>
  </w:num>
  <w:num w:numId="19">
    <w:abstractNumId w:val="15"/>
  </w:num>
  <w:num w:numId="2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line="461" w:lineRule="exact"/>
      <w:ind w:left="1936"/>
      <w:outlineLvl w:val="0"/>
    </w:pPr>
    <w:rPr>
      <w:rFonts w:ascii="微软雅黑" w:eastAsia="微软雅黑" w:hAnsi="微软雅黑" w:cs="微软雅黑"/>
      <w:b/>
      <w:bCs/>
      <w:sz w:val="32"/>
      <w:szCs w:val="32"/>
      <w:lang w:val="en-US" w:eastAsia="zh-CN" w:bidi="ar-SA"/>
    </w:rPr>
  </w:style>
  <w:style w:type="paragraph" w:styleId="Heading2">
    <w:name w:val="heading 2"/>
    <w:basedOn w:val="Normal"/>
    <w:uiPriority w:val="1"/>
    <w:qFormat/>
    <w:pPr>
      <w:ind w:left="1296"/>
      <w:outlineLvl w:val="1"/>
    </w:pPr>
    <w:rPr>
      <w:rFonts w:ascii="微软雅黑" w:eastAsia="微软雅黑" w:hAnsi="微软雅黑" w:cs="微软雅黑"/>
      <w:b/>
      <w:bCs/>
      <w:sz w:val="28"/>
      <w:szCs w:val="28"/>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296"/>
    </w:pPr>
    <w:rPr>
      <w:rFonts w:ascii="宋体" w:eastAsia="宋体" w:hAnsi="宋体" w:cs="宋体"/>
      <w:sz w:val="28"/>
      <w:szCs w:val="28"/>
      <w:lang w:val="en-US" w:eastAsia="zh-CN" w:bidi="ar-SA"/>
    </w:rPr>
  </w:style>
  <w:style w:type="paragraph" w:styleId="Title">
    <w:name w:val="Title"/>
    <w:basedOn w:val="Normal"/>
    <w:uiPriority w:val="1"/>
    <w:qFormat/>
    <w:pPr>
      <w:spacing w:before="31"/>
      <w:ind w:left="2252" w:right="954" w:hanging="956"/>
    </w:pPr>
    <w:rPr>
      <w:rFonts w:ascii="微软雅黑" w:eastAsia="微软雅黑" w:hAnsi="微软雅黑" w:cs="微软雅黑"/>
      <w:b/>
      <w:bCs/>
      <w:sz w:val="72"/>
      <w:szCs w:val="72"/>
      <w:lang w:val="en-US" w:eastAsia="zh-CN" w:bidi="ar-SA"/>
    </w:rPr>
  </w:style>
  <w:style w:type="paragraph" w:styleId="ListParagraph">
    <w:name w:val="List Paragraph"/>
    <w:basedOn w:val="Normal"/>
    <w:uiPriority w:val="1"/>
    <w:qFormat/>
    <w:pPr>
      <w:ind w:left="1296" w:firstLine="560"/>
    </w:pPr>
    <w:rPr>
      <w:rFonts w:ascii="宋体" w:eastAsia="宋体" w:hAnsi="宋体" w:cs="宋体"/>
      <w:lang w:val="en-US" w:eastAsia="zh-CN" w:bidi="ar-SA"/>
    </w:rPr>
  </w:style>
  <w:style w:type="paragraph" w:customStyle="1" w:styleId="TableParagraph">
    <w:name w:val="Table Paragraph"/>
    <w:basedOn w:val="Normal"/>
    <w:uiPriority w:val="1"/>
    <w:qFormat/>
    <w:pPr>
      <w:spacing w:before="131"/>
      <w:jc w:val="center"/>
    </w:pPr>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hyperlink" Target="https://d.book118.com/146001052111010100"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2024-01-17T15:40:18Z</dcterms:created>
  <dcterms:modified xsi:type="dcterms:W3CDTF">2024-01-17T15:40:18Z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2012-04-27T00:00:00Z</vt:filetime>
  </property>
  <property fmtid="{D5CDD505-2E9C-101B-9397-08002B2CF9AE}" pid="3" name="Creator">
    <vt:lpwstr>Microsoft Office Word</vt:lpwstr>
  </property>
  <property fmtid="{D5CDD505-2E9C-101B-9397-08002B2CF9AE}" pid="4" name="LastSaved">
    <vt:filetime>2024-01-17T00:00:00Z</vt:filetime>
  </property>
</Properties>
</file>