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健康管理项目构思建设方案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26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_Toc27261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4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_Toc31042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_Toc11432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_Toc3909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_Toc23861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_Toc3452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_Toc31761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9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_Toc2309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_Toc4922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3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_Toc28633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_Toc31989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_Toc28329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0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_Toc2210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_Toc32486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_Toc23357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_Toc9666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96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_Toc4296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6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_Toc29796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1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_Toc3641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_Toc6831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_Toc12190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9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_Toc10569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5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_Toc7315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1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_Toc17601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92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_Toc7492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_Toc23304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_Toc23686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_Toc13725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01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_Toc10201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_Toc22034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_Toc1099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05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_Toc14305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_Toc26513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_Toc10653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92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_Toc7892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0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_Toc16650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3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_Toc30983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96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_Toc18596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5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_Toc14525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_Toc14997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57" w:history="1">
        <w:r>
          <w:rPr>
            <w:rFonts w:ascii="仿宋" w:eastAsia="仿宋" w:hAnsi="仿宋" w:cs="仿宋" w:hint="eastAsia"/>
            <w:lang w:eastAsia="zh-CN"/>
          </w:rPr>
          <w:t>十、客户关系管理与市场拓展</w:t>
        </w:r>
        <w:r>
          <w:tab/>
        </w:r>
        <w:r>
          <w:fldChar w:fldCharType="begin"/>
        </w:r>
        <w:r>
          <w:instrText xml:space="preserve"> PAGEREF _Toc12757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40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_Toc15407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_Toc22912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12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_Toc26212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_Toc867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6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_Toc19156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0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_Toc7400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88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_Toc25188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_Toc32764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_Toc14718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_Toc200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9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_Toc3949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63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_Toc13863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_Toc2413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_Toc15084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25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_Toc24425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_Toc22068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_Toc22398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_Toc11088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53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_Toc20153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_Toc22037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_Toc16557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6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_Toc16016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_Toc3284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3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_Toc1903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2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_Toc28632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4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_Toc21664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93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_Toc6193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_Toc21489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_Toc14534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01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_Toc32701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_Toc20840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_Toc5093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03" w:history="1">
        <w:r>
          <w:rPr>
            <w:rFonts w:ascii="仿宋" w:eastAsia="仿宋" w:hAnsi="仿宋" w:cs="仿宋" w:hint="eastAsia"/>
            <w:lang w:eastAsia="zh-CN"/>
          </w:rPr>
          <w:t>十九、成果转化与推广应用</w:t>
        </w:r>
        <w:r>
          <w:tab/>
        </w:r>
        <w:r>
          <w:fldChar w:fldCharType="begin"/>
        </w:r>
        <w:r>
          <w:instrText xml:space="preserve"> PAGEREF _Toc25703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_Toc12195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_Toc18836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26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04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43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康管理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90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健康管理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健康管理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健康管理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386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45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在健康管理项目启动前，将进行一系列深入的地质调查，包括钻探和土壤取样，以深入了解项目区域的地层结构和土壤组成。特别是对于土壤的承载能力和地下水位的深度进行详细评估。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完成初始的地质风险评估后，健康管理项目将安装长期地质监测设备，如倾斜仪、裂缝计和地下水位计，以持续监测地质条件的变化。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176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健康管理项目将通过这些措施来适应和尊重特殊环境条件，确保项目的可持续发展，同时减少对环境的负面影响。这不仅有助于保护自然和文化遗产，还能提升项目在社会责任方面的表现和形象。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09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4922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直接收益：假设健康管理项目的产品或服务年销售收入为XX万元。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https://d.book118.com/146120215152010044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健康管理项目构思建设方案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FB6CF5"/>
    <w:rsid w:val="7BFB6C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4612021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2024-02-04T16:23:00Z</dcterms:created>
  <dcterms:modified xsi:type="dcterms:W3CDTF">2024-02-04T16:24:07Z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7E70CC94735B47F59F270D594BC8C95E_11</vt:lpwstr>
  </property>
  <property fmtid="{D5CDD505-2E9C-101B-9397-08002B2CF9AE}" pid="3" name="KSOProductBuildVer">
    <vt:lpwstr>2052-12.1.0.16250</vt:lpwstr>
  </property>
</Properties>
</file>