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C1D" w:rsidP="002D07A3">
      <w:pPr>
        <w:pStyle w:val="Heading1"/>
        <w:spacing w:before="624" w:after="624"/>
        <w:jc w:val="both"/>
        <w:rPr>
          <w:rFonts w:hint="eastAsia"/>
          <w:lang w:val="en-US" w:eastAsia="zh-CN"/>
        </w:rPr>
        <w:sectPr>
          <w:footerReference w:type="default" r:id="rId4"/>
          <w:pgSz w:w="11906" w:h="16838"/>
          <w:pgMar w:top="1418" w:right="1418" w:bottom="1418" w:left="1701" w:header="851" w:footer="992" w:gutter="0"/>
          <w:pgNumType w:start="1"/>
          <w:cols w:space="720"/>
          <w:docGrid w:type="linesAndChars" w:linePitch="312"/>
        </w:sectPr>
      </w:pPr>
    </w:p>
    <w:p w:rsidR="00471C1D" w:rsidP="002D07A3">
      <w:pPr>
        <w:pStyle w:val="Heading1"/>
        <w:spacing w:before="1248" w:beforeLines="400" w:after="624"/>
        <w:rPr>
          <w:lang w:val="en-US" w:eastAsia="zh-CN"/>
        </w:rPr>
      </w:pPr>
      <w:bookmarkStart w:id="0" w:name="_Toc32175"/>
      <w:r>
        <w:rPr>
          <w:rFonts w:hint="eastAsia"/>
          <w:lang w:val="en-US" w:eastAsia="zh-CN"/>
        </w:rPr>
        <w:t>第一章 绪论</w:t>
      </w:r>
      <w:bookmarkEnd w:id="0"/>
    </w:p>
    <w:p w:rsidR="00471C1D">
      <w:r>
        <w:rPr>
          <w:rFonts w:hint="eastAsia"/>
        </w:rPr>
        <w:t>城镇中的供水负责为生产和日常生活供水。在日常生活用水中来自各个等供水网络中，选用老式的水塔、高位水箱、气压增压这些设施，使高层居民与底层居民保持相同的供水水压，且因为设备巨大所以占地面积也巨大，同时无法保证设备的长期使用，需要经常维修与更换，更因为储存水的方式使居民的使用的水无法保证清洁程度，并且在使用时因为传统供水的不方便消耗了大量的人力及能量的损失。,所以必需对现有供水系统的控制和管理进行改造,使它能更加自动化甚至是可以无人化的程度。优化后的系统不需要有人看管，减少了因为人为不足或是因为疏忽而出现的缺点。变频调速定压供水系统的改善，替代了传统供水方法的缺点，使供水系统更加的完善方便。</w:t>
      </w:r>
    </w:p>
    <w:p w:rsidR="00471C1D" w:rsidP="002D07A3">
      <w:pPr>
        <w:pStyle w:val="Heading2"/>
        <w:spacing w:before="156" w:after="156"/>
      </w:pPr>
      <w:bookmarkStart w:id="1" w:name="_Toc6049"/>
      <w:bookmarkStart w:id="2" w:name="_Toc21653"/>
      <w:bookmarkStart w:id="3" w:name="_Toc723"/>
      <w:r>
        <w:t>1.1传统的供水方式</w:t>
      </w:r>
      <w:bookmarkEnd w:id="1"/>
      <w:bookmarkEnd w:id="2"/>
      <w:bookmarkEnd w:id="3"/>
    </w:p>
    <w:p w:rsidR="00471C1D">
      <w:r>
        <w:t>查阅相关的资料表明:我国总消耗用电是美国等欧洲国家的数倍,浪得的水资源</w:t>
      </w:r>
      <w:r>
        <w:rPr>
          <w:rFonts w:hint="eastAsia"/>
        </w:rPr>
        <w:t>同样</w:t>
      </w:r>
      <w:r>
        <w:t>差距大。通过使用变频电机技术，</w:t>
      </w:r>
      <w:r>
        <w:rPr>
          <w:rFonts w:hint="eastAsia"/>
        </w:rPr>
        <w:t>我国水资源的浪费量将减少一半</w:t>
      </w:r>
      <w:r>
        <w:t>，因为中国的水电资源在世界上</w:t>
      </w:r>
      <w:r>
        <w:rPr>
          <w:rFonts w:hint="eastAsia"/>
        </w:rPr>
        <w:t>较</w:t>
      </w:r>
      <w:r>
        <w:t>少，所以我国</w:t>
      </w:r>
      <w:r>
        <w:rPr>
          <w:rFonts w:hint="eastAsia"/>
        </w:rPr>
        <w:t>的</w:t>
      </w:r>
      <w:r>
        <w:t>水电资源</w:t>
      </w:r>
      <w:r>
        <w:rPr>
          <w:rFonts w:hint="eastAsia"/>
        </w:rPr>
        <w:t>一直</w:t>
      </w:r>
      <w:r>
        <w:t>非常紧张，而且由于技术不成熟，能源浪费</w:t>
      </w:r>
      <w:r>
        <w:rPr>
          <w:rFonts w:hint="eastAsia"/>
        </w:rPr>
        <w:t>量</w:t>
      </w:r>
      <w:r>
        <w:t xml:space="preserve">也非常巨大。 </w:t>
      </w:r>
    </w:p>
    <w:p w:rsidR="00471C1D">
      <w:r>
        <w:t>随着中国国家实力的提升及人民生活水平的提高,往常的供水方式已经发越来越不能满足市民或者工业等的要求。所以我国的一些一二线等城市,进行了在政府部门供水的设施外的供水方式有,这便是城市二次加压设施供水。</w:t>
      </w:r>
    </w:p>
    <w:p w:rsidR="00471C1D">
      <w:r>
        <w:t>在以往的供水方式中有以下几种及其详细的介绍</w:t>
      </w:r>
    </w:p>
    <w:p w:rsidR="00471C1D">
      <w:r>
        <w:rPr>
          <w:rFonts w:hint="eastAsia"/>
        </w:rPr>
        <w:t>1</w:t>
      </w:r>
      <w:r>
        <w:t>、恒速泵加压供水方式:这种方式在供水网的压力发生改变时不能及时进行处理,只能依靠操作人员进行人工的调整,无法做到高度自动化,并且为了能实时都可以供水,及其常常处于大负荷的工作状态,这样使得整个过程的耗能巨大及工作效率低下,而供水量不多时时,一直在超压状态下的管网容易爆开而造成损坏,因为电机的启动方式容易造成破坏性大的水锤现象。</w:t>
      </w:r>
    </w:p>
    <w:p w:rsidR="00471C1D">
      <w:r>
        <w:rPr>
          <w:rFonts w:hint="eastAsia"/>
        </w:rPr>
        <w:t>2</w:t>
      </w:r>
      <w:r>
        <w:t>、水塔高位水箱供水:</w:t>
      </w:r>
      <w:r>
        <w:rPr>
          <w:rFonts w:hint="eastAsia"/>
        </w:rPr>
        <w:t>由于控制方式简单，运行经济有效，在时间比较紧促的情况下</w:t>
      </w:r>
      <w:r>
        <w:t>维修甚至停电可以不停水等特点,只是因为投资大,占用大量空间,维</w:t>
      </w:r>
      <w:r>
        <w:rPr>
          <w:rFonts w:hint="eastAsia"/>
        </w:rPr>
        <w:t>修</w:t>
      </w:r>
      <w:r>
        <w:t>和保护</w:t>
      </w:r>
      <w:r>
        <w:rPr>
          <w:rFonts w:hint="eastAsia"/>
        </w:rPr>
        <w:t>也</w:t>
      </w:r>
      <w:r>
        <w:t>不方便。</w:t>
      </w:r>
      <w:r>
        <w:rPr>
          <w:rFonts w:hint="eastAsia"/>
        </w:rPr>
        <w:t>水泵电机</w:t>
      </w:r>
      <w:r>
        <w:t>是硬启动</w:t>
      </w:r>
      <w:r>
        <w:rPr>
          <w:rFonts w:hint="eastAsia"/>
        </w:rPr>
        <w:t>的</w:t>
      </w:r>
      <w:r>
        <w:t>方法，并具有</w:t>
      </w:r>
      <w:r>
        <w:rPr>
          <w:rFonts w:hint="eastAsia"/>
        </w:rPr>
        <w:t>很</w:t>
      </w:r>
      <w:r>
        <w:t>大的启动电流。它被</w:t>
      </w:r>
      <w:r>
        <w:rPr>
          <w:rFonts w:hint="eastAsia"/>
        </w:rPr>
        <w:t>频繁</w:t>
      </w:r>
      <w:r>
        <w:t>打开和关闭</w:t>
      </w:r>
      <w:r>
        <w:rPr>
          <w:rFonts w:hint="eastAsia"/>
        </w:rPr>
        <w:t>时</w:t>
      </w:r>
      <w:r>
        <w:t>，很容易失去</w:t>
      </w:r>
      <w:r>
        <w:rPr>
          <w:rFonts w:hint="eastAsia"/>
        </w:rPr>
        <w:t>使机器损坏</w:t>
      </w:r>
      <w:r>
        <w:t>，所以它主要用于高层建筑。</w:t>
      </w:r>
    </w:p>
    <w:p w:rsidR="00471C1D">
      <w:r>
        <w:t>3.压力罐型供水具有体积小，</w:t>
      </w:r>
      <w:r>
        <w:rPr>
          <w:rFonts w:hint="eastAsia"/>
        </w:rPr>
        <w:t>技术简单</w:t>
      </w:r>
      <w:r>
        <w:t>，低高度限制等的优点，但是模式的调整</w:t>
      </w:r>
      <w:r>
        <w:rPr>
          <w:rFonts w:hint="eastAsia"/>
        </w:rPr>
        <w:t>量</w:t>
      </w:r>
      <w:r>
        <w:t>不足，</w:t>
      </w:r>
      <w:r>
        <w:rPr>
          <w:rFonts w:hint="eastAsia"/>
        </w:rPr>
        <w:t>且</w:t>
      </w:r>
      <w:r>
        <w:t>泵马达是在硬启动模式下，</w:t>
      </w:r>
      <w:r>
        <w:rPr>
          <w:rFonts w:hint="eastAsia"/>
        </w:rPr>
        <w:t>频繁</w:t>
      </w:r>
      <w:r>
        <w:t>启动和关闭，</w:t>
      </w:r>
      <w:r>
        <w:rPr>
          <w:rFonts w:hint="eastAsia"/>
        </w:rPr>
        <w:t>对</w:t>
      </w:r>
      <w:r>
        <w:t>设备的要求太高。维</w:t>
      </w:r>
      <w:r>
        <w:rPr>
          <w:rFonts w:hint="eastAsia"/>
        </w:rPr>
        <w:t>修</w:t>
      </w:r>
      <w:r>
        <w:br/>
      </w:r>
      <w: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https://d.book118.com/146130005110010045</w:t>
        </w:r>
      </w:hyperlink>
    </w:p>
    <w:p w:rsidR="00471C1D"/>
    <w:sectPr>
      <w:footerReference w:type="default" r:id="rId6"/>
      <w:pgSz w:w="11906" w:h="16838"/>
      <w:pgMar w:top="1418" w:right="1418" w:bottom="1418" w:left="1701" w:header="851" w:footer="992" w:gutter="0"/>
      <w:pgNumType w:start="1"/>
      <w:cols w:space="72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dobeSongStd-Light,Bold">
    <w:altName w:val="黑体"/>
    <w:panose1 w:val="00000000000000000000"/>
    <w:charset w:val="86"/>
    <w:family w:val="auto"/>
    <w:pitch w:val="default"/>
    <w:sig w:usb0="00000000" w:usb1="0000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華康中楷體">
    <w:altName w:val="Microsoft JhengHei"/>
    <w:panose1 w:val="00000000000000000000"/>
    <w:charset w:val="88"/>
    <w:family w:val="modern"/>
    <w:pitch w:val="default"/>
    <w:sig w:usb0="00000000" w:usb1="00000000" w:usb2="00000010" w:usb3="00000000" w:csb0="00100000" w:csb1="00000000"/>
  </w:font>
  <w:font w:name="Cambria Math">
    <w:panose1 w:val="02040503050406030204"/>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C1D">
    <w:pPr>
      <w:pStyle w:val="Footer"/>
      <w:ind w:firstLine="0" w:firstLineChars="0"/>
      <w:rPr>
        <w:rStyle w:val="PageNumber"/>
        <w:rFonts w:hint="eastAsia"/>
      </w:rPr>
    </w:pPr>
  </w:p>
  <w:p w:rsidR="00471C1D" w:rsidP="002D07A3">
    <w:pPr>
      <w:pStyle w:val="Footer"/>
      <w:ind w:firstLine="360"/>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C1D">
    <w:pPr>
      <w:pStyle w:val="Footer"/>
      <w:ind w:firstLine="0" w:firstLineChars="0"/>
      <w:rPr>
        <w:rStyle w:val="PageNumber"/>
        <w:rFonts w:hint="eastAsia"/>
      </w:rPr>
    </w:pPr>
    <w:r>
      <w:pict>
        <v:shapetype id="_x0000_t202" coordsize="21600,21600" o:spt="202" path="m,l,21600r21600,l21600,xe">
          <v:stroke joinstyle="miter"/>
          <v:path gradientshapeok="t" o:connecttype="rect"/>
        </v:shapetype>
        <v:shape id="文本框 6" o:spid="_x0000_s2049" type="#_x0000_t202" style="width:2in;height:2in;margin-top:0;margin-left:0;mso-position-horizontal:center;mso-position-horizontal-relative:margin;mso-wrap-style:none;position:absolute;z-index:251658240" filled="f" stroked="f">
          <o:lock v:ext="edit" aspectratio="f"/>
          <v:textbox style="mso-fit-shape-to-text:t" inset="0,0,0,0">
            <w:txbxContent>
              <w:p w:rsidR="00471C1D" w:rsidP="002D07A3">
                <w:pPr>
                  <w:pStyle w:val="Footer"/>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sidR="003D28D6">
                  <w:rPr>
                    <w:noProof/>
                  </w:rPr>
                  <w:t>1</w:t>
                </w:r>
                <w:r>
                  <w:rPr>
                    <w:rFonts w:hint="eastAsia"/>
                  </w:rPr>
                  <w:fldChar w:fldCharType="end"/>
                </w:r>
              </w:p>
            </w:txbxContent>
          </v:textbox>
          <w10:wrap anchorx="margin"/>
        </v:shape>
      </w:pict>
    </w:r>
  </w:p>
  <w:p w:rsidR="00471C1D" w:rsidP="002D07A3">
    <w:pPr>
      <w:pStyle w:val="Footer"/>
      <w:ind w:firstLine="360"/>
      <w:jc w:val="cen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52B1C"/>
    <w:rsid w:val="000806D0"/>
    <w:rsid w:val="00094706"/>
    <w:rsid w:val="000C081D"/>
    <w:rsid w:val="000E3735"/>
    <w:rsid w:val="000F687B"/>
    <w:rsid w:val="00110033"/>
    <w:rsid w:val="00112BF4"/>
    <w:rsid w:val="00123266"/>
    <w:rsid w:val="001B586E"/>
    <w:rsid w:val="002024D8"/>
    <w:rsid w:val="00203AD3"/>
    <w:rsid w:val="00233EC2"/>
    <w:rsid w:val="0025138A"/>
    <w:rsid w:val="002D07A3"/>
    <w:rsid w:val="002D5627"/>
    <w:rsid w:val="00332450"/>
    <w:rsid w:val="003337F3"/>
    <w:rsid w:val="00343CAA"/>
    <w:rsid w:val="0036267A"/>
    <w:rsid w:val="003834E6"/>
    <w:rsid w:val="003861A4"/>
    <w:rsid w:val="00393FBE"/>
    <w:rsid w:val="003A2D59"/>
    <w:rsid w:val="003B6BC6"/>
    <w:rsid w:val="003C0064"/>
    <w:rsid w:val="003C16FD"/>
    <w:rsid w:val="003D28D6"/>
    <w:rsid w:val="00430FB2"/>
    <w:rsid w:val="00464EDC"/>
    <w:rsid w:val="00471C1D"/>
    <w:rsid w:val="004C10E5"/>
    <w:rsid w:val="0053134F"/>
    <w:rsid w:val="0054071B"/>
    <w:rsid w:val="0059657A"/>
    <w:rsid w:val="005A3E2C"/>
    <w:rsid w:val="005B03C2"/>
    <w:rsid w:val="00607563"/>
    <w:rsid w:val="00610F62"/>
    <w:rsid w:val="00611211"/>
    <w:rsid w:val="00635FAD"/>
    <w:rsid w:val="00643C69"/>
    <w:rsid w:val="006452F6"/>
    <w:rsid w:val="00670DEC"/>
    <w:rsid w:val="00707231"/>
    <w:rsid w:val="00716B22"/>
    <w:rsid w:val="00774C14"/>
    <w:rsid w:val="007F0D56"/>
    <w:rsid w:val="007F1767"/>
    <w:rsid w:val="0085347F"/>
    <w:rsid w:val="008B306D"/>
    <w:rsid w:val="008F135D"/>
    <w:rsid w:val="008F4BEC"/>
    <w:rsid w:val="00912C44"/>
    <w:rsid w:val="009352CF"/>
    <w:rsid w:val="0094151D"/>
    <w:rsid w:val="00977377"/>
    <w:rsid w:val="009C1002"/>
    <w:rsid w:val="009D0031"/>
    <w:rsid w:val="00A009CB"/>
    <w:rsid w:val="00AB3E95"/>
    <w:rsid w:val="00AC4ACD"/>
    <w:rsid w:val="00AC58D0"/>
    <w:rsid w:val="00AC61C9"/>
    <w:rsid w:val="00AC7C89"/>
    <w:rsid w:val="00B03A8D"/>
    <w:rsid w:val="00B22B1C"/>
    <w:rsid w:val="00B30F99"/>
    <w:rsid w:val="00B67175"/>
    <w:rsid w:val="00BB2F08"/>
    <w:rsid w:val="00C82368"/>
    <w:rsid w:val="00C9384E"/>
    <w:rsid w:val="00CB5B23"/>
    <w:rsid w:val="00CC0852"/>
    <w:rsid w:val="00D752F0"/>
    <w:rsid w:val="00E43436"/>
    <w:rsid w:val="00E50FDE"/>
    <w:rsid w:val="00E565B1"/>
    <w:rsid w:val="00E82E2E"/>
    <w:rsid w:val="00E96B2F"/>
    <w:rsid w:val="00EC71D8"/>
    <w:rsid w:val="00F06F5F"/>
    <w:rsid w:val="00F34F60"/>
    <w:rsid w:val="00F50702"/>
    <w:rsid w:val="00F55B72"/>
    <w:rsid w:val="00F77F19"/>
    <w:rsid w:val="00FB30C2"/>
    <w:rsid w:val="00FC4786"/>
    <w:rsid w:val="00FC620D"/>
    <w:rsid w:val="00FE687D"/>
    <w:rsid w:val="00FF03D8"/>
    <w:rsid w:val="060F225B"/>
    <w:rsid w:val="089734E9"/>
    <w:rsid w:val="08C901EC"/>
    <w:rsid w:val="0BCA0511"/>
    <w:rsid w:val="0CCE7F4E"/>
    <w:rsid w:val="108F188E"/>
    <w:rsid w:val="125C4613"/>
    <w:rsid w:val="19C52F49"/>
    <w:rsid w:val="1F3E002E"/>
    <w:rsid w:val="202172EC"/>
    <w:rsid w:val="24026069"/>
    <w:rsid w:val="34F21346"/>
    <w:rsid w:val="35AE6A18"/>
    <w:rsid w:val="396512CA"/>
    <w:rsid w:val="3A555033"/>
    <w:rsid w:val="3C1E5588"/>
    <w:rsid w:val="3C793A68"/>
    <w:rsid w:val="3E4B19A9"/>
    <w:rsid w:val="43A3412B"/>
    <w:rsid w:val="44736364"/>
    <w:rsid w:val="4A34777D"/>
    <w:rsid w:val="4D69788E"/>
    <w:rsid w:val="570626A1"/>
    <w:rsid w:val="58364899"/>
    <w:rsid w:val="5B155561"/>
    <w:rsid w:val="6CE64232"/>
    <w:rsid w:val="6E897C66"/>
    <w:rsid w:val="6F777C0B"/>
    <w:rsid w:val="71FC5218"/>
    <w:rsid w:val="783D5F21"/>
    <w:rsid w:val="79476891"/>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qFormat="1"/>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pPr>
      <w:widowControl w:val="0"/>
      <w:spacing w:line="400" w:lineRule="exact"/>
      <w:ind w:firstLine="480" w:firstLineChars="200"/>
      <w:jc w:val="both"/>
    </w:pPr>
    <w:rPr>
      <w:rFonts w:ascii="Times New Roman" w:hAnsi="Times New Roman"/>
      <w:kern w:val="2"/>
      <w:sz w:val="24"/>
      <w:szCs w:val="24"/>
      <w:lang w:val="en-US" w:eastAsia="zh-CN" w:bidi="ar-SA"/>
    </w:rPr>
  </w:style>
  <w:style w:type="paragraph" w:styleId="Heading1">
    <w:name w:val="heading 1"/>
    <w:basedOn w:val="Normal"/>
    <w:next w:val="Heading2"/>
    <w:link w:val="1Char"/>
    <w:qFormat/>
    <w:pPr>
      <w:keepNext/>
      <w:keepLines/>
      <w:adjustRightInd w:val="0"/>
      <w:snapToGrid w:val="0"/>
      <w:spacing w:before="200" w:beforeLines="200" w:after="200" w:afterLines="200" w:line="400" w:lineRule="exact"/>
      <w:ind w:firstLine="0" w:firstLineChars="0"/>
      <w:jc w:val="center"/>
      <w:outlineLvl w:val="0"/>
    </w:pPr>
    <w:rPr>
      <w:rFonts w:eastAsia="黑体"/>
      <w:b/>
      <w:bCs/>
      <w:color w:val="000000"/>
      <w:kern w:val="44"/>
      <w:sz w:val="30"/>
      <w:szCs w:val="30"/>
      <w:lang w:val="x-none" w:eastAsia="x-none"/>
    </w:rPr>
  </w:style>
  <w:style w:type="paragraph" w:styleId="Heading2">
    <w:name w:val="heading 2"/>
    <w:basedOn w:val="Normal"/>
    <w:next w:val="Normal"/>
    <w:link w:val="2Char"/>
    <w:qFormat/>
    <w:pPr>
      <w:keepNext/>
      <w:keepLines/>
      <w:tabs>
        <w:tab w:val="center" w:pos="3798"/>
      </w:tabs>
      <w:adjustRightInd w:val="0"/>
      <w:snapToGrid w:val="0"/>
      <w:spacing w:before="50" w:beforeLines="50" w:after="50" w:afterLines="50" w:line="400" w:lineRule="exact"/>
      <w:ind w:firstLine="0" w:firstLineChars="0"/>
      <w:jc w:val="left"/>
      <w:outlineLvl w:val="1"/>
    </w:pPr>
    <w:rPr>
      <w:b/>
      <w:bCs/>
      <w:sz w:val="28"/>
      <w:szCs w:val="28"/>
    </w:rPr>
  </w:style>
  <w:style w:type="paragraph" w:styleId="Heading3">
    <w:name w:val="heading 3"/>
    <w:basedOn w:val="Normal"/>
    <w:next w:val="Normal"/>
    <w:link w:val="3Char"/>
    <w:qFormat/>
    <w:pPr>
      <w:keepNext/>
      <w:keepLines/>
      <w:spacing w:line="400" w:lineRule="exact"/>
      <w:ind w:firstLine="0" w:firstLineChars="0"/>
      <w:jc w:val="left"/>
      <w:outlineLvl w:val="2"/>
    </w:pPr>
    <w:rPr>
      <w:b/>
      <w:bCs/>
    </w:rPr>
  </w:style>
  <w:style w:type="paragraph" w:styleId="Heading4">
    <w:name w:val="heading 4"/>
    <w:basedOn w:val="Normal"/>
    <w:next w:val="Normal"/>
    <w:qFormat/>
    <w:pPr>
      <w:keepNext/>
      <w:keepLines/>
      <w:spacing w:beforeLines="0" w:beforeAutospacing="0" w:afterLines="0" w:afterAutospacing="0" w:line="240" w:lineRule="auto"/>
      <w:ind w:firstLine="0" w:firstLineChars="0"/>
      <w:jc w:val="center"/>
      <w:outlineLvl w:val="3"/>
    </w:pPr>
    <w:rPr>
      <w:rFonts w:ascii="Arial" w:eastAsia="黑体" w:hAnsi="Arial"/>
      <w:b/>
      <w:sz w:val="30"/>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Char">
    <w:name w:val="标题 1 Char"/>
    <w:link w:val="Heading1"/>
    <w:rPr>
      <w:rFonts w:ascii="Times New Roman" w:eastAsia="黑体" w:hAnsi="Times New Roman"/>
      <w:b/>
      <w:bCs/>
      <w:color w:val="000000"/>
      <w:kern w:val="44"/>
      <w:sz w:val="30"/>
      <w:szCs w:val="30"/>
    </w:rPr>
  </w:style>
  <w:style w:type="character" w:styleId="PageNumber">
    <w:name w:val="page number"/>
    <w:basedOn w:val="DefaultParagraphFont"/>
  </w:style>
  <w:style w:type="character" w:customStyle="1" w:styleId="3Char">
    <w:name w:val="标题 3 Char"/>
    <w:basedOn w:val="DefaultParagraphFont"/>
    <w:link w:val="Heading3"/>
    <w:rPr>
      <w:rFonts w:eastAsia="宋体"/>
      <w:b/>
      <w:bCs/>
      <w:kern w:val="2"/>
      <w:sz w:val="24"/>
      <w:szCs w:val="24"/>
      <w:lang w:val="en-US" w:eastAsia="zh-CN" w:bidi="ar-SA"/>
    </w:rPr>
  </w:style>
  <w:style w:type="character" w:styleId="Hyperlink">
    <w:name w:val="Hyperlink"/>
    <w:basedOn w:val="DefaultParagraphFont"/>
    <w:rPr>
      <w:color w:val="0000FF"/>
      <w:u w:val="single"/>
    </w:rPr>
  </w:style>
  <w:style w:type="character" w:customStyle="1" w:styleId="2Char">
    <w:name w:val="标题 2 Char"/>
    <w:basedOn w:val="DefaultParagraphFont"/>
    <w:link w:val="Heading2"/>
    <w:rPr>
      <w:rFonts w:eastAsia="宋体"/>
      <w:b/>
      <w:bCs/>
      <w:kern w:val="2"/>
      <w:sz w:val="28"/>
      <w:szCs w:val="28"/>
      <w:lang w:val="en-US" w:eastAsia="zh-CN" w:bidi="ar-SA"/>
    </w:rPr>
  </w:style>
  <w:style w:type="paragraph" w:styleId="Footer">
    <w:name w:val="footer"/>
    <w:basedOn w:val="Normal"/>
    <w:pPr>
      <w:tabs>
        <w:tab w:val="center" w:pos="4153"/>
        <w:tab w:val="right" w:pos="8306"/>
      </w:tabs>
      <w:snapToGrid w:val="0"/>
      <w:jc w:val="left"/>
    </w:pPr>
    <w:rPr>
      <w:sz w:val="18"/>
      <w:szCs w:val="18"/>
    </w:rPr>
  </w:style>
  <w:style w:type="paragraph" w:styleId="TOC3">
    <w:name w:val="toc 3"/>
    <w:basedOn w:val="Normal"/>
    <w:next w:val="Normal"/>
    <w:semiHidden/>
    <w:pPr>
      <w:ind w:left="840" w:leftChars="400"/>
    </w:pPr>
  </w:style>
  <w:style w:type="paragraph" w:styleId="TOC2">
    <w:name w:val="toc 2"/>
    <w:basedOn w:val="Normal"/>
    <w:next w:val="Normal"/>
    <w:semiHidden/>
    <w:pPr>
      <w:ind w:left="420" w:leftChars="200"/>
    </w:p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Indent">
    <w:name w:val="Body Text Indent"/>
    <w:basedOn w:val="Normal"/>
    <w:pPr>
      <w:spacing w:line="300" w:lineRule="auto"/>
      <w:ind w:left="178" w:firstLine="420" w:leftChars="85" w:firstLineChars="200"/>
      <w:jc w:val="left"/>
    </w:pPr>
    <w:rPr>
      <w:rFonts w:ascii="宋体" w:hAnsi="宋体"/>
      <w:bCs/>
    </w:rPr>
  </w:style>
  <w:style w:type="paragraph" w:styleId="BodyText">
    <w:name w:val="Body Text"/>
    <w:basedOn w:val="Normal"/>
    <w:pPr>
      <w:spacing w:after="120"/>
    </w:pPr>
    <w:rPr>
      <w:rFonts w:eastAsia="Times New Roman"/>
    </w:rPr>
  </w:style>
  <w:style w:type="paragraph" w:styleId="TOC1">
    <w:name w:val="toc 1"/>
    <w:basedOn w:val="Normal"/>
    <w:next w:val="Normal"/>
    <w:semiHidden/>
  </w:style>
  <w:style w:type="paragraph" w:customStyle="1" w:styleId="reader-word-layerreader-word-s1-10">
    <w:name w:val="reader-word-layer reader-word-s1-10"/>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9">
    <w:name w:val="reader-word-layer reader-word-s1-9"/>
    <w:basedOn w:val="Normal"/>
    <w:pPr>
      <w:widowControl/>
      <w:spacing w:before="100" w:beforeAutospacing="1" w:after="100" w:afterAutospacing="1"/>
      <w:jc w:val="left"/>
    </w:pPr>
    <w:rPr>
      <w:rFonts w:ascii="宋体" w:hAnsi="宋体" w:cs="宋体"/>
      <w:kern w:val="0"/>
      <w:sz w:val="24"/>
    </w:rPr>
  </w:style>
  <w:style w:type="paragraph" w:styleId="NormalWeb">
    <w:name w:val="Normal (Web)"/>
    <w:basedOn w:val="Normal"/>
    <w:qFormat/>
    <w:pPr>
      <w:widowControl/>
      <w:spacing w:before="100" w:beforeAutospacing="1" w:after="100" w:afterAutospacing="1"/>
      <w:jc w:val="left"/>
    </w:pPr>
    <w:rPr>
      <w:rFonts w:ascii="宋体" w:hAnsi="宋体"/>
      <w:color w:val="000000"/>
      <w:kern w:val="0"/>
      <w:sz w:val="24"/>
    </w:rPr>
  </w:style>
  <w:style w:type="paragraph" w:customStyle="1" w:styleId="reader-word-layerreader-word-s1-8">
    <w:name w:val="reader-word-layer reader-word-s1-8"/>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next w:val="Normal"/>
    <w:qFormat/>
    <w:pPr>
      <w:spacing w:before="50" w:beforeLines="50" w:after="50" w:afterLines="50" w:line="400" w:lineRule="exact"/>
      <w:jc w:val="center"/>
      <w:outlineLvl w:val="0"/>
    </w:pPr>
    <w:rPr>
      <w:rFonts w:ascii="Cambria" w:hAnsi="Cambria"/>
      <w:b/>
      <w:bCs/>
      <w:sz w:val="30"/>
      <w:szCs w:val="32"/>
    </w:rPr>
  </w:style>
  <w:style w:type="paragraph" w:customStyle="1" w:styleId="reader-word-layerreader-word-s1-12">
    <w:name w:val="reader-word-layer reader-word-s1-12"/>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7">
    <w:name w:val="reader-word-layer reader-word-s1-7"/>
    <w:basedOn w:val="Normal"/>
    <w:pPr>
      <w:widowControl/>
      <w:spacing w:before="100" w:beforeAutospacing="1" w:after="100" w:afterAutospacing="1"/>
      <w:jc w:val="left"/>
    </w:pPr>
    <w:rPr>
      <w:rFonts w:ascii="宋体" w:hAnsi="宋体" w:cs="宋体"/>
      <w:kern w:val="0"/>
      <w:sz w:val="24"/>
    </w:rPr>
  </w:style>
  <w:style w:type="paragraph" w:customStyle="1" w:styleId="a">
    <w:name w:val="作者"/>
    <w:basedOn w:val="BodyText"/>
    <w:pPr>
      <w:widowControl/>
      <w:tabs>
        <w:tab w:val="left" w:pos="1800"/>
      </w:tabs>
      <w:overflowPunct w:val="0"/>
      <w:autoSpaceDE w:val="0"/>
      <w:autoSpaceDN w:val="0"/>
      <w:adjustRightInd w:val="0"/>
      <w:spacing w:before="240" w:after="0"/>
    </w:pPr>
    <w:rPr>
      <w:rFonts w:ascii="華康中楷體" w:eastAsia="華康中楷體"/>
      <w:kern w:val="0"/>
      <w:sz w:val="36"/>
      <w:szCs w:val="20"/>
      <w:lang w:eastAsia="zh-TW"/>
    </w:rPr>
  </w:style>
  <w:style w:type="paragraph" w:customStyle="1" w:styleId="tablecolhead">
    <w:name w:val="table col head"/>
    <w:basedOn w:val="Normal"/>
    <w:pPr>
      <w:widowControl/>
      <w:jc w:val="center"/>
    </w:pPr>
    <w:rPr>
      <w:b/>
      <w:bCs/>
      <w:kern w:val="0"/>
      <w:sz w:val="16"/>
      <w:szCs w:val="16"/>
      <w:lang w:eastAsia="en-US"/>
    </w:rPr>
  </w:style>
  <w:style w:type="table" w:styleId="TableGrid">
    <w:name w:val="Table Grid"/>
    <w:basedOn w:val="TableNormal"/>
    <w:qFormat/>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46130005110010045"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4309</Words>
  <Characters>24564</Characters>
  <Application>Microsoft Office Word</Application>
  <DocSecurity>0</DocSecurity>
  <Lines>204</Lines>
  <Paragraphs>57</Paragraphs>
  <ScaleCrop>false</ScaleCrop>
  <Company>微软中国</Company>
  <LinksUpToDate>false</LinksUpToDate>
  <CharactersWithSpaces>28816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1</cp:lastModifiedBy>
  <cp:revision>2</cp:revision>
  <dcterms:created xsi:type="dcterms:W3CDTF">2019-06-24T03:11:00Z</dcterms:created>
  <dcterms:modified xsi:type="dcterms:W3CDTF">2019-06-24T03:11:00Z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