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转基因抗虫树木新品种项目规划设计蓝图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47" w:history="1">
        <w:r>
          <w:rPr>
            <w:rFonts w:ascii="仿宋" w:eastAsia="仿宋" w:hAnsi="仿宋" w:cs="仿宋" w:hint="eastAsia"/>
            <w:lang w:eastAsia="zh-CN"/>
          </w:rPr>
          <w:t>概论</w:t>
        </w:r>
        <w:r>
          <w:tab/>
        </w:r>
        <w:r>
          <w:fldChar w:fldCharType="begin"/>
        </w:r>
        <w:r>
          <w:instrText xml:space="preserve"> PAGEREF _Toc4547 \h </w:instrText>
        </w:r>
        <w:r>
          <w:fldChar w:fldCharType="separate"/>
        </w:r>
        <w:r>
          <w:t>3</w:t>
        </w:r>
        <w:r>
          <w:fldChar w:fldCharType="end"/>
        </w:r>
      </w:hyperlink>
    </w:p>
    <w:p>
      <w:pPr>
        <w:pStyle w:val="TOC1"/>
        <w:tabs>
          <w:tab w:val="right" w:leader="dot" w:pos="8306"/>
        </w:tabs>
      </w:pPr>
      <w:hyperlink w:anchor="_Toc1790" w:history="1">
        <w:r>
          <w:rPr>
            <w:rFonts w:ascii="仿宋" w:eastAsia="仿宋" w:hAnsi="仿宋" w:cs="仿宋" w:hint="eastAsia"/>
            <w:lang w:eastAsia="zh-CN"/>
          </w:rPr>
          <w:t>一、转基因抗虫树木新品种项目危机管理</w:t>
        </w:r>
        <w:r>
          <w:tab/>
        </w:r>
        <w:r>
          <w:fldChar w:fldCharType="begin"/>
        </w:r>
        <w:r>
          <w:instrText xml:space="preserve"> PAGEREF _Toc1790 \h </w:instrText>
        </w:r>
        <w:r>
          <w:fldChar w:fldCharType="separate"/>
        </w:r>
        <w:r>
          <w:t>3</w:t>
        </w:r>
        <w:r>
          <w:fldChar w:fldCharType="end"/>
        </w:r>
      </w:hyperlink>
    </w:p>
    <w:p>
      <w:pPr>
        <w:pStyle w:val="TOC2"/>
        <w:tabs>
          <w:tab w:val="right" w:leader="dot" w:pos="8306"/>
        </w:tabs>
      </w:pPr>
      <w:hyperlink w:anchor="_Toc3814" w:history="1">
        <w:r>
          <w:rPr>
            <w:rFonts w:ascii="仿宋" w:eastAsia="仿宋" w:hAnsi="仿宋" w:cs="仿宋" w:hint="eastAsia"/>
            <w:lang w:eastAsia="zh-CN"/>
          </w:rPr>
          <w:t>(一)、危机预警与识别</w:t>
        </w:r>
        <w:r>
          <w:tab/>
        </w:r>
        <w:r>
          <w:fldChar w:fldCharType="begin"/>
        </w:r>
        <w:r>
          <w:instrText xml:space="preserve"> PAGEREF _Toc3814 \h </w:instrText>
        </w:r>
        <w:r>
          <w:fldChar w:fldCharType="separate"/>
        </w:r>
        <w:r>
          <w:t>3</w:t>
        </w:r>
        <w:r>
          <w:fldChar w:fldCharType="end"/>
        </w:r>
      </w:hyperlink>
    </w:p>
    <w:p>
      <w:pPr>
        <w:pStyle w:val="TOC2"/>
        <w:tabs>
          <w:tab w:val="right" w:leader="dot" w:pos="8306"/>
        </w:tabs>
      </w:pPr>
      <w:hyperlink w:anchor="_Toc977" w:history="1">
        <w:r>
          <w:rPr>
            <w:rFonts w:ascii="仿宋" w:eastAsia="仿宋" w:hAnsi="仿宋" w:cs="仿宋" w:hint="eastAsia"/>
            <w:lang w:eastAsia="zh-CN"/>
          </w:rPr>
          <w:t>(二)、危机应对与恢复</w:t>
        </w:r>
        <w:r>
          <w:tab/>
        </w:r>
        <w:r>
          <w:fldChar w:fldCharType="begin"/>
        </w:r>
        <w:r>
          <w:instrText xml:space="preserve"> PAGEREF _Toc977 \h </w:instrText>
        </w:r>
        <w:r>
          <w:fldChar w:fldCharType="separate"/>
        </w:r>
        <w:r>
          <w:t>4</w:t>
        </w:r>
        <w:r>
          <w:fldChar w:fldCharType="end"/>
        </w:r>
      </w:hyperlink>
    </w:p>
    <w:p>
      <w:pPr>
        <w:pStyle w:val="TOC1"/>
        <w:tabs>
          <w:tab w:val="right" w:leader="dot" w:pos="8306"/>
        </w:tabs>
      </w:pPr>
      <w:hyperlink w:anchor="_Toc29915" w:history="1">
        <w:r>
          <w:rPr>
            <w:rFonts w:ascii="仿宋" w:eastAsia="仿宋" w:hAnsi="仿宋" w:cs="仿宋" w:hint="eastAsia"/>
            <w:lang w:eastAsia="zh-CN"/>
          </w:rPr>
          <w:t>二、转基因抗虫树木新品种项目土建工程</w:t>
        </w:r>
        <w:r>
          <w:tab/>
        </w:r>
        <w:r>
          <w:fldChar w:fldCharType="begin"/>
        </w:r>
        <w:r>
          <w:instrText xml:space="preserve"> PAGEREF _Toc29915 \h </w:instrText>
        </w:r>
        <w:r>
          <w:fldChar w:fldCharType="separate"/>
        </w:r>
        <w:r>
          <w:t>6</w:t>
        </w:r>
        <w:r>
          <w:fldChar w:fldCharType="end"/>
        </w:r>
      </w:hyperlink>
    </w:p>
    <w:p>
      <w:pPr>
        <w:pStyle w:val="TOC2"/>
        <w:tabs>
          <w:tab w:val="right" w:leader="dot" w:pos="8306"/>
        </w:tabs>
      </w:pPr>
      <w:hyperlink w:anchor="_Toc4429" w:history="1">
        <w:r>
          <w:rPr>
            <w:rFonts w:ascii="仿宋" w:eastAsia="仿宋" w:hAnsi="仿宋" w:cs="仿宋" w:hint="eastAsia"/>
            <w:lang w:eastAsia="zh-CN"/>
          </w:rPr>
          <w:t>(一)、建筑工程设计原则</w:t>
        </w:r>
        <w:r>
          <w:tab/>
        </w:r>
        <w:r>
          <w:fldChar w:fldCharType="begin"/>
        </w:r>
        <w:r>
          <w:instrText xml:space="preserve"> PAGEREF _Toc4429 \h </w:instrText>
        </w:r>
        <w:r>
          <w:fldChar w:fldCharType="separate"/>
        </w:r>
        <w:r>
          <w:t>6</w:t>
        </w:r>
        <w:r>
          <w:fldChar w:fldCharType="end"/>
        </w:r>
      </w:hyperlink>
    </w:p>
    <w:p>
      <w:pPr>
        <w:pStyle w:val="TOC2"/>
        <w:tabs>
          <w:tab w:val="right" w:leader="dot" w:pos="8306"/>
        </w:tabs>
      </w:pPr>
      <w:hyperlink w:anchor="_Toc4217" w:history="1">
        <w:r>
          <w:rPr>
            <w:rFonts w:ascii="仿宋" w:eastAsia="仿宋" w:hAnsi="仿宋" w:cs="仿宋" w:hint="eastAsia"/>
            <w:lang w:eastAsia="zh-CN"/>
          </w:rPr>
          <w:t>(二)、土建工程设计年限及安全等级</w:t>
        </w:r>
        <w:r>
          <w:tab/>
        </w:r>
        <w:r>
          <w:fldChar w:fldCharType="begin"/>
        </w:r>
        <w:r>
          <w:instrText xml:space="preserve"> PAGEREF _Toc4217 \h </w:instrText>
        </w:r>
        <w:r>
          <w:fldChar w:fldCharType="separate"/>
        </w:r>
        <w:r>
          <w:t>7</w:t>
        </w:r>
        <w:r>
          <w:fldChar w:fldCharType="end"/>
        </w:r>
      </w:hyperlink>
    </w:p>
    <w:p>
      <w:pPr>
        <w:pStyle w:val="TOC2"/>
        <w:tabs>
          <w:tab w:val="right" w:leader="dot" w:pos="8306"/>
        </w:tabs>
      </w:pPr>
      <w:hyperlink w:anchor="_Toc27612" w:history="1">
        <w:r>
          <w:rPr>
            <w:rFonts w:ascii="仿宋" w:eastAsia="仿宋" w:hAnsi="仿宋" w:cs="仿宋" w:hint="eastAsia"/>
            <w:lang w:eastAsia="zh-CN"/>
          </w:rPr>
          <w:t>(三)、建筑工程设计总体要求</w:t>
        </w:r>
        <w:r>
          <w:tab/>
        </w:r>
        <w:r>
          <w:fldChar w:fldCharType="begin"/>
        </w:r>
        <w:r>
          <w:instrText xml:space="preserve"> PAGEREF _Toc27612 \h </w:instrText>
        </w:r>
        <w:r>
          <w:fldChar w:fldCharType="separate"/>
        </w:r>
        <w:r>
          <w:t>8</w:t>
        </w:r>
        <w:r>
          <w:fldChar w:fldCharType="end"/>
        </w:r>
      </w:hyperlink>
    </w:p>
    <w:p>
      <w:pPr>
        <w:pStyle w:val="TOC2"/>
        <w:tabs>
          <w:tab w:val="right" w:leader="dot" w:pos="8306"/>
        </w:tabs>
      </w:pPr>
      <w:hyperlink w:anchor="_Toc2990" w:history="1">
        <w:r>
          <w:rPr>
            <w:rFonts w:ascii="仿宋" w:eastAsia="仿宋" w:hAnsi="仿宋" w:cs="仿宋" w:hint="eastAsia"/>
            <w:lang w:eastAsia="zh-CN"/>
          </w:rPr>
          <w:t>(四)、土建工程建设指标</w:t>
        </w:r>
        <w:r>
          <w:tab/>
        </w:r>
        <w:r>
          <w:fldChar w:fldCharType="begin"/>
        </w:r>
        <w:r>
          <w:instrText xml:space="preserve"> PAGEREF _Toc2990 \h </w:instrText>
        </w:r>
        <w:r>
          <w:fldChar w:fldCharType="separate"/>
        </w:r>
        <w:r>
          <w:t>9</w:t>
        </w:r>
        <w:r>
          <w:fldChar w:fldCharType="end"/>
        </w:r>
      </w:hyperlink>
    </w:p>
    <w:p>
      <w:pPr>
        <w:pStyle w:val="TOC1"/>
        <w:tabs>
          <w:tab w:val="right" w:leader="dot" w:pos="8306"/>
        </w:tabs>
      </w:pPr>
      <w:hyperlink w:anchor="_Toc8249" w:history="1">
        <w:r>
          <w:rPr>
            <w:rFonts w:ascii="仿宋" w:eastAsia="仿宋" w:hAnsi="仿宋" w:cs="仿宋" w:hint="eastAsia"/>
            <w:lang w:eastAsia="zh-CN"/>
          </w:rPr>
          <w:t>三、转基因抗虫树木新品种项目建设单位说明</w:t>
        </w:r>
        <w:r>
          <w:tab/>
        </w:r>
        <w:r>
          <w:fldChar w:fldCharType="begin"/>
        </w:r>
        <w:r>
          <w:instrText xml:space="preserve"> PAGEREF _Toc8249 \h </w:instrText>
        </w:r>
        <w:r>
          <w:fldChar w:fldCharType="separate"/>
        </w:r>
        <w:r>
          <w:t>9</w:t>
        </w:r>
        <w:r>
          <w:fldChar w:fldCharType="end"/>
        </w:r>
      </w:hyperlink>
    </w:p>
    <w:p>
      <w:pPr>
        <w:pStyle w:val="TOC2"/>
        <w:tabs>
          <w:tab w:val="right" w:leader="dot" w:pos="8306"/>
        </w:tabs>
      </w:pPr>
      <w:hyperlink w:anchor="_Toc10432" w:history="1">
        <w:r>
          <w:rPr>
            <w:rFonts w:ascii="仿宋" w:eastAsia="仿宋" w:hAnsi="仿宋" w:cs="仿宋" w:hint="eastAsia"/>
            <w:lang w:eastAsia="zh-CN"/>
          </w:rPr>
          <w:t>(一)、转基因抗虫树木新品种项目承办单位基本情况</w:t>
        </w:r>
        <w:r>
          <w:tab/>
        </w:r>
        <w:r>
          <w:fldChar w:fldCharType="begin"/>
        </w:r>
        <w:r>
          <w:instrText xml:space="preserve"> PAGEREF _Toc10432 \h </w:instrText>
        </w:r>
        <w:r>
          <w:fldChar w:fldCharType="separate"/>
        </w:r>
        <w:r>
          <w:t>9</w:t>
        </w:r>
        <w:r>
          <w:fldChar w:fldCharType="end"/>
        </w:r>
      </w:hyperlink>
    </w:p>
    <w:p>
      <w:pPr>
        <w:pStyle w:val="TOC2"/>
        <w:tabs>
          <w:tab w:val="right" w:leader="dot" w:pos="8306"/>
        </w:tabs>
      </w:pPr>
      <w:hyperlink w:anchor="_Toc5668" w:history="1">
        <w:r>
          <w:rPr>
            <w:rFonts w:ascii="仿宋" w:eastAsia="仿宋" w:hAnsi="仿宋" w:cs="仿宋" w:hint="eastAsia"/>
            <w:lang w:eastAsia="zh-CN"/>
          </w:rPr>
          <w:t>(二)、公司经济效益分析</w:t>
        </w:r>
        <w:r>
          <w:tab/>
        </w:r>
        <w:r>
          <w:fldChar w:fldCharType="begin"/>
        </w:r>
        <w:r>
          <w:instrText xml:space="preserve"> PAGEREF _Toc5668 \h </w:instrText>
        </w:r>
        <w:r>
          <w:fldChar w:fldCharType="separate"/>
        </w:r>
        <w:r>
          <w:t>10</w:t>
        </w:r>
        <w:r>
          <w:fldChar w:fldCharType="end"/>
        </w:r>
      </w:hyperlink>
    </w:p>
    <w:p>
      <w:pPr>
        <w:pStyle w:val="TOC1"/>
        <w:tabs>
          <w:tab w:val="right" w:leader="dot" w:pos="8306"/>
        </w:tabs>
      </w:pPr>
      <w:hyperlink w:anchor="_Toc27838" w:history="1">
        <w:r>
          <w:rPr>
            <w:rFonts w:ascii="仿宋" w:eastAsia="仿宋" w:hAnsi="仿宋" w:cs="仿宋" w:hint="eastAsia"/>
            <w:lang w:eastAsia="zh-CN"/>
          </w:rPr>
          <w:t>四、市场分析、调研</w:t>
        </w:r>
        <w:r>
          <w:tab/>
        </w:r>
        <w:r>
          <w:fldChar w:fldCharType="begin"/>
        </w:r>
        <w:r>
          <w:instrText xml:space="preserve"> PAGEREF _Toc27838 \h </w:instrText>
        </w:r>
        <w:r>
          <w:fldChar w:fldCharType="separate"/>
        </w:r>
        <w:r>
          <w:t>11</w:t>
        </w:r>
        <w:r>
          <w:fldChar w:fldCharType="end"/>
        </w:r>
      </w:hyperlink>
    </w:p>
    <w:p>
      <w:pPr>
        <w:pStyle w:val="TOC2"/>
        <w:tabs>
          <w:tab w:val="right" w:leader="dot" w:pos="8306"/>
        </w:tabs>
      </w:pPr>
      <w:hyperlink w:anchor="_Toc12691" w:history="1">
        <w:r>
          <w:rPr>
            <w:rFonts w:ascii="仿宋" w:eastAsia="仿宋" w:hAnsi="仿宋" w:cs="仿宋" w:hint="eastAsia"/>
            <w:lang w:eastAsia="zh-CN"/>
          </w:rPr>
          <w:t>(一)、转基因抗虫树木新品种行业分析</w:t>
        </w:r>
        <w:r>
          <w:tab/>
        </w:r>
        <w:r>
          <w:fldChar w:fldCharType="begin"/>
        </w:r>
        <w:r>
          <w:instrText xml:space="preserve"> PAGEREF _Toc12691 \h </w:instrText>
        </w:r>
        <w:r>
          <w:fldChar w:fldCharType="separate"/>
        </w:r>
        <w:r>
          <w:t>11</w:t>
        </w:r>
        <w:r>
          <w:fldChar w:fldCharType="end"/>
        </w:r>
      </w:hyperlink>
    </w:p>
    <w:p>
      <w:pPr>
        <w:pStyle w:val="TOC2"/>
        <w:tabs>
          <w:tab w:val="right" w:leader="dot" w:pos="8306"/>
        </w:tabs>
      </w:pPr>
      <w:hyperlink w:anchor="_Toc23132" w:history="1">
        <w:r>
          <w:rPr>
            <w:rFonts w:ascii="仿宋" w:eastAsia="仿宋" w:hAnsi="仿宋" w:cs="仿宋" w:hint="eastAsia"/>
            <w:lang w:eastAsia="zh-CN"/>
          </w:rPr>
          <w:t>(二)、转基因抗虫树木新品种市场分析预测</w:t>
        </w:r>
        <w:r>
          <w:tab/>
        </w:r>
        <w:r>
          <w:fldChar w:fldCharType="begin"/>
        </w:r>
        <w:r>
          <w:instrText xml:space="preserve"> PAGEREF _Toc23132 \h </w:instrText>
        </w:r>
        <w:r>
          <w:fldChar w:fldCharType="separate"/>
        </w:r>
        <w:r>
          <w:t>11</w:t>
        </w:r>
        <w:r>
          <w:fldChar w:fldCharType="end"/>
        </w:r>
      </w:hyperlink>
    </w:p>
    <w:p>
      <w:pPr>
        <w:pStyle w:val="TOC1"/>
        <w:tabs>
          <w:tab w:val="right" w:leader="dot" w:pos="8306"/>
        </w:tabs>
      </w:pPr>
      <w:hyperlink w:anchor="_Toc18072" w:history="1">
        <w:r>
          <w:rPr>
            <w:rFonts w:ascii="仿宋" w:eastAsia="仿宋" w:hAnsi="仿宋" w:cs="仿宋" w:hint="eastAsia"/>
            <w:lang w:eastAsia="zh-CN"/>
          </w:rPr>
          <w:t>五、转基因抗虫树木新品种项目建设背景及必要性分析</w:t>
        </w:r>
        <w:r>
          <w:tab/>
        </w:r>
        <w:r>
          <w:fldChar w:fldCharType="begin"/>
        </w:r>
        <w:r>
          <w:instrText xml:space="preserve"> PAGEREF _Toc18072 \h </w:instrText>
        </w:r>
        <w:r>
          <w:fldChar w:fldCharType="separate"/>
        </w:r>
        <w:r>
          <w:t>12</w:t>
        </w:r>
        <w:r>
          <w:fldChar w:fldCharType="end"/>
        </w:r>
      </w:hyperlink>
    </w:p>
    <w:p>
      <w:pPr>
        <w:pStyle w:val="TOC2"/>
        <w:tabs>
          <w:tab w:val="right" w:leader="dot" w:pos="8306"/>
        </w:tabs>
      </w:pPr>
      <w:hyperlink w:anchor="_Toc10447" w:history="1">
        <w:r>
          <w:rPr>
            <w:rFonts w:ascii="仿宋" w:eastAsia="仿宋" w:hAnsi="仿宋" w:cs="仿宋" w:hint="eastAsia"/>
            <w:lang w:eastAsia="zh-CN"/>
          </w:rPr>
          <w:t>(一)、转基因抗虫树木新品种项目背景分析</w:t>
        </w:r>
        <w:r>
          <w:tab/>
        </w:r>
        <w:r>
          <w:fldChar w:fldCharType="begin"/>
        </w:r>
        <w:r>
          <w:instrText xml:space="preserve"> PAGEREF _Toc10447 \h </w:instrText>
        </w:r>
        <w:r>
          <w:fldChar w:fldCharType="separate"/>
        </w:r>
        <w:r>
          <w:t>12</w:t>
        </w:r>
        <w:r>
          <w:fldChar w:fldCharType="end"/>
        </w:r>
      </w:hyperlink>
    </w:p>
    <w:p>
      <w:pPr>
        <w:pStyle w:val="TOC2"/>
        <w:tabs>
          <w:tab w:val="right" w:leader="dot" w:pos="8306"/>
        </w:tabs>
      </w:pPr>
      <w:hyperlink w:anchor="_Toc15703" w:history="1">
        <w:r>
          <w:rPr>
            <w:rFonts w:ascii="仿宋" w:eastAsia="仿宋" w:hAnsi="仿宋" w:cs="仿宋" w:hint="eastAsia"/>
            <w:lang w:eastAsia="zh-CN"/>
          </w:rPr>
          <w:t>(二)、转基因抗虫树木新品种项目建设必要性分析</w:t>
        </w:r>
        <w:r>
          <w:tab/>
        </w:r>
        <w:r>
          <w:fldChar w:fldCharType="begin"/>
        </w:r>
        <w:r>
          <w:instrText xml:space="preserve"> PAGEREF _Toc15703 \h </w:instrText>
        </w:r>
        <w:r>
          <w:fldChar w:fldCharType="separate"/>
        </w:r>
        <w:r>
          <w:t>14</w:t>
        </w:r>
        <w:r>
          <w:fldChar w:fldCharType="end"/>
        </w:r>
      </w:hyperlink>
    </w:p>
    <w:p>
      <w:pPr>
        <w:pStyle w:val="TOC1"/>
        <w:tabs>
          <w:tab w:val="right" w:leader="dot" w:pos="8306"/>
        </w:tabs>
      </w:pPr>
      <w:hyperlink w:anchor="_Toc32357" w:history="1">
        <w:r>
          <w:rPr>
            <w:rFonts w:ascii="仿宋" w:eastAsia="仿宋" w:hAnsi="仿宋" w:cs="仿宋" w:hint="eastAsia"/>
            <w:lang w:eastAsia="zh-CN"/>
          </w:rPr>
          <w:t>六、转基因抗虫树木新品种项目文档管理</w:t>
        </w:r>
        <w:r>
          <w:tab/>
        </w:r>
        <w:r>
          <w:fldChar w:fldCharType="begin"/>
        </w:r>
        <w:r>
          <w:instrText xml:space="preserve"> PAGEREF _Toc32357 \h </w:instrText>
        </w:r>
        <w:r>
          <w:fldChar w:fldCharType="separate"/>
        </w:r>
        <w:r>
          <w:t>16</w:t>
        </w:r>
        <w:r>
          <w:fldChar w:fldCharType="end"/>
        </w:r>
      </w:hyperlink>
    </w:p>
    <w:p>
      <w:pPr>
        <w:pStyle w:val="TOC2"/>
        <w:tabs>
          <w:tab w:val="right" w:leader="dot" w:pos="8306"/>
        </w:tabs>
      </w:pPr>
      <w:hyperlink w:anchor="_Toc28348" w:history="1">
        <w:r>
          <w:rPr>
            <w:rFonts w:ascii="仿宋" w:eastAsia="仿宋" w:hAnsi="仿宋" w:cs="仿宋" w:hint="eastAsia"/>
            <w:lang w:eastAsia="zh-CN"/>
          </w:rPr>
          <w:t>(一)、文档编制与审查</w:t>
        </w:r>
        <w:r>
          <w:tab/>
        </w:r>
        <w:r>
          <w:fldChar w:fldCharType="begin"/>
        </w:r>
        <w:r>
          <w:instrText xml:space="preserve"> PAGEREF _Toc28348 \h </w:instrText>
        </w:r>
        <w:r>
          <w:fldChar w:fldCharType="separate"/>
        </w:r>
        <w:r>
          <w:t>16</w:t>
        </w:r>
        <w:r>
          <w:fldChar w:fldCharType="end"/>
        </w:r>
      </w:hyperlink>
    </w:p>
    <w:p>
      <w:pPr>
        <w:pStyle w:val="TOC2"/>
        <w:tabs>
          <w:tab w:val="right" w:leader="dot" w:pos="8306"/>
        </w:tabs>
      </w:pPr>
      <w:hyperlink w:anchor="_Toc13539" w:history="1">
        <w:r>
          <w:rPr>
            <w:rFonts w:ascii="仿宋" w:eastAsia="仿宋" w:hAnsi="仿宋" w:cs="仿宋" w:hint="eastAsia"/>
            <w:lang w:eastAsia="zh-CN"/>
          </w:rPr>
          <w:t>(二)、文档发布与分发</w:t>
        </w:r>
        <w:r>
          <w:tab/>
        </w:r>
        <w:r>
          <w:fldChar w:fldCharType="begin"/>
        </w:r>
        <w:r>
          <w:instrText xml:space="preserve"> PAGEREF _Toc13539 \h </w:instrText>
        </w:r>
        <w:r>
          <w:fldChar w:fldCharType="separate"/>
        </w:r>
        <w:r>
          <w:t>17</w:t>
        </w:r>
        <w:r>
          <w:fldChar w:fldCharType="end"/>
        </w:r>
      </w:hyperlink>
    </w:p>
    <w:p>
      <w:pPr>
        <w:pStyle w:val="TOC2"/>
        <w:tabs>
          <w:tab w:val="right" w:leader="dot" w:pos="8306"/>
        </w:tabs>
      </w:pPr>
      <w:hyperlink w:anchor="_Toc18388" w:history="1">
        <w:r>
          <w:rPr>
            <w:rFonts w:ascii="仿宋" w:eastAsia="仿宋" w:hAnsi="仿宋" w:cs="仿宋" w:hint="eastAsia"/>
            <w:lang w:eastAsia="zh-CN"/>
          </w:rPr>
          <w:t>(三)、文档存档与归档</w:t>
        </w:r>
        <w:r>
          <w:tab/>
        </w:r>
        <w:r>
          <w:fldChar w:fldCharType="begin"/>
        </w:r>
        <w:r>
          <w:instrText xml:space="preserve"> PAGEREF _Toc18388 \h </w:instrText>
        </w:r>
        <w:r>
          <w:fldChar w:fldCharType="separate"/>
        </w:r>
        <w:r>
          <w:t>18</w:t>
        </w:r>
        <w:r>
          <w:fldChar w:fldCharType="end"/>
        </w:r>
      </w:hyperlink>
    </w:p>
    <w:p>
      <w:pPr>
        <w:pStyle w:val="TOC1"/>
        <w:tabs>
          <w:tab w:val="right" w:leader="dot" w:pos="8306"/>
        </w:tabs>
      </w:pPr>
      <w:hyperlink w:anchor="_Toc7680" w:history="1">
        <w:r>
          <w:rPr>
            <w:rFonts w:ascii="仿宋" w:eastAsia="仿宋" w:hAnsi="仿宋" w:cs="仿宋" w:hint="eastAsia"/>
            <w:lang w:eastAsia="zh-CN"/>
          </w:rPr>
          <w:t>七、转基因抗虫树木新品种项目技术管理</w:t>
        </w:r>
        <w:r>
          <w:tab/>
        </w:r>
        <w:r>
          <w:fldChar w:fldCharType="begin"/>
        </w:r>
        <w:r>
          <w:instrText xml:space="preserve"> PAGEREF _Toc7680 \h </w:instrText>
        </w:r>
        <w:r>
          <w:fldChar w:fldCharType="separate"/>
        </w:r>
        <w:r>
          <w:t>19</w:t>
        </w:r>
        <w:r>
          <w:fldChar w:fldCharType="end"/>
        </w:r>
      </w:hyperlink>
    </w:p>
    <w:p>
      <w:pPr>
        <w:pStyle w:val="TOC2"/>
        <w:tabs>
          <w:tab w:val="right" w:leader="dot" w:pos="8306"/>
        </w:tabs>
      </w:pPr>
      <w:hyperlink w:anchor="_Toc28914" w:history="1">
        <w:r>
          <w:rPr>
            <w:rFonts w:ascii="仿宋" w:eastAsia="仿宋" w:hAnsi="仿宋" w:cs="仿宋" w:hint="eastAsia"/>
            <w:lang w:eastAsia="zh-CN"/>
          </w:rPr>
          <w:t>(一)、技术方案选用方向</w:t>
        </w:r>
        <w:r>
          <w:tab/>
        </w:r>
        <w:r>
          <w:fldChar w:fldCharType="begin"/>
        </w:r>
        <w:r>
          <w:instrText xml:space="preserve"> PAGEREF _Toc28914 \h </w:instrText>
        </w:r>
        <w:r>
          <w:fldChar w:fldCharType="separate"/>
        </w:r>
        <w:r>
          <w:t>19</w:t>
        </w:r>
        <w:r>
          <w:fldChar w:fldCharType="end"/>
        </w:r>
      </w:hyperlink>
    </w:p>
    <w:p>
      <w:pPr>
        <w:pStyle w:val="TOC2"/>
        <w:tabs>
          <w:tab w:val="right" w:leader="dot" w:pos="8306"/>
        </w:tabs>
      </w:pPr>
      <w:hyperlink w:anchor="_Toc12393" w:history="1">
        <w:r>
          <w:rPr>
            <w:rFonts w:ascii="仿宋" w:eastAsia="仿宋" w:hAnsi="仿宋" w:cs="仿宋" w:hint="eastAsia"/>
            <w:lang w:eastAsia="zh-CN"/>
          </w:rPr>
          <w:t>(二)、工艺技术方案选用原则</w:t>
        </w:r>
        <w:r>
          <w:tab/>
        </w:r>
        <w:r>
          <w:fldChar w:fldCharType="begin"/>
        </w:r>
        <w:r>
          <w:instrText xml:space="preserve"> PAGEREF _Toc12393 \h </w:instrText>
        </w:r>
        <w:r>
          <w:fldChar w:fldCharType="separate"/>
        </w:r>
        <w:r>
          <w:t>21</w:t>
        </w:r>
        <w:r>
          <w:fldChar w:fldCharType="end"/>
        </w:r>
      </w:hyperlink>
    </w:p>
    <w:p>
      <w:pPr>
        <w:pStyle w:val="TOC2"/>
        <w:tabs>
          <w:tab w:val="right" w:leader="dot" w:pos="8306"/>
        </w:tabs>
      </w:pPr>
      <w:hyperlink w:anchor="_Toc24333" w:history="1">
        <w:r>
          <w:rPr>
            <w:rFonts w:ascii="仿宋" w:eastAsia="仿宋" w:hAnsi="仿宋" w:cs="仿宋" w:hint="eastAsia"/>
            <w:lang w:eastAsia="zh-CN"/>
          </w:rPr>
          <w:t>(三)、工艺技术方案要求</w:t>
        </w:r>
        <w:r>
          <w:tab/>
        </w:r>
        <w:r>
          <w:fldChar w:fldCharType="begin"/>
        </w:r>
        <w:r>
          <w:instrText xml:space="preserve"> PAGEREF _Toc24333 \h </w:instrText>
        </w:r>
        <w:r>
          <w:fldChar w:fldCharType="separate"/>
        </w:r>
        <w:r>
          <w:t>23</w:t>
        </w:r>
        <w:r>
          <w:fldChar w:fldCharType="end"/>
        </w:r>
      </w:hyperlink>
    </w:p>
    <w:p>
      <w:pPr>
        <w:pStyle w:val="TOC1"/>
        <w:tabs>
          <w:tab w:val="right" w:leader="dot" w:pos="8306"/>
        </w:tabs>
      </w:pPr>
      <w:hyperlink w:anchor="_Toc2612" w:history="1">
        <w:r>
          <w:rPr>
            <w:rFonts w:ascii="仿宋" w:eastAsia="仿宋" w:hAnsi="仿宋" w:cs="仿宋" w:hint="eastAsia"/>
            <w:lang w:eastAsia="zh-CN"/>
          </w:rPr>
          <w:t>八、转基因抗虫树木新品种项目社会影响</w:t>
        </w:r>
        <w:r>
          <w:tab/>
        </w:r>
        <w:r>
          <w:fldChar w:fldCharType="begin"/>
        </w:r>
        <w:r>
          <w:instrText xml:space="preserve"> PAGEREF _Toc2612 \h </w:instrText>
        </w:r>
        <w:r>
          <w:fldChar w:fldCharType="separate"/>
        </w:r>
        <w:r>
          <w:t>26</w:t>
        </w:r>
        <w:r>
          <w:fldChar w:fldCharType="end"/>
        </w:r>
      </w:hyperlink>
    </w:p>
    <w:p>
      <w:pPr>
        <w:pStyle w:val="TOC2"/>
        <w:tabs>
          <w:tab w:val="right" w:leader="dot" w:pos="8306"/>
        </w:tabs>
      </w:pPr>
      <w:hyperlink w:anchor="_Toc10489" w:history="1">
        <w:r>
          <w:rPr>
            <w:rFonts w:ascii="仿宋" w:eastAsia="仿宋" w:hAnsi="仿宋" w:cs="仿宋" w:hint="eastAsia"/>
            <w:lang w:eastAsia="zh-CN"/>
          </w:rPr>
          <w:t>(一)、社会责任与义务</w:t>
        </w:r>
        <w:r>
          <w:tab/>
        </w:r>
        <w:r>
          <w:fldChar w:fldCharType="begin"/>
        </w:r>
        <w:r>
          <w:instrText xml:space="preserve"> PAGEREF _Toc10489 \h </w:instrText>
        </w:r>
        <w:r>
          <w:fldChar w:fldCharType="separate"/>
        </w:r>
        <w:r>
          <w:t>26</w:t>
        </w:r>
        <w:r>
          <w:fldChar w:fldCharType="end"/>
        </w:r>
      </w:hyperlink>
    </w:p>
    <w:p>
      <w:pPr>
        <w:pStyle w:val="TOC2"/>
        <w:tabs>
          <w:tab w:val="right" w:leader="dot" w:pos="8306"/>
        </w:tabs>
      </w:pPr>
      <w:hyperlink w:anchor="_Toc23474" w:history="1">
        <w:r>
          <w:rPr>
            <w:rFonts w:ascii="仿宋" w:eastAsia="仿宋" w:hAnsi="仿宋" w:cs="仿宋" w:hint="eastAsia"/>
            <w:lang w:eastAsia="zh-CN"/>
          </w:rPr>
          <w:t>(二)、社会参与与沟通</w:t>
        </w:r>
        <w:r>
          <w:tab/>
        </w:r>
        <w:r>
          <w:fldChar w:fldCharType="begin"/>
        </w:r>
        <w:r>
          <w:instrText xml:space="preserve"> PAGEREF _Toc23474 \h </w:instrText>
        </w:r>
        <w:r>
          <w:fldChar w:fldCharType="separate"/>
        </w:r>
        <w:r>
          <w:t>26</w:t>
        </w:r>
        <w:r>
          <w:fldChar w:fldCharType="end"/>
        </w:r>
      </w:hyperlink>
    </w:p>
    <w:p>
      <w:pPr>
        <w:pStyle w:val="TOC1"/>
        <w:tabs>
          <w:tab w:val="right" w:leader="dot" w:pos="8306"/>
        </w:tabs>
      </w:pPr>
      <w:hyperlink w:anchor="_Toc1888" w:history="1">
        <w:r>
          <w:rPr>
            <w:rFonts w:ascii="仿宋" w:eastAsia="仿宋" w:hAnsi="仿宋" w:cs="仿宋" w:hint="eastAsia"/>
            <w:lang w:eastAsia="zh-CN"/>
          </w:rPr>
          <w:t>九、转基因抗虫树木新品种项目人力资源管理</w:t>
        </w:r>
        <w:r>
          <w:tab/>
        </w:r>
        <w:r>
          <w:fldChar w:fldCharType="begin"/>
        </w:r>
        <w:r>
          <w:instrText xml:space="preserve"> PAGEREF _Toc1888 \h </w:instrText>
        </w:r>
        <w:r>
          <w:fldChar w:fldCharType="separate"/>
        </w:r>
        <w:r>
          <w:t>27</w:t>
        </w:r>
        <w:r>
          <w:fldChar w:fldCharType="end"/>
        </w:r>
      </w:hyperlink>
    </w:p>
    <w:p>
      <w:pPr>
        <w:pStyle w:val="TOC2"/>
        <w:tabs>
          <w:tab w:val="right" w:leader="dot" w:pos="8306"/>
        </w:tabs>
      </w:pPr>
      <w:hyperlink w:anchor="_Toc9721" w:history="1">
        <w:r>
          <w:rPr>
            <w:rFonts w:ascii="仿宋" w:eastAsia="仿宋" w:hAnsi="仿宋" w:cs="仿宋" w:hint="eastAsia"/>
            <w:lang w:eastAsia="zh-CN"/>
          </w:rPr>
          <w:t>(一)、建立健全的预算管理制度</w:t>
        </w:r>
        <w:r>
          <w:tab/>
        </w:r>
        <w:r>
          <w:fldChar w:fldCharType="begin"/>
        </w:r>
        <w:r>
          <w:instrText xml:space="preserve"> PAGEREF _Toc9721 \h </w:instrText>
        </w:r>
        <w:r>
          <w:fldChar w:fldCharType="separate"/>
        </w:r>
        <w:r>
          <w:t>27</w:t>
        </w:r>
        <w:r>
          <w:fldChar w:fldCharType="end"/>
        </w:r>
      </w:hyperlink>
    </w:p>
    <w:p>
      <w:pPr>
        <w:pStyle w:val="TOC2"/>
        <w:tabs>
          <w:tab w:val="right" w:leader="dot" w:pos="8306"/>
        </w:tabs>
      </w:pPr>
      <w:hyperlink w:anchor="_Toc23987" w:history="1">
        <w:r>
          <w:rPr>
            <w:rFonts w:ascii="仿宋" w:eastAsia="仿宋" w:hAnsi="仿宋" w:cs="仿宋" w:hint="eastAsia"/>
            <w:lang w:eastAsia="zh-CN"/>
          </w:rPr>
          <w:t>(二)、加强资金流动监控</w:t>
        </w:r>
        <w:r>
          <w:tab/>
        </w:r>
        <w:r>
          <w:fldChar w:fldCharType="begin"/>
        </w:r>
        <w:r>
          <w:instrText xml:space="preserve"> PAGEREF _Toc23987 \h </w:instrText>
        </w:r>
        <w:r>
          <w:fldChar w:fldCharType="separate"/>
        </w:r>
        <w:r>
          <w:t>29</w:t>
        </w:r>
        <w:r>
          <w:fldChar w:fldCharType="end"/>
        </w:r>
      </w:hyperlink>
    </w:p>
    <w:p>
      <w:pPr>
        <w:pStyle w:val="TOC2"/>
        <w:tabs>
          <w:tab w:val="right" w:leader="dot" w:pos="8306"/>
        </w:tabs>
      </w:pPr>
      <w:hyperlink w:anchor="_Toc21156" w:history="1">
        <w:r>
          <w:rPr>
            <w:rFonts w:ascii="仿宋" w:eastAsia="仿宋" w:hAnsi="仿宋" w:cs="仿宋" w:hint="eastAsia"/>
            <w:lang w:eastAsia="zh-CN"/>
          </w:rPr>
          <w:t>(三)、制定完善的风险控制机制</w:t>
        </w:r>
        <w:r>
          <w:tab/>
        </w:r>
        <w:r>
          <w:fldChar w:fldCharType="begin"/>
        </w:r>
        <w:r>
          <w:instrText xml:space="preserve"> PAGEREF _Toc21156 \h </w:instrText>
        </w:r>
        <w:r>
          <w:fldChar w:fldCharType="separate"/>
        </w:r>
        <w:r>
          <w:t>31</w:t>
        </w:r>
        <w:r>
          <w:fldChar w:fldCharType="end"/>
        </w:r>
      </w:hyperlink>
    </w:p>
    <w:p>
      <w:pPr>
        <w:pStyle w:val="TOC2"/>
        <w:tabs>
          <w:tab w:val="right" w:leader="dot" w:pos="8306"/>
        </w:tabs>
      </w:pPr>
      <w:hyperlink w:anchor="_Toc23397" w:history="1">
        <w:r>
          <w:rPr>
            <w:rFonts w:ascii="仿宋" w:eastAsia="仿宋" w:hAnsi="仿宋" w:cs="仿宋" w:hint="eastAsia"/>
            <w:lang w:eastAsia="zh-CN"/>
          </w:rPr>
          <w:t>(四)、优化成本管理</w:t>
        </w:r>
        <w:r>
          <w:tab/>
        </w:r>
        <w:r>
          <w:fldChar w:fldCharType="begin"/>
        </w:r>
        <w:r>
          <w:instrText xml:space="preserve"> PAGEREF _Toc23397 \h </w:instrText>
        </w:r>
        <w:r>
          <w:fldChar w:fldCharType="separate"/>
        </w:r>
        <w:r>
          <w:t>32</w:t>
        </w:r>
        <w:r>
          <w:fldChar w:fldCharType="end"/>
        </w:r>
      </w:hyperlink>
    </w:p>
    <w:p>
      <w:pPr>
        <w:pStyle w:val="TOC1"/>
        <w:tabs>
          <w:tab w:val="right" w:leader="dot" w:pos="8306"/>
        </w:tabs>
      </w:pPr>
      <w:hyperlink w:anchor="_Toc5778" w:history="1">
        <w:r>
          <w:rPr>
            <w:rFonts w:ascii="仿宋" w:eastAsia="仿宋" w:hAnsi="仿宋" w:cs="仿宋" w:hint="eastAsia"/>
            <w:lang w:eastAsia="zh-CN"/>
          </w:rPr>
          <w:t>十、转基因抗虫树木新品种项目投资规划</w:t>
        </w:r>
        <w:r>
          <w:tab/>
        </w:r>
        <w:r>
          <w:fldChar w:fldCharType="begin"/>
        </w:r>
        <w:r>
          <w:instrText xml:space="preserve"> PAGEREF _Toc5778 \h </w:instrText>
        </w:r>
        <w:r>
          <w:fldChar w:fldCharType="separate"/>
        </w:r>
        <w:r>
          <w:t>34</w:t>
        </w:r>
        <w:r>
          <w:fldChar w:fldCharType="end"/>
        </w:r>
      </w:hyperlink>
    </w:p>
    <w:p>
      <w:pPr>
        <w:pStyle w:val="TOC2"/>
        <w:tabs>
          <w:tab w:val="right" w:leader="dot" w:pos="8306"/>
        </w:tabs>
      </w:pPr>
      <w:hyperlink w:anchor="_Toc43" w:history="1">
        <w:r>
          <w:rPr>
            <w:rFonts w:ascii="仿宋" w:eastAsia="仿宋" w:hAnsi="仿宋" w:cs="仿宋" w:hint="eastAsia"/>
            <w:lang w:eastAsia="zh-CN"/>
          </w:rPr>
          <w:t>(一)、转基因抗虫树木新品种项目总投资估算</w:t>
        </w:r>
        <w:r>
          <w:tab/>
        </w:r>
        <w:r>
          <w:fldChar w:fldCharType="begin"/>
        </w:r>
        <w:r>
          <w:instrText xml:space="preserve"> PAGEREF _Toc43 \h </w:instrText>
        </w:r>
        <w:r>
          <w:fldChar w:fldCharType="separate"/>
        </w:r>
        <w:r>
          <w:t>34</w:t>
        </w:r>
        <w:r>
          <w:fldChar w:fldCharType="end"/>
        </w:r>
      </w:hyperlink>
    </w:p>
    <w:p>
      <w:pPr>
        <w:pStyle w:val="TOC2"/>
        <w:tabs>
          <w:tab w:val="right" w:leader="dot" w:pos="8306"/>
        </w:tabs>
      </w:pPr>
      <w:hyperlink w:anchor="_Toc24498" w:history="1">
        <w:r>
          <w:rPr>
            <w:rFonts w:ascii="仿宋" w:eastAsia="仿宋" w:hAnsi="仿宋" w:cs="仿宋" w:hint="eastAsia"/>
            <w:lang w:eastAsia="zh-CN"/>
          </w:rPr>
          <w:t>(二)、资金筹措</w:t>
        </w:r>
        <w:r>
          <w:tab/>
        </w:r>
        <w:r>
          <w:fldChar w:fldCharType="begin"/>
        </w:r>
        <w:r>
          <w:instrText xml:space="preserve"> PAGEREF _Toc24498 \h </w:instrText>
        </w:r>
        <w:r>
          <w:fldChar w:fldCharType="separate"/>
        </w:r>
        <w:r>
          <w:t>35</w:t>
        </w:r>
        <w:r>
          <w:fldChar w:fldCharType="end"/>
        </w:r>
      </w:hyperlink>
    </w:p>
    <w:p>
      <w:pPr>
        <w:pStyle w:val="TOC1"/>
        <w:tabs>
          <w:tab w:val="right" w:leader="dot" w:pos="8306"/>
        </w:tabs>
      </w:pPr>
      <w:hyperlink w:anchor="_Toc25369" w:history="1">
        <w:r>
          <w:rPr>
            <w:rFonts w:ascii="仿宋" w:eastAsia="仿宋" w:hAnsi="仿宋" w:cs="仿宋" w:hint="eastAsia"/>
            <w:lang w:eastAsia="zh-CN"/>
          </w:rPr>
          <w:t>十一、生产安全保护</w:t>
        </w:r>
        <w:r>
          <w:tab/>
        </w:r>
        <w:r>
          <w:fldChar w:fldCharType="begin"/>
        </w:r>
        <w:r>
          <w:instrText xml:space="preserve"> PAGEREF _Toc25369 \h </w:instrText>
        </w:r>
        <w:r>
          <w:fldChar w:fldCharType="separate"/>
        </w:r>
        <w:r>
          <w:t>36</w:t>
        </w:r>
        <w:r>
          <w:fldChar w:fldCharType="end"/>
        </w:r>
      </w:hyperlink>
    </w:p>
    <w:p>
      <w:pPr>
        <w:pStyle w:val="TOC2"/>
        <w:tabs>
          <w:tab w:val="right" w:leader="dot" w:pos="8306"/>
        </w:tabs>
      </w:pPr>
      <w:hyperlink w:anchor="_Toc19997" w:history="1">
        <w:r>
          <w:rPr>
            <w:rFonts w:ascii="仿宋" w:eastAsia="仿宋" w:hAnsi="仿宋" w:cs="仿宋" w:hint="eastAsia"/>
            <w:lang w:eastAsia="zh-CN"/>
          </w:rPr>
          <w:t>(一)、消防安全</w:t>
        </w:r>
        <w:r>
          <w:tab/>
        </w:r>
        <w:r>
          <w:fldChar w:fldCharType="begin"/>
        </w:r>
        <w:r>
          <w:instrText xml:space="preserve"> PAGEREF _Toc19997 \h </w:instrText>
        </w:r>
        <w:r>
          <w:fldChar w:fldCharType="separate"/>
        </w:r>
        <w:r>
          <w:t>36</w:t>
        </w:r>
        <w:r>
          <w:fldChar w:fldCharType="end"/>
        </w:r>
      </w:hyperlink>
    </w:p>
    <w:p>
      <w:pPr>
        <w:pStyle w:val="TOC2"/>
        <w:tabs>
          <w:tab w:val="right" w:leader="dot" w:pos="8306"/>
        </w:tabs>
      </w:pPr>
      <w:hyperlink w:anchor="_Toc23510" w:history="1">
        <w:r>
          <w:rPr>
            <w:rFonts w:ascii="仿宋" w:eastAsia="仿宋" w:hAnsi="仿宋" w:cs="仿宋" w:hint="eastAsia"/>
            <w:lang w:eastAsia="zh-CN"/>
          </w:rPr>
          <w:t>(二)、防火防爆总图布置措施</w:t>
        </w:r>
        <w:r>
          <w:tab/>
        </w:r>
        <w:r>
          <w:fldChar w:fldCharType="begin"/>
        </w:r>
        <w:r>
          <w:instrText xml:space="preserve"> PAGEREF _Toc23510 \h </w:instrText>
        </w:r>
        <w:r>
          <w:fldChar w:fldCharType="separate"/>
        </w:r>
        <w:r>
          <w:t>37</w:t>
        </w:r>
        <w:r>
          <w:fldChar w:fldCharType="end"/>
        </w:r>
      </w:hyperlink>
    </w:p>
    <w:p>
      <w:pPr>
        <w:pStyle w:val="TOC2"/>
        <w:tabs>
          <w:tab w:val="right" w:leader="dot" w:pos="8306"/>
        </w:tabs>
      </w:pPr>
      <w:hyperlink w:anchor="_Toc31500" w:history="1">
        <w:r>
          <w:rPr>
            <w:rFonts w:ascii="仿宋" w:eastAsia="仿宋" w:hAnsi="仿宋" w:cs="仿宋" w:hint="eastAsia"/>
            <w:lang w:eastAsia="zh-CN"/>
          </w:rPr>
          <w:t>(三)、自然灾害防范措施</w:t>
        </w:r>
        <w:r>
          <w:tab/>
        </w:r>
        <w:r>
          <w:fldChar w:fldCharType="begin"/>
        </w:r>
        <w:r>
          <w:instrText xml:space="preserve"> PAGEREF _Toc31500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72" w:history="1">
        <w:r>
          <w:rPr>
            <w:rFonts w:ascii="仿宋" w:eastAsia="仿宋" w:hAnsi="仿宋" w:cs="仿宋" w:hint="eastAsia"/>
            <w:lang w:eastAsia="zh-CN"/>
          </w:rPr>
          <w:t>(四)、安全色及安全标志使用要求</w:t>
        </w:r>
        <w:r>
          <w:tab/>
        </w:r>
        <w:r>
          <w:fldChar w:fldCharType="begin"/>
        </w:r>
        <w:r>
          <w:instrText xml:space="preserve"> PAGEREF _Toc26172 \h </w:instrText>
        </w:r>
        <w:r>
          <w:fldChar w:fldCharType="separate"/>
        </w:r>
        <w:r>
          <w:t>39</w:t>
        </w:r>
        <w:r>
          <w:fldChar w:fldCharType="end"/>
        </w:r>
      </w:hyperlink>
    </w:p>
    <w:p>
      <w:pPr>
        <w:pStyle w:val="TOC2"/>
        <w:tabs>
          <w:tab w:val="right" w:leader="dot" w:pos="8306"/>
        </w:tabs>
      </w:pPr>
      <w:hyperlink w:anchor="_Toc9321" w:history="1">
        <w:r>
          <w:rPr>
            <w:rFonts w:ascii="仿宋" w:eastAsia="仿宋" w:hAnsi="仿宋" w:cs="仿宋" w:hint="eastAsia"/>
            <w:lang w:eastAsia="zh-CN"/>
          </w:rPr>
          <w:t>(五)、防尘防毒措施</w:t>
        </w:r>
        <w:r>
          <w:tab/>
        </w:r>
        <w:r>
          <w:fldChar w:fldCharType="begin"/>
        </w:r>
        <w:r>
          <w:instrText xml:space="preserve"> PAGEREF _Toc9321 \h </w:instrText>
        </w:r>
        <w:r>
          <w:fldChar w:fldCharType="separate"/>
        </w:r>
        <w:r>
          <w:t>40</w:t>
        </w:r>
        <w:r>
          <w:fldChar w:fldCharType="end"/>
        </w:r>
      </w:hyperlink>
    </w:p>
    <w:p>
      <w:pPr>
        <w:pStyle w:val="TOC2"/>
        <w:tabs>
          <w:tab w:val="right" w:leader="dot" w:pos="8306"/>
        </w:tabs>
      </w:pPr>
      <w:hyperlink w:anchor="_Toc7193" w:history="1">
        <w:r>
          <w:rPr>
            <w:rFonts w:ascii="仿宋" w:eastAsia="仿宋" w:hAnsi="仿宋" w:cs="仿宋" w:hint="eastAsia"/>
            <w:lang w:eastAsia="zh-CN"/>
          </w:rPr>
          <w:t>(六)、防静电、触电防护及防雷措施</w:t>
        </w:r>
        <w:r>
          <w:tab/>
        </w:r>
        <w:r>
          <w:fldChar w:fldCharType="begin"/>
        </w:r>
        <w:r>
          <w:instrText xml:space="preserve"> PAGEREF _Toc7193 \h </w:instrText>
        </w:r>
        <w:r>
          <w:fldChar w:fldCharType="separate"/>
        </w:r>
        <w:r>
          <w:t>41</w:t>
        </w:r>
        <w:r>
          <w:fldChar w:fldCharType="end"/>
        </w:r>
      </w:hyperlink>
    </w:p>
    <w:p>
      <w:pPr>
        <w:pStyle w:val="TOC2"/>
        <w:tabs>
          <w:tab w:val="right" w:leader="dot" w:pos="8306"/>
        </w:tabs>
      </w:pPr>
      <w:hyperlink w:anchor="_Toc18962" w:history="1">
        <w:r>
          <w:rPr>
            <w:rFonts w:ascii="仿宋" w:eastAsia="仿宋" w:hAnsi="仿宋" w:cs="仿宋" w:hint="eastAsia"/>
            <w:lang w:eastAsia="zh-CN"/>
          </w:rPr>
          <w:t>(七)、机械设备安全保障措施</w:t>
        </w:r>
        <w:r>
          <w:tab/>
        </w:r>
        <w:r>
          <w:fldChar w:fldCharType="begin"/>
        </w:r>
        <w:r>
          <w:instrText xml:space="preserve"> PAGEREF _Toc18962 \h </w:instrText>
        </w:r>
        <w:r>
          <w:fldChar w:fldCharType="separate"/>
        </w:r>
        <w:r>
          <w:t>43</w:t>
        </w:r>
        <w:r>
          <w:fldChar w:fldCharType="end"/>
        </w:r>
      </w:hyperlink>
    </w:p>
    <w:p>
      <w:pPr>
        <w:pStyle w:val="TOC1"/>
        <w:tabs>
          <w:tab w:val="right" w:leader="dot" w:pos="8306"/>
        </w:tabs>
      </w:pPr>
      <w:hyperlink w:anchor="_Toc15863" w:history="1">
        <w:r>
          <w:rPr>
            <w:rFonts w:ascii="仿宋" w:eastAsia="仿宋" w:hAnsi="仿宋" w:cs="仿宋" w:hint="eastAsia"/>
            <w:lang w:eastAsia="zh-CN"/>
          </w:rPr>
          <w:t>十二、转基因抗虫树木新品种项目计划安排</w:t>
        </w:r>
        <w:r>
          <w:tab/>
        </w:r>
        <w:r>
          <w:fldChar w:fldCharType="begin"/>
        </w:r>
        <w:r>
          <w:instrText xml:space="preserve"> PAGEREF _Toc15863 \h </w:instrText>
        </w:r>
        <w:r>
          <w:fldChar w:fldCharType="separate"/>
        </w:r>
        <w:r>
          <w:t>44</w:t>
        </w:r>
        <w:r>
          <w:fldChar w:fldCharType="end"/>
        </w:r>
      </w:hyperlink>
    </w:p>
    <w:p>
      <w:pPr>
        <w:pStyle w:val="TOC2"/>
        <w:tabs>
          <w:tab w:val="right" w:leader="dot" w:pos="8306"/>
        </w:tabs>
      </w:pPr>
      <w:hyperlink w:anchor="_Toc29191" w:history="1">
        <w:r>
          <w:rPr>
            <w:rFonts w:ascii="仿宋" w:eastAsia="仿宋" w:hAnsi="仿宋" w:cs="仿宋" w:hint="eastAsia"/>
            <w:lang w:eastAsia="zh-CN"/>
          </w:rPr>
          <w:t>(一)、建设周期</w:t>
        </w:r>
        <w:r>
          <w:tab/>
        </w:r>
        <w:r>
          <w:fldChar w:fldCharType="begin"/>
        </w:r>
        <w:r>
          <w:instrText xml:space="preserve"> PAGEREF _Toc29191 \h </w:instrText>
        </w:r>
        <w:r>
          <w:fldChar w:fldCharType="separate"/>
        </w:r>
        <w:r>
          <w:t>44</w:t>
        </w:r>
        <w:r>
          <w:fldChar w:fldCharType="end"/>
        </w:r>
      </w:hyperlink>
    </w:p>
    <w:p>
      <w:pPr>
        <w:pStyle w:val="TOC2"/>
        <w:tabs>
          <w:tab w:val="right" w:leader="dot" w:pos="8306"/>
        </w:tabs>
      </w:pPr>
      <w:hyperlink w:anchor="_Toc19212" w:history="1">
        <w:r>
          <w:rPr>
            <w:rFonts w:ascii="仿宋" w:eastAsia="仿宋" w:hAnsi="仿宋" w:cs="仿宋" w:hint="eastAsia"/>
            <w:lang w:eastAsia="zh-CN"/>
          </w:rPr>
          <w:t>(二)、建设进度</w:t>
        </w:r>
        <w:r>
          <w:tab/>
        </w:r>
        <w:r>
          <w:fldChar w:fldCharType="begin"/>
        </w:r>
        <w:r>
          <w:instrText xml:space="preserve"> PAGEREF _Toc19212 \h </w:instrText>
        </w:r>
        <w:r>
          <w:fldChar w:fldCharType="separate"/>
        </w:r>
        <w:r>
          <w:t>45</w:t>
        </w:r>
        <w:r>
          <w:fldChar w:fldCharType="end"/>
        </w:r>
      </w:hyperlink>
    </w:p>
    <w:p>
      <w:pPr>
        <w:pStyle w:val="TOC2"/>
        <w:tabs>
          <w:tab w:val="right" w:leader="dot" w:pos="8306"/>
        </w:tabs>
      </w:pPr>
      <w:hyperlink w:anchor="_Toc13071" w:history="1">
        <w:r>
          <w:rPr>
            <w:rFonts w:ascii="仿宋" w:eastAsia="仿宋" w:hAnsi="仿宋" w:cs="仿宋" w:hint="eastAsia"/>
            <w:lang w:eastAsia="zh-CN"/>
          </w:rPr>
          <w:t>(三)、进度安排注意事项</w:t>
        </w:r>
        <w:r>
          <w:tab/>
        </w:r>
        <w:r>
          <w:fldChar w:fldCharType="begin"/>
        </w:r>
        <w:r>
          <w:instrText xml:space="preserve"> PAGEREF _Toc13071 \h </w:instrText>
        </w:r>
        <w:r>
          <w:fldChar w:fldCharType="separate"/>
        </w:r>
        <w:r>
          <w:t>46</w:t>
        </w:r>
        <w:r>
          <w:fldChar w:fldCharType="end"/>
        </w:r>
      </w:hyperlink>
    </w:p>
    <w:p>
      <w:pPr>
        <w:pStyle w:val="TOC2"/>
        <w:tabs>
          <w:tab w:val="right" w:leader="dot" w:pos="8306"/>
        </w:tabs>
      </w:pPr>
      <w:hyperlink w:anchor="_Toc27074" w:history="1">
        <w:r>
          <w:rPr>
            <w:rFonts w:ascii="仿宋" w:eastAsia="仿宋" w:hAnsi="仿宋" w:cs="仿宋" w:hint="eastAsia"/>
            <w:lang w:eastAsia="zh-CN"/>
          </w:rPr>
          <w:t>(四)、人力资源配置</w:t>
        </w:r>
        <w:r>
          <w:tab/>
        </w:r>
        <w:r>
          <w:fldChar w:fldCharType="begin"/>
        </w:r>
        <w:r>
          <w:instrText xml:space="preserve"> PAGEREF _Toc27074 \h </w:instrText>
        </w:r>
        <w:r>
          <w:fldChar w:fldCharType="separate"/>
        </w:r>
        <w:r>
          <w:t>48</w:t>
        </w:r>
        <w:r>
          <w:fldChar w:fldCharType="end"/>
        </w:r>
      </w:hyperlink>
    </w:p>
    <w:p>
      <w:pPr>
        <w:pStyle w:val="TOC1"/>
        <w:tabs>
          <w:tab w:val="right" w:leader="dot" w:pos="8306"/>
        </w:tabs>
      </w:pPr>
      <w:hyperlink w:anchor="_Toc24996" w:history="1">
        <w:r>
          <w:rPr>
            <w:rFonts w:ascii="仿宋" w:eastAsia="仿宋" w:hAnsi="仿宋" w:cs="仿宋" w:hint="eastAsia"/>
            <w:lang w:eastAsia="zh-CN"/>
          </w:rPr>
          <w:t>十三、利益相关者分析与沟通计划</w:t>
        </w:r>
        <w:r>
          <w:tab/>
        </w:r>
        <w:r>
          <w:fldChar w:fldCharType="begin"/>
        </w:r>
        <w:r>
          <w:instrText xml:space="preserve"> PAGEREF _Toc24996 \h </w:instrText>
        </w:r>
        <w:r>
          <w:fldChar w:fldCharType="separate"/>
        </w:r>
        <w:r>
          <w:t>49</w:t>
        </w:r>
        <w:r>
          <w:fldChar w:fldCharType="end"/>
        </w:r>
      </w:hyperlink>
    </w:p>
    <w:p>
      <w:pPr>
        <w:pStyle w:val="TOC2"/>
        <w:tabs>
          <w:tab w:val="right" w:leader="dot" w:pos="8306"/>
        </w:tabs>
      </w:pPr>
      <w:hyperlink w:anchor="_Toc11646" w:history="1">
        <w:r>
          <w:rPr>
            <w:rFonts w:ascii="仿宋" w:eastAsia="仿宋" w:hAnsi="仿宋" w:cs="仿宋" w:hint="eastAsia"/>
            <w:lang w:eastAsia="zh-CN"/>
          </w:rPr>
          <w:t>(一)、利益相关者分析</w:t>
        </w:r>
        <w:r>
          <w:tab/>
        </w:r>
        <w:r>
          <w:fldChar w:fldCharType="begin"/>
        </w:r>
        <w:r>
          <w:instrText xml:space="preserve"> PAGEREF _Toc11646 \h </w:instrText>
        </w:r>
        <w:r>
          <w:fldChar w:fldCharType="separate"/>
        </w:r>
        <w:r>
          <w:t>49</w:t>
        </w:r>
        <w:r>
          <w:fldChar w:fldCharType="end"/>
        </w:r>
      </w:hyperlink>
    </w:p>
    <w:p>
      <w:pPr>
        <w:pStyle w:val="TOC2"/>
        <w:tabs>
          <w:tab w:val="right" w:leader="dot" w:pos="8306"/>
        </w:tabs>
      </w:pPr>
      <w:hyperlink w:anchor="_Toc22820" w:history="1">
        <w:r>
          <w:rPr>
            <w:rFonts w:ascii="仿宋" w:eastAsia="仿宋" w:hAnsi="仿宋" w:cs="仿宋" w:hint="eastAsia"/>
            <w:lang w:eastAsia="zh-CN"/>
          </w:rPr>
          <w:t>(二)、沟通计划</w:t>
        </w:r>
        <w:r>
          <w:tab/>
        </w:r>
        <w:r>
          <w:fldChar w:fldCharType="begin"/>
        </w:r>
        <w:r>
          <w:instrText xml:space="preserve"> PAGEREF _Toc22820 \h </w:instrText>
        </w:r>
        <w:r>
          <w:fldChar w:fldCharType="separate"/>
        </w:r>
        <w:r>
          <w:t>50</w:t>
        </w:r>
        <w:r>
          <w:fldChar w:fldCharType="end"/>
        </w:r>
      </w:hyperlink>
    </w:p>
    <w:p>
      <w:pPr>
        <w:pStyle w:val="TOC1"/>
        <w:tabs>
          <w:tab w:val="right" w:leader="dot" w:pos="8306"/>
        </w:tabs>
      </w:pPr>
      <w:hyperlink w:anchor="_Toc27525" w:history="1">
        <w:r>
          <w:rPr>
            <w:rFonts w:ascii="仿宋" w:eastAsia="仿宋" w:hAnsi="仿宋" w:cs="仿宋" w:hint="eastAsia"/>
            <w:lang w:eastAsia="zh-CN"/>
          </w:rPr>
          <w:t>十四、转基因抗虫树木新品种项目实施保障措施</w:t>
        </w:r>
        <w:r>
          <w:tab/>
        </w:r>
        <w:r>
          <w:fldChar w:fldCharType="begin"/>
        </w:r>
        <w:r>
          <w:instrText xml:space="preserve"> PAGEREF _Toc27525 \h </w:instrText>
        </w:r>
        <w:r>
          <w:fldChar w:fldCharType="separate"/>
        </w:r>
        <w:r>
          <w:t>51</w:t>
        </w:r>
        <w:r>
          <w:fldChar w:fldCharType="end"/>
        </w:r>
      </w:hyperlink>
    </w:p>
    <w:p>
      <w:pPr>
        <w:pStyle w:val="TOC2"/>
        <w:tabs>
          <w:tab w:val="right" w:leader="dot" w:pos="8306"/>
        </w:tabs>
      </w:pPr>
      <w:hyperlink w:anchor="_Toc27542" w:history="1">
        <w:r>
          <w:rPr>
            <w:rFonts w:ascii="仿宋" w:eastAsia="仿宋" w:hAnsi="仿宋" w:cs="仿宋" w:hint="eastAsia"/>
            <w:lang w:eastAsia="zh-CN"/>
          </w:rPr>
          <w:t>(一)、转基因抗虫树木新品种项目实施保障机制</w:t>
        </w:r>
        <w:r>
          <w:tab/>
        </w:r>
        <w:r>
          <w:fldChar w:fldCharType="begin"/>
        </w:r>
        <w:r>
          <w:instrText xml:space="preserve"> PAGEREF _Toc27542 \h </w:instrText>
        </w:r>
        <w:r>
          <w:fldChar w:fldCharType="separate"/>
        </w:r>
        <w:r>
          <w:t>51</w:t>
        </w:r>
        <w:r>
          <w:fldChar w:fldCharType="end"/>
        </w:r>
      </w:hyperlink>
    </w:p>
    <w:p>
      <w:pPr>
        <w:pStyle w:val="TOC2"/>
        <w:tabs>
          <w:tab w:val="right" w:leader="dot" w:pos="8306"/>
        </w:tabs>
      </w:pPr>
      <w:hyperlink w:anchor="_Toc5250" w:history="1">
        <w:r>
          <w:rPr>
            <w:rFonts w:ascii="仿宋" w:eastAsia="仿宋" w:hAnsi="仿宋" w:cs="仿宋" w:hint="eastAsia"/>
            <w:lang w:eastAsia="zh-CN"/>
          </w:rPr>
          <w:t>(二)、转基因抗虫树木新品种项目法律合规要求</w:t>
        </w:r>
        <w:r>
          <w:tab/>
        </w:r>
        <w:r>
          <w:fldChar w:fldCharType="begin"/>
        </w:r>
        <w:r>
          <w:instrText xml:space="preserve"> PAGEREF _Toc5250 \h </w:instrText>
        </w:r>
        <w:r>
          <w:fldChar w:fldCharType="separate"/>
        </w:r>
        <w:r>
          <w:t>55</w:t>
        </w:r>
        <w:r>
          <w:fldChar w:fldCharType="end"/>
        </w:r>
      </w:hyperlink>
    </w:p>
    <w:p>
      <w:pPr>
        <w:pStyle w:val="TOC2"/>
        <w:tabs>
          <w:tab w:val="right" w:leader="dot" w:pos="8306"/>
        </w:tabs>
      </w:pPr>
      <w:hyperlink w:anchor="_Toc12029" w:history="1">
        <w:r>
          <w:rPr>
            <w:rFonts w:ascii="仿宋" w:eastAsia="仿宋" w:hAnsi="仿宋" w:cs="仿宋" w:hint="eastAsia"/>
            <w:lang w:eastAsia="zh-CN"/>
          </w:rPr>
          <w:t>(三)、转基因抗虫树木新品种项目合同管理与法律事务</w:t>
        </w:r>
        <w:r>
          <w:tab/>
        </w:r>
        <w:r>
          <w:fldChar w:fldCharType="begin"/>
        </w:r>
        <w:r>
          <w:instrText xml:space="preserve"> PAGEREF _Toc12029 \h </w:instrText>
        </w:r>
        <w:r>
          <w:fldChar w:fldCharType="separate"/>
        </w:r>
        <w:r>
          <w:t>60</w:t>
        </w:r>
        <w:r>
          <w:fldChar w:fldCharType="end"/>
        </w:r>
      </w:hyperlink>
    </w:p>
    <w:p>
      <w:pPr>
        <w:pStyle w:val="TOC2"/>
        <w:tabs>
          <w:tab w:val="right" w:leader="dot" w:pos="8306"/>
        </w:tabs>
      </w:pPr>
      <w:hyperlink w:anchor="_Toc12212" w:history="1">
        <w:r>
          <w:rPr>
            <w:rFonts w:ascii="仿宋" w:eastAsia="仿宋" w:hAnsi="仿宋" w:cs="仿宋" w:hint="eastAsia"/>
            <w:lang w:eastAsia="zh-CN"/>
          </w:rPr>
          <w:t>(四)、转基因抗虫树木新品种项目知识产权保护策略</w:t>
        </w:r>
        <w:r>
          <w:tab/>
        </w:r>
        <w:r>
          <w:fldChar w:fldCharType="begin"/>
        </w:r>
        <w:r>
          <w:instrText xml:space="preserve"> PAGEREF _Toc12212 \h </w:instrText>
        </w:r>
        <w:r>
          <w:fldChar w:fldCharType="separate"/>
        </w:r>
        <w:r>
          <w:t>66</w:t>
        </w:r>
        <w:r>
          <w:fldChar w:fldCharType="end"/>
        </w:r>
      </w:hyperlink>
    </w:p>
    <w:p>
      <w:pPr>
        <w:pStyle w:val="TOC1"/>
        <w:tabs>
          <w:tab w:val="right" w:leader="dot" w:pos="8306"/>
        </w:tabs>
      </w:pPr>
      <w:hyperlink w:anchor="_Toc23174" w:history="1">
        <w:r>
          <w:rPr>
            <w:rFonts w:ascii="仿宋" w:eastAsia="仿宋" w:hAnsi="仿宋" w:cs="仿宋" w:hint="eastAsia"/>
            <w:lang w:eastAsia="zh-CN"/>
          </w:rPr>
          <w:t>十五、转基因抗虫树木新品种项目变更管理</w:t>
        </w:r>
        <w:r>
          <w:tab/>
        </w:r>
        <w:r>
          <w:fldChar w:fldCharType="begin"/>
        </w:r>
        <w:r>
          <w:instrText xml:space="preserve"> PAGEREF _Toc23174 \h </w:instrText>
        </w:r>
        <w:r>
          <w:fldChar w:fldCharType="separate"/>
        </w:r>
        <w:r>
          <w:t>69</w:t>
        </w:r>
        <w:r>
          <w:fldChar w:fldCharType="end"/>
        </w:r>
      </w:hyperlink>
    </w:p>
    <w:p>
      <w:pPr>
        <w:pStyle w:val="TOC2"/>
        <w:tabs>
          <w:tab w:val="right" w:leader="dot" w:pos="8306"/>
        </w:tabs>
      </w:pPr>
      <w:hyperlink w:anchor="_Toc15068" w:history="1">
        <w:r>
          <w:rPr>
            <w:rFonts w:ascii="仿宋" w:eastAsia="仿宋" w:hAnsi="仿宋" w:cs="仿宋" w:hint="eastAsia"/>
            <w:lang w:eastAsia="zh-CN"/>
          </w:rPr>
          <w:t>(一)、变更申请与评估</w:t>
        </w:r>
        <w:r>
          <w:tab/>
        </w:r>
        <w:r>
          <w:fldChar w:fldCharType="begin"/>
        </w:r>
        <w:r>
          <w:instrText xml:space="preserve"> PAGEREF _Toc15068 \h </w:instrText>
        </w:r>
        <w:r>
          <w:fldChar w:fldCharType="separate"/>
        </w:r>
        <w:r>
          <w:t>69</w:t>
        </w:r>
        <w:r>
          <w:fldChar w:fldCharType="end"/>
        </w:r>
      </w:hyperlink>
    </w:p>
    <w:p>
      <w:pPr>
        <w:pStyle w:val="TOC2"/>
        <w:tabs>
          <w:tab w:val="right" w:leader="dot" w:pos="8306"/>
        </w:tabs>
      </w:pPr>
      <w:hyperlink w:anchor="_Toc98" w:history="1">
        <w:r>
          <w:rPr>
            <w:rFonts w:ascii="仿宋" w:eastAsia="仿宋" w:hAnsi="仿宋" w:cs="仿宋" w:hint="eastAsia"/>
            <w:lang w:eastAsia="zh-CN"/>
          </w:rPr>
          <w:t>(二)、变更实施与控制</w:t>
        </w:r>
        <w:r>
          <w:tab/>
        </w:r>
        <w:r>
          <w:fldChar w:fldCharType="begin"/>
        </w:r>
        <w:r>
          <w:instrText xml:space="preserve"> PAGEREF _Toc98 \h </w:instrText>
        </w:r>
        <w:r>
          <w:fldChar w:fldCharType="separate"/>
        </w:r>
        <w:r>
          <w:t>69</w:t>
        </w:r>
        <w:r>
          <w:fldChar w:fldCharType="end"/>
        </w:r>
      </w:hyperlink>
    </w:p>
    <w:p>
      <w:pPr>
        <w:pStyle w:val="TOC1"/>
        <w:tabs>
          <w:tab w:val="right" w:leader="dot" w:pos="8306"/>
        </w:tabs>
      </w:pPr>
      <w:hyperlink w:anchor="_Toc8555" w:history="1">
        <w:r>
          <w:rPr>
            <w:rFonts w:ascii="仿宋" w:eastAsia="仿宋" w:hAnsi="仿宋" w:cs="仿宋" w:hint="eastAsia"/>
            <w:lang w:eastAsia="zh-CN"/>
          </w:rPr>
          <w:t>十六、转基因抗虫树木新品种项目治理与监督</w:t>
        </w:r>
        <w:r>
          <w:tab/>
        </w:r>
        <w:r>
          <w:fldChar w:fldCharType="begin"/>
        </w:r>
        <w:r>
          <w:instrText xml:space="preserve"> PAGEREF _Toc8555 \h </w:instrText>
        </w:r>
        <w:r>
          <w:fldChar w:fldCharType="separate"/>
        </w:r>
        <w:r>
          <w:t>70</w:t>
        </w:r>
        <w:r>
          <w:fldChar w:fldCharType="end"/>
        </w:r>
      </w:hyperlink>
    </w:p>
    <w:p>
      <w:pPr>
        <w:pStyle w:val="TOC2"/>
        <w:tabs>
          <w:tab w:val="right" w:leader="dot" w:pos="8306"/>
        </w:tabs>
      </w:pPr>
      <w:hyperlink w:anchor="_Toc14836" w:history="1">
        <w:r>
          <w:rPr>
            <w:rFonts w:ascii="仿宋" w:eastAsia="仿宋" w:hAnsi="仿宋" w:cs="仿宋" w:hint="eastAsia"/>
            <w:lang w:eastAsia="zh-CN"/>
          </w:rPr>
          <w:t>(一)、转基因抗虫树木新品种项目治理结构</w:t>
        </w:r>
        <w:r>
          <w:tab/>
        </w:r>
        <w:r>
          <w:fldChar w:fldCharType="begin"/>
        </w:r>
        <w:r>
          <w:instrText xml:space="preserve"> PAGEREF _Toc14836 \h </w:instrText>
        </w:r>
        <w:r>
          <w:fldChar w:fldCharType="separate"/>
        </w:r>
        <w:r>
          <w:t>70</w:t>
        </w:r>
        <w:r>
          <w:fldChar w:fldCharType="end"/>
        </w:r>
      </w:hyperlink>
    </w:p>
    <w:p>
      <w:pPr>
        <w:pStyle w:val="TOC2"/>
        <w:tabs>
          <w:tab w:val="right" w:leader="dot" w:pos="8306"/>
        </w:tabs>
      </w:pPr>
      <w:hyperlink w:anchor="_Toc19485" w:history="1">
        <w:r>
          <w:rPr>
            <w:rFonts w:ascii="仿宋" w:eastAsia="仿宋" w:hAnsi="仿宋" w:cs="仿宋" w:hint="eastAsia"/>
            <w:lang w:eastAsia="zh-CN"/>
          </w:rPr>
          <w:t>(二)、监督与审计</w:t>
        </w:r>
        <w:r>
          <w:tab/>
        </w:r>
        <w:r>
          <w:fldChar w:fldCharType="begin"/>
        </w:r>
        <w:r>
          <w:instrText xml:space="preserve"> PAGEREF _Toc19485 \h </w:instrText>
        </w:r>
        <w:r>
          <w:fldChar w:fldCharType="separate"/>
        </w:r>
        <w:r>
          <w:t>72</w:t>
        </w:r>
        <w:r>
          <w:fldChar w:fldCharType="end"/>
        </w:r>
      </w:hyperlink>
    </w:p>
    <w:p>
      <w:pPr>
        <w:pStyle w:val="TOC1"/>
        <w:tabs>
          <w:tab w:val="right" w:leader="dot" w:pos="8306"/>
        </w:tabs>
      </w:pPr>
      <w:hyperlink w:anchor="_Toc22087" w:history="1">
        <w:r>
          <w:rPr>
            <w:rFonts w:ascii="仿宋" w:eastAsia="仿宋" w:hAnsi="仿宋" w:cs="仿宋" w:hint="eastAsia"/>
            <w:lang w:eastAsia="zh-CN"/>
          </w:rPr>
          <w:t>十七、供应链管理</w:t>
        </w:r>
        <w:r>
          <w:tab/>
        </w:r>
        <w:r>
          <w:fldChar w:fldCharType="begin"/>
        </w:r>
        <w:r>
          <w:instrText xml:space="preserve"> PAGEREF _Toc22087 \h </w:instrText>
        </w:r>
        <w:r>
          <w:fldChar w:fldCharType="separate"/>
        </w:r>
        <w:r>
          <w:t>73</w:t>
        </w:r>
        <w:r>
          <w:fldChar w:fldCharType="end"/>
        </w:r>
      </w:hyperlink>
    </w:p>
    <w:p>
      <w:pPr>
        <w:pStyle w:val="TOC2"/>
        <w:tabs>
          <w:tab w:val="right" w:leader="dot" w:pos="8306"/>
        </w:tabs>
      </w:pPr>
      <w:hyperlink w:anchor="_Toc14862" w:history="1">
        <w:r>
          <w:rPr>
            <w:rFonts w:ascii="仿宋" w:eastAsia="仿宋" w:hAnsi="仿宋" w:cs="仿宋" w:hint="eastAsia"/>
            <w:lang w:eastAsia="zh-CN"/>
          </w:rPr>
          <w:t>(一)、供应链战略规划</w:t>
        </w:r>
        <w:r>
          <w:tab/>
        </w:r>
        <w:r>
          <w:fldChar w:fldCharType="begin"/>
        </w:r>
        <w:r>
          <w:instrText xml:space="preserve"> PAGEREF _Toc14862 \h </w:instrText>
        </w:r>
        <w:r>
          <w:fldChar w:fldCharType="separate"/>
        </w:r>
        <w:r>
          <w:t>73</w:t>
        </w:r>
        <w:r>
          <w:fldChar w:fldCharType="end"/>
        </w:r>
      </w:hyperlink>
    </w:p>
    <w:p>
      <w:pPr>
        <w:pStyle w:val="TOC2"/>
        <w:tabs>
          <w:tab w:val="right" w:leader="dot" w:pos="8306"/>
        </w:tabs>
      </w:pPr>
      <w:hyperlink w:anchor="_Toc31574" w:history="1">
        <w:r>
          <w:rPr>
            <w:rFonts w:ascii="仿宋" w:eastAsia="仿宋" w:hAnsi="仿宋" w:cs="仿宋" w:hint="eastAsia"/>
            <w:lang w:eastAsia="zh-CN"/>
          </w:rPr>
          <w:t>(二)、供应商选择与合作</w:t>
        </w:r>
        <w:r>
          <w:tab/>
        </w:r>
        <w:r>
          <w:fldChar w:fldCharType="begin"/>
        </w:r>
        <w:r>
          <w:instrText xml:space="preserve"> PAGEREF _Toc31574 \h </w:instrText>
        </w:r>
        <w:r>
          <w:fldChar w:fldCharType="separate"/>
        </w:r>
        <w:r>
          <w:t>75</w:t>
        </w:r>
        <w:r>
          <w:fldChar w:fldCharType="end"/>
        </w:r>
      </w:hyperlink>
    </w:p>
    <w:p>
      <w:pPr>
        <w:pStyle w:val="TOC2"/>
        <w:tabs>
          <w:tab w:val="right" w:leader="dot" w:pos="8306"/>
        </w:tabs>
      </w:pPr>
      <w:hyperlink w:anchor="_Toc22358" w:history="1">
        <w:r>
          <w:rPr>
            <w:rFonts w:ascii="仿宋" w:eastAsia="仿宋" w:hAnsi="仿宋" w:cs="仿宋" w:hint="eastAsia"/>
            <w:lang w:eastAsia="zh-CN"/>
          </w:rPr>
          <w:t>(三)、物流与库存管理</w:t>
        </w:r>
        <w:r>
          <w:tab/>
        </w:r>
        <w:r>
          <w:fldChar w:fldCharType="begin"/>
        </w:r>
        <w:r>
          <w:instrText xml:space="preserve"> PAGEREF _Toc22358 \h </w:instrText>
        </w:r>
        <w:r>
          <w:fldChar w:fldCharType="separate"/>
        </w:r>
        <w:r>
          <w:t>76</w:t>
        </w:r>
        <w:r>
          <w:fldChar w:fldCharType="end"/>
        </w:r>
      </w:hyperlink>
    </w:p>
    <w:p>
      <w:pPr>
        <w:pStyle w:val="TOC1"/>
        <w:tabs>
          <w:tab w:val="right" w:leader="dot" w:pos="8306"/>
        </w:tabs>
      </w:pPr>
      <w:hyperlink w:anchor="_Toc29377" w:history="1">
        <w:r>
          <w:rPr>
            <w:rFonts w:ascii="仿宋" w:eastAsia="仿宋" w:hAnsi="仿宋" w:cs="仿宋" w:hint="eastAsia"/>
            <w:lang w:eastAsia="zh-CN"/>
          </w:rPr>
          <w:t>十八、转基因抗虫树木新品种项目实施时间节点</w:t>
        </w:r>
        <w:r>
          <w:tab/>
        </w:r>
        <w:r>
          <w:fldChar w:fldCharType="begin"/>
        </w:r>
        <w:r>
          <w:instrText xml:space="preserve"> PAGEREF _Toc29377 \h </w:instrText>
        </w:r>
        <w:r>
          <w:fldChar w:fldCharType="separate"/>
        </w:r>
        <w:r>
          <w:t>78</w:t>
        </w:r>
        <w:r>
          <w:fldChar w:fldCharType="end"/>
        </w:r>
      </w:hyperlink>
    </w:p>
    <w:p>
      <w:pPr>
        <w:pStyle w:val="TOC2"/>
        <w:tabs>
          <w:tab w:val="right" w:leader="dot" w:pos="8306"/>
        </w:tabs>
      </w:pPr>
      <w:hyperlink w:anchor="_Toc9582" w:history="1">
        <w:r>
          <w:rPr>
            <w:rFonts w:ascii="仿宋" w:eastAsia="仿宋" w:hAnsi="仿宋" w:cs="仿宋" w:hint="eastAsia"/>
            <w:lang w:eastAsia="zh-CN"/>
          </w:rPr>
          <w:t>(一)、转基因抗虫树木新品种项目启动阶段时间节点</w:t>
        </w:r>
        <w:r>
          <w:tab/>
        </w:r>
        <w:r>
          <w:fldChar w:fldCharType="begin"/>
        </w:r>
        <w:r>
          <w:instrText xml:space="preserve"> PAGEREF _Toc9582 \h </w:instrText>
        </w:r>
        <w:r>
          <w:fldChar w:fldCharType="separate"/>
        </w:r>
        <w:r>
          <w:t>78</w:t>
        </w:r>
        <w:r>
          <w:fldChar w:fldCharType="end"/>
        </w:r>
      </w:hyperlink>
    </w:p>
    <w:p>
      <w:pPr>
        <w:pStyle w:val="TOC2"/>
        <w:tabs>
          <w:tab w:val="right" w:leader="dot" w:pos="8306"/>
        </w:tabs>
      </w:pPr>
      <w:hyperlink w:anchor="_Toc1291" w:history="1">
        <w:r>
          <w:rPr>
            <w:rFonts w:ascii="仿宋" w:eastAsia="仿宋" w:hAnsi="仿宋" w:cs="仿宋" w:hint="eastAsia"/>
            <w:lang w:eastAsia="zh-CN"/>
          </w:rPr>
          <w:t>(二)、转基因抗虫树木新品种项目执行阶段时间节点</w:t>
        </w:r>
        <w:r>
          <w:tab/>
        </w:r>
        <w:r>
          <w:fldChar w:fldCharType="begin"/>
        </w:r>
        <w:r>
          <w:instrText xml:space="preserve"> PAGEREF _Toc1291 \h </w:instrText>
        </w:r>
        <w:r>
          <w:fldChar w:fldCharType="separate"/>
        </w:r>
        <w:r>
          <w:t>79</w:t>
        </w:r>
        <w:r>
          <w:fldChar w:fldCharType="end"/>
        </w:r>
      </w:hyperlink>
    </w:p>
    <w:p>
      <w:pPr>
        <w:pStyle w:val="TOC2"/>
        <w:tabs>
          <w:tab w:val="right" w:leader="dot" w:pos="8306"/>
        </w:tabs>
      </w:pPr>
      <w:hyperlink w:anchor="_Toc11258" w:history="1">
        <w:r>
          <w:rPr>
            <w:rFonts w:ascii="仿宋" w:eastAsia="仿宋" w:hAnsi="仿宋" w:cs="仿宋" w:hint="eastAsia"/>
            <w:lang w:eastAsia="zh-CN"/>
          </w:rPr>
          <w:t>(三)、转基因抗虫树木新品种项目完成阶段时间节点</w:t>
        </w:r>
        <w:r>
          <w:tab/>
        </w:r>
        <w:r>
          <w:fldChar w:fldCharType="begin"/>
        </w:r>
        <w:r>
          <w:instrText xml:space="preserve"> PAGEREF _Toc11258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0"/>
      <w:r>
        <w:rPr>
          <w:rFonts w:ascii="仿宋" w:eastAsia="仿宋" w:hAnsi="仿宋" w:cs="仿宋" w:hint="eastAsia"/>
          <w:sz w:val="28"/>
          <w:lang w:eastAsia="zh-CN"/>
        </w:rPr>
        <w:t>一、转基因抗虫树木新品种项目危机管理</w:t>
      </w:r>
      <w:bookmarkEnd w:id="2"/>
    </w:p>
    <w:p>
      <w:pPr>
        <w:pStyle w:val="Heading2"/>
        <w:rPr>
          <w:rFonts w:ascii="仿宋" w:eastAsia="仿宋" w:hAnsi="仿宋" w:cs="仿宋" w:hint="eastAsia"/>
          <w:lang w:eastAsia="zh-CN"/>
        </w:rPr>
      </w:pPr>
      <w:bookmarkStart w:id="3" w:name="_Toc38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项目危机管理中，危机预警与识别是确保转基因抗虫树木新品种项目稳健运行的核心步骤。通过建立全面的监测机制，转基因抗虫树木新品种项目团队旨在及时发现和理解潜在的风险和危机因素，以便采取及时的预防和应对措施，确保转基因抗虫树木新品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转基因抗虫树木新品种项目团队全面分析了整个转基因抗虫树木新品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转基因抗虫树木新品种项目团队着重于明确定义转基因抗虫树木新品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转基因抗虫树木新品种项目进展的持续监控，团队能够及时发现潜在问题并作出迅速反应。转基因抗虫树木新品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转基因抗虫树木新品种项目得以更有序、可控地推进。</w:t>
      </w:r>
    </w:p>
    <w:p>
      <w:pPr>
        <w:pStyle w:val="Heading2"/>
        <w:ind w:firstLine="560" w:firstLineChars="200"/>
        <w:rPr>
          <w:rFonts w:ascii="仿宋" w:eastAsia="仿宋" w:hAnsi="仿宋" w:cs="仿宋" w:hint="eastAsia"/>
          <w:sz w:val="28"/>
          <w:lang w:eastAsia="zh-CN"/>
        </w:rPr>
      </w:pPr>
      <w:bookmarkStart w:id="4" w:name="_Toc97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在危机发生时，转基因抗虫树木新品种项目团队立即行动，成立了应急小组。该小组的任务是迅速制定并实施紧急应对措施，以最小化潜在损失。以下是采取的主要措施：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暂停转基因抗虫树木新品种项目进度：为遏制危机蔓延，转基因抗虫树木新品种项目暂时停止进行，以便全面评估当前状况。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资源重新分配：重新评估转基因抗虫树木新品种项目资源的分配，确保最大限度地减小损失。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实时沟通：与关键利益相关者建立实时沟通机制，向他们传递转基因抗虫树木新品种项目危机的实际状况，保障转基因抗虫树木新品种项目核心利益。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在紧急应对的同时，转基因抗虫树木新品种项目团队强调了团队协作和有效沟通的重要性。以下是团队协作的关键举措：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信息共享机制：建立了信息共享平台，确保团队成员能够及时获取转基因抗虫树木新品种项目危机的实时信息。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领导者沟通：转基因抗虫树木新品种项目领导者通过定期会议和即时沟通工具，指导团队应对危机，保持团队稳定运行。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随着危机得到初步控制，转基因抗虫树木新品种项目团队转向制定恢复计划，以确保转基因抗虫树木新品种项目能够从中迅速恢复。主要恢复计划包括：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修复受损的进度计划：重新评估转基因抗虫树木新品种项目进度，制定修复计划，确保转基因抗虫树木新品种项目尽快回归正常进程。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重新调整资源分配：优化资源分配，确保转基因抗虫树木新品种项目在有限资源下高效运转。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风险管理机制加强：对转基因抗虫树木新品种项目风险进行全面评估，制定更强化的风险管理策略，以预防未来可能的危机。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915"/>
      <w:r>
        <w:rPr>
          <w:rFonts w:ascii="仿宋" w:eastAsia="仿宋" w:hAnsi="仿宋" w:cs="仿宋" w:hint="eastAsia"/>
          <w:sz w:val="28"/>
          <w:lang w:eastAsia="zh-CN"/>
        </w:rPr>
        <w:t>二、转基因抗虫树木新品种项目土建工程</w:t>
      </w:r>
      <w:bookmarkEnd w:id="5"/>
    </w:p>
    <w:p>
      <w:pPr>
        <w:pStyle w:val="Heading2"/>
        <w:rPr>
          <w:rFonts w:ascii="仿宋" w:eastAsia="仿宋" w:hAnsi="仿宋" w:cs="仿宋" w:hint="eastAsia"/>
          <w:lang w:eastAsia="zh-CN"/>
        </w:rPr>
      </w:pPr>
      <w:bookmarkStart w:id="6" w:name="_Toc442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在转基因抗虫树木新品种项目的建筑工程设计中，我们将秉承一系列重要的设计原则，以确保转基因抗虫树木新品种项目建筑在功能、美观、可持续性等方面达到最佳效果。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首要原则是确保建筑的功能性得到最大化的发挥。我们将充分理解转基因抗虫树木新品种项目的实际需求，合理布局各个功能区域，保证建筑在满足业务需求的同时，提供高效的工作环境。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在建筑设计中，我们将综合考虑建设和运营成本。通过精细的经济效益分析，确保设计方案在高效利用资源的同时，对转基因抗虫树木新品种项目的长期盈利能力有积极的贡献。</w:t>
      </w:r>
    </w:p>
    <w:p>
      <w:pPr>
        <w:pStyle w:val="Heading2"/>
        <w:ind w:firstLine="560" w:firstLineChars="200"/>
        <w:rPr>
          <w:rFonts w:ascii="仿宋" w:eastAsia="仿宋" w:hAnsi="仿宋" w:cs="仿宋" w:hint="eastAsia"/>
          <w:sz w:val="28"/>
          <w:lang w:eastAsia="zh-CN"/>
        </w:rPr>
      </w:pPr>
      <w:bookmarkStart w:id="7" w:name="_Toc421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项目的土建工程设计中，我们将精准设定设计年限，结合转基因抗虫树木新品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转基因抗虫树木新品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61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转基因抗虫树木新品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转基因抗虫树木新品种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转基因抗虫树木新品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9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本期工程转基因抗虫树木新品种项目预计总建筑面积XXX平方米，其中：计容建筑面积XXX平方米，计划建筑工程投资XX万元，占转基因抗虫树木新品种项目总投资的XX%。</w:t>
      </w:r>
    </w:p>
    <w:p>
      <w:pPr>
        <w:pStyle w:val="Heading1"/>
        <w:ind w:firstLine="560" w:firstLineChars="200"/>
        <w:rPr>
          <w:rFonts w:ascii="仿宋" w:eastAsia="仿宋" w:hAnsi="仿宋" w:cs="仿宋" w:hint="eastAsia"/>
          <w:sz w:val="28"/>
          <w:lang w:eastAsia="zh-CN"/>
        </w:rPr>
      </w:pPr>
      <w:bookmarkStart w:id="10" w:name="_Toc8249"/>
      <w:r>
        <w:rPr>
          <w:rFonts w:ascii="仿宋" w:eastAsia="仿宋" w:hAnsi="仿宋" w:cs="仿宋" w:hint="eastAsia"/>
          <w:sz w:val="28"/>
          <w:lang w:eastAsia="zh-CN"/>
        </w:rPr>
        <w:t>三、转基因抗虫树木新品种项目建设单位说明</w:t>
      </w:r>
      <w:bookmarkEnd w:id="10"/>
    </w:p>
    <w:p>
      <w:pPr>
        <w:pStyle w:val="Heading2"/>
        <w:rPr>
          <w:rFonts w:ascii="仿宋" w:eastAsia="仿宋" w:hAnsi="仿宋" w:cs="仿宋" w:hint="eastAsia"/>
          <w:lang w:eastAsia="zh-CN"/>
        </w:rPr>
      </w:pPr>
      <w:bookmarkStart w:id="11" w:name="_Toc10432"/>
      <w:r>
        <w:rPr>
          <w:rFonts w:ascii="仿宋" w:eastAsia="仿宋" w:hAnsi="仿宋" w:cs="仿宋" w:hint="eastAsia"/>
          <w:lang w:eastAsia="zh-CN"/>
        </w:rPr>
        <w:t>(一)、转基因抗虫树木新品种项目承办单位基本情况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566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转基因抗虫树木新品种项目承办单位的XXXX，我们着眼于实现可持续的经济效益。通过技术创新和解决方案的提供，公司预计在转基因抗虫树木新品种项目执行期间将获得可观的收入增长。这一收入来源主要包括转基因抗虫树木新品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同时，我们注重成本控制和效率提升，以确保转基因抗虫树木新品种项目的可持续盈利。透过精细的管理和资源优化，公司期望实现转基因抗虫树木新品种项目利润最大化。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转基因抗虫树木新品种项目实施进行全面的投资评估，包括转基因抗虫树木新品种项目启动阶段的资金投入和后续运营成本。通过对转基因抗虫树木新品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转基因抗虫树木新品种项目实施过程中具备足够的资金流动性，公司将进行详尽的现金流分析。这包括资金需求的合理预测、转基因抗虫树木新品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783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2691"/>
      <w:r>
        <w:rPr>
          <w:rFonts w:ascii="仿宋" w:eastAsia="仿宋" w:hAnsi="仿宋" w:cs="仿宋" w:hint="eastAsia"/>
          <w:lang w:eastAsia="zh-CN"/>
        </w:rPr>
        <w:t>(一)、转基因抗虫树木新品种行业分析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行业一直以来都是市场的关注焦点。行业内的发展趋势、竞争态势以及潜在机会都对转基因抗虫树木新品种项目的推进产生深远的影响。通过深入研究行业的整体概貌，我们将更好地理解行业的核心特征，为转基因抗虫树木新品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行业，技术一直是推动创新和发展的关键因素。我们将对当前技术趋势进行详尽分析，包括但不限于人工智能、大数据应用、先进制造技术等。这有助于转基因抗虫树木新品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转基因抗虫树木新品种项目成功的基础。我们将对主要竞争对手进行深入研究，包括其市场份额、产品特点、市场定位等。通过全面了解竞争对手的优势和劣势，转基因抗虫树木新品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3132"/>
      <w:r>
        <w:rPr>
          <w:rFonts w:ascii="仿宋" w:eastAsia="仿宋" w:hAnsi="仿宋" w:cs="仿宋" w:hint="eastAsia"/>
          <w:sz w:val="28"/>
          <w:lang w:eastAsia="zh-CN"/>
        </w:rPr>
        <w:t>(二)、转基因抗虫树木新品种市场分析预测</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转基因抗虫树木新品种市场未来的增长趋势。这包括市场的整体规模、各细分领域的发展趋势等。转基因抗虫树木新品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转基因抗虫树木新品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转基因抗虫树木新品种项目实施过程中需要充分考虑的因素。我们将对市场风险进行全面评估，包括但不限于政策法规风险、市场竞争风险、技术变革风险等。通过对潜在风险的深入分析，转基因抗虫树木新品种项目可以制定相应的风险缓解策略，降低不确定性对转基因抗虫树木新品种项目的影响。</w:t>
      </w:r>
    </w:p>
    <w:p>
      <w:pPr>
        <w:pStyle w:val="Heading1"/>
        <w:ind w:firstLine="560" w:firstLineChars="200"/>
        <w:rPr>
          <w:rFonts w:ascii="仿宋" w:eastAsia="仿宋" w:hAnsi="仿宋" w:cs="仿宋" w:hint="eastAsia"/>
          <w:sz w:val="28"/>
          <w:lang w:eastAsia="zh-CN"/>
        </w:rPr>
      </w:pPr>
      <w:bookmarkStart w:id="16" w:name="_Toc18072"/>
      <w:r>
        <w:rPr>
          <w:rFonts w:ascii="仿宋" w:eastAsia="仿宋" w:hAnsi="仿宋" w:cs="仿宋" w:hint="eastAsia"/>
          <w:sz w:val="28"/>
          <w:lang w:eastAsia="zh-CN"/>
        </w:rPr>
        <w:t>五、转基因抗虫树木新品种项目建设背景及必要性分析</w:t>
      </w:r>
      <w:bookmarkEnd w:id="16"/>
    </w:p>
    <w:p>
      <w:pPr>
        <w:pStyle w:val="Heading2"/>
        <w:rPr>
          <w:rFonts w:ascii="仿宋" w:eastAsia="仿宋" w:hAnsi="仿宋" w:cs="仿宋" w:hint="eastAsia"/>
          <w:lang w:eastAsia="zh-CN"/>
        </w:rPr>
      </w:pPr>
      <w:bookmarkStart w:id="17" w:name="_Toc10447"/>
      <w:r>
        <w:rPr>
          <w:rFonts w:ascii="仿宋" w:eastAsia="仿宋" w:hAnsi="仿宋" w:cs="仿宋" w:hint="eastAsia"/>
          <w:lang w:eastAsia="zh-CN"/>
        </w:rPr>
        <w:t>(一)、转基因抗虫树木新品种项目背景分析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转基因抗虫树木新品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转基因抗虫树木新品种项目在这个潮流中的定位。同时，我们将关注行业内涌现的新兴机遇，以便转基因抗虫树木新品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转基因抗虫树木新品种项目提供了强大的发展动力。我们将聚焦于行业内最新的技术发展趋势，包括但不限于人工智能、大数据分析、物联网等领域。通过深度的技术研究，我们将确保转基因抗虫树木新品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转基因抗虫树木新品种项目发展的源泉。我们将投入更多的精力对市场需求进行深入剖析，超越表面的需求，深入挖掘潜在的市场痛点和机遇。通过对市场需求的细致了解，转基因抗虫树木新品种项目将更有针对性地设计解决方案，满足市场的多样化需求，从而更好地促进转基因抗虫树木新品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转基因抗虫树木新品种项目战略至关重要。我们将对竞争态势进行更为深入的分析，包括但不限于市场份额、产品特点、客户满意度等多个维度。通过深度的竞争分析，转基因抗虫树木新品种项目将能够更准确地把握市场脉搏，制定具有竞争力的转基因抗虫树木新品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转基因抗虫树木新品种项目的发展具有直接的影响。我们将进行更为全面的法规和政策分析，了解行业发展中的潜在法律风险和合规挑战。通过充分了解和遵守相关法规，转基因抗虫树木新品种项目将确保在法律框架内合法合规运营，为转基因抗虫树木新品种项目的稳健发展提供有力支持。</w:t>
      </w:r>
    </w:p>
    <w:p>
      <w:pPr>
        <w:pStyle w:val="Heading2"/>
        <w:ind w:firstLine="560" w:firstLineChars="200"/>
        <w:rPr>
          <w:rFonts w:ascii="仿宋" w:eastAsia="仿宋" w:hAnsi="仿宋" w:cs="仿宋" w:hint="eastAsia"/>
          <w:sz w:val="28"/>
          <w:lang w:eastAsia="zh-CN"/>
        </w:rPr>
      </w:pPr>
      <w:bookmarkStart w:id="18" w:name="_Toc15703"/>
      <w:r>
        <w:rPr>
          <w:rFonts w:ascii="仿宋" w:eastAsia="仿宋" w:hAnsi="仿宋" w:cs="仿宋" w:hint="eastAsia"/>
          <w:sz w:val="28"/>
          <w:lang w:eastAsia="zh-CN"/>
        </w:rPr>
        <w:t>(二)、转基因抗虫树木新品种项目建设必要性分析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建设的迫切性源于对行业发展趋势的深刻洞察。我们正处于一个行业变革的时代，科技创新、数字化转型成为企业发展的关键动力。转基因抗虫树木新品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建设不仅仅是为了跟上潮流，更是为了通过技术创新推动企业的持续发展。通过引入先进的技术和解决方案，转基因抗虫树木新品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转基因抗虫树木新品种项目的建设成为必然选择，通过提高产品质量、拓展服务领域，从而在竞争中获得更多的机会。转基因抗虫树木新品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转基因抗虫树木新品种项目建设的必要性体现在对客户需求更精准的满足。通过转基因抗虫树木新品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转基因抗虫树木新品种项目建设的背后是对企业持续创新的追求。只有通过不断创新，企业才能在竞争中立于不败之地。转基因抗虫树木新品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32357"/>
      <w:r>
        <w:rPr>
          <w:rFonts w:ascii="仿宋" w:eastAsia="仿宋" w:hAnsi="仿宋" w:cs="仿宋" w:hint="eastAsia"/>
          <w:sz w:val="28"/>
          <w:lang w:eastAsia="zh-CN"/>
        </w:rPr>
        <w:t>六、转基因抗虫树木新品种项目文档管理</w:t>
      </w:r>
      <w:bookmarkEnd w:id="19"/>
    </w:p>
    <w:p>
      <w:pPr>
        <w:pStyle w:val="Heading2"/>
        <w:rPr>
          <w:rFonts w:ascii="仿宋" w:eastAsia="仿宋" w:hAnsi="仿宋" w:cs="仿宋" w:hint="eastAsia"/>
          <w:lang w:eastAsia="zh-CN"/>
        </w:rPr>
      </w:pPr>
      <w:bookmarkStart w:id="20" w:name="_Toc2834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转基因抗虫树木新品种项目高度重视文档的质量和准确性，以支持转基因抗虫树木新品种项目的各项活动和决策。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文档的编制始于转基因抗虫树木新品种项目计划的初期，我们制定了详细的文档编制计划，明确了每个文档的内容、格式和编写责任人。在转基因抗虫树木新品种项目启动阶段，我们首先编制了转基因抗虫树木新品种项目章程，明确定义了转基因抗虫树木新品种项目的目标、范围、风险等关键要素。随后，转基因抗虫树木新品种项目团队根据计划陆续编制了需求文档、设计文档、测试文档等各类文档，确保转基因抗虫树木新品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https://d.book118.com/146154043231010035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9A181C"/>
    <w:rsid w:val="669A18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54043231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2024-01-19T08:14:00Z</dcterms:created>
  <dcterms:modified xsi:type="dcterms:W3CDTF">2024-01-19T08:14:34Z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13BED0CC0B734BB4A580D901AE2597B4_11</vt:lpwstr>
  </property>
  <property fmtid="{D5CDD505-2E9C-101B-9397-08002B2CF9AE}" pid="3" name="KSOProductBuildVer">
    <vt:lpwstr>2052-12.1.0.16120</vt:lpwstr>
  </property>
</Properties>
</file>