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spacing w:after="312"/>
        <w:rPr>
          <w:rFonts w:ascii="幼圆" w:eastAsia="幼圆" w:hAnsi="幼圆" w:cs="幼圆" w:hint="eastAsia"/>
          <w:b/>
          <w:bCs w:val="0"/>
          <w:sz w:val="24"/>
        </w:rPr>
      </w:pPr>
      <w:bookmarkStart w:id="0" w:name="_Toc20204"/>
      <w:r>
        <w:rPr>
          <w:rFonts w:ascii="幼圆" w:eastAsia="幼圆" w:hAnsi="幼圆" w:cs="幼圆" w:hint="eastAsia"/>
          <w:b/>
          <w:bCs w:val="0"/>
          <w:sz w:val="24"/>
        </w:rPr>
        <w:t>汽车驱动桥设计</w:t>
      </w:r>
      <w:bookmarkEnd w:id="0"/>
    </w:p>
    <w:sdt>
      <w:sdtPr>
        <w:rPr>
          <w:rFonts w:ascii="幼圆" w:eastAsia="幼圆" w:hAnsi="幼圆" w:cs="幼圆" w:hint="eastAsia"/>
          <w:kern w:val="2"/>
          <w:sz w:val="21"/>
          <w:szCs w:val="24"/>
          <w:lang w:val="en-US" w:eastAsia="zh-CN" w:bidi="ar-SA"/>
        </w:rPr>
        <w:id w:val="147479867"/>
        <w:docPartObj>
          <w:docPartGallery w:val="Table of Contents"/>
          <w:docPartUnique/>
        </w:docPartObj>
        <w15:color w:val="DBDBDB"/>
      </w:sdtPr>
      <w:sdtEndPr>
        <w:rPr>
          <w:rFonts w:ascii="幼圆" w:eastAsia="幼圆" w:hAnsi="幼圆" w:cs="幼圆" w:hint="eastAsia"/>
          <w:b/>
          <w:kern w:val="2"/>
          <w:sz w:val="21"/>
          <w:szCs w:val="24"/>
          <w:lang w:val="en-US" w:eastAsia="zh-CN" w:bidi="ar-SA"/>
        </w:rPr>
      </w:sdtEndPr>
      <w:sdtContent>
        <w:p>
          <w:pPr>
            <w:spacing w:before="0" w:beforeLines="0" w:after="0" w:afterLines="0" w:line="240" w:lineRule="auto"/>
            <w:ind w:left="0" w:right="0" w:firstLine="0" w:leftChars="0" w:rightChars="0" w:firstLineChars="0"/>
            <w:jc w:val="center"/>
            <w:rPr>
              <w:rFonts w:ascii="幼圆" w:eastAsia="幼圆" w:hAnsi="幼圆" w:cs="幼圆" w:hint="eastAsia"/>
            </w:rPr>
          </w:pPr>
          <w:r>
            <w:rPr>
              <w:rFonts w:ascii="幼圆" w:eastAsia="幼圆" w:hAnsi="幼圆" w:cs="幼圆" w:hint="eastAsia"/>
              <w:sz w:val="21"/>
            </w:rPr>
            <w:t>目录</w:t>
          </w:r>
        </w:p>
        <w:p>
          <w:pPr>
            <w:pStyle w:val="WPSOffice1"/>
            <w:tabs>
              <w:tab w:val="right" w:leader="dot" w:pos="9071"/>
            </w:tabs>
            <w:rPr>
              <w:rFonts w:ascii="幼圆" w:eastAsia="幼圆" w:hAnsi="幼圆" w:cs="幼圆" w:hint="eastAsia"/>
              <w:b/>
            </w:rPr>
          </w:pPr>
          <w:r>
            <w:rPr>
              <w:rFonts w:ascii="幼圆" w:eastAsia="幼圆" w:hAnsi="幼圆" w:cs="幼圆" w:hint="eastAsia"/>
            </w:rPr>
            <w:fldChar w:fldCharType="begin"/>
          </w:r>
          <w:r>
            <w:rPr>
              <w:rFonts w:ascii="幼圆" w:eastAsia="幼圆" w:hAnsi="幼圆" w:cs="幼圆" w:hint="eastAsia"/>
            </w:rPr>
            <w:instrText xml:space="preserve">TOC \o "1-2" \h \u </w:instrText>
          </w:r>
          <w:r>
            <w:rPr>
              <w:rFonts w:ascii="幼圆" w:eastAsia="幼圆" w:hAnsi="幼圆" w:cs="幼圆" w:hint="eastAsia"/>
            </w:rPr>
            <w:fldChar w:fldCharType="separate"/>
          </w:r>
          <w:hyperlink w:anchor="_Toc20204" w:history="1">
            <w:r>
              <w:rPr>
                <w:rFonts w:ascii="幼圆" w:eastAsia="幼圆" w:hAnsi="幼圆" w:cs="幼圆" w:hint="eastAsia"/>
                <w:b/>
                <w:bCs/>
              </w:rPr>
              <w:t>汽车驱动桥设计</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_Toc20204 \h </w:instrText>
            </w:r>
            <w:r>
              <w:rPr>
                <w:rFonts w:ascii="幼圆" w:eastAsia="幼圆" w:hAnsi="幼圆" w:cs="幼圆" w:hint="eastAsia"/>
                <w:b/>
              </w:rPr>
              <w:fldChar w:fldCharType="separate"/>
            </w:r>
            <w:r>
              <w:rPr>
                <w:rFonts w:ascii="幼圆" w:eastAsia="幼圆" w:hAnsi="幼圆" w:cs="幼圆" w:hint="eastAsia"/>
                <w:b/>
              </w:rPr>
              <w:t>1</w:t>
            </w:r>
            <w:r>
              <w:rPr>
                <w:rFonts w:ascii="幼圆" w:eastAsia="幼圆" w:hAnsi="幼圆" w:cs="幼圆" w:hint="eastAsia"/>
                <w:b/>
              </w:rPr>
              <w:fldChar w:fldCharType="end"/>
            </w:r>
          </w:hyperlink>
        </w:p>
        <w:p>
          <w:pPr>
            <w:pStyle w:val="WPSOffice1"/>
            <w:tabs>
              <w:tab w:val="right" w:leader="dot" w:pos="9071"/>
            </w:tabs>
            <w:rPr>
              <w:rFonts w:ascii="幼圆" w:eastAsia="幼圆" w:hAnsi="幼圆" w:cs="幼圆" w:hint="eastAsia"/>
              <w:b/>
            </w:rPr>
          </w:pPr>
          <w:hyperlink w:anchor="_Toc8992" w:history="1">
            <w:r>
              <w:rPr>
                <w:rFonts w:ascii="幼圆" w:eastAsia="幼圆" w:hAnsi="幼圆" w:cs="幼圆" w:hint="eastAsia"/>
                <w:b/>
              </w:rPr>
              <w:t>绪   论</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_Toc8992 \h </w:instrText>
            </w:r>
            <w:r>
              <w:rPr>
                <w:rFonts w:ascii="幼圆" w:eastAsia="幼圆" w:hAnsi="幼圆" w:cs="幼圆" w:hint="eastAsia"/>
                <w:b/>
              </w:rPr>
              <w:fldChar w:fldCharType="separate"/>
            </w:r>
            <w:r>
              <w:rPr>
                <w:rFonts w:ascii="幼圆" w:eastAsia="幼圆" w:hAnsi="幼圆" w:cs="幼圆" w:hint="eastAsia"/>
                <w:b/>
              </w:rPr>
              <w:t>2</w:t>
            </w:r>
            <w:r>
              <w:rPr>
                <w:rFonts w:ascii="幼圆" w:eastAsia="幼圆" w:hAnsi="幼圆" w:cs="幼圆" w:hint="eastAsia"/>
                <w:b/>
              </w:rPr>
              <w:fldChar w:fldCharType="end"/>
            </w:r>
          </w:hyperlink>
        </w:p>
        <w:p>
          <w:pPr>
            <w:pStyle w:val="WPSOffice2"/>
            <w:tabs>
              <w:tab w:val="right" w:leader="dot" w:pos="9071"/>
            </w:tabs>
            <w:rPr>
              <w:rFonts w:ascii="幼圆" w:eastAsia="幼圆" w:hAnsi="幼圆" w:cs="幼圆" w:hint="eastAsia"/>
            </w:rPr>
          </w:pPr>
          <w:hyperlink w:anchor="_Toc30267" w:history="1">
            <w:r>
              <w:rPr>
                <w:rFonts w:ascii="幼圆" w:eastAsia="幼圆" w:hAnsi="幼圆" w:cs="幼圆" w:hint="eastAsia"/>
              </w:rPr>
              <w:t>1.1 课题研究的目的和意义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_Toc30267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4065" w:history="1">
            <w:r>
              <w:rPr>
                <w:rFonts w:ascii="幼圆" w:eastAsia="幼圆" w:hAnsi="幼圆" w:cs="幼圆" w:hint="eastAsia"/>
              </w:rPr>
              <w:t>1.2 国内外研究状况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_Toc14065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WPSOffice1"/>
            <w:tabs>
              <w:tab w:val="right" w:leader="dot" w:pos="9071"/>
            </w:tabs>
            <w:rPr>
              <w:rFonts w:ascii="幼圆" w:eastAsia="幼圆" w:hAnsi="幼圆" w:cs="幼圆" w:hint="eastAsia"/>
              <w:b/>
            </w:rPr>
          </w:pPr>
          <w:hyperlink w:anchor="_Toc2860" w:history="1">
            <w:r>
              <w:rPr>
                <w:rFonts w:ascii="幼圆" w:eastAsia="幼圆" w:hAnsi="幼圆" w:cs="幼圆" w:hint="eastAsia"/>
                <w:b/>
              </w:rPr>
              <w:t>2  总体方案论证</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_Toc2860 \h </w:instrText>
            </w:r>
            <w:r>
              <w:rPr>
                <w:rFonts w:ascii="幼圆" w:eastAsia="幼圆" w:hAnsi="幼圆" w:cs="幼圆" w:hint="eastAsia"/>
                <w:b/>
              </w:rPr>
              <w:fldChar w:fldCharType="separate"/>
            </w:r>
            <w:r>
              <w:rPr>
                <w:rFonts w:ascii="幼圆" w:eastAsia="幼圆" w:hAnsi="幼圆" w:cs="幼圆" w:hint="eastAsia"/>
                <w:b/>
              </w:rPr>
              <w:t>4</w:t>
            </w:r>
            <w:r>
              <w:rPr>
                <w:rFonts w:ascii="幼圆" w:eastAsia="幼圆" w:hAnsi="幼圆" w:cs="幼圆" w:hint="eastAsia"/>
                <w:b/>
              </w:rPr>
              <w:fldChar w:fldCharType="end"/>
            </w:r>
          </w:hyperlink>
        </w:p>
        <w:p>
          <w:pPr>
            <w:pStyle w:val="WPSOffice2"/>
            <w:tabs>
              <w:tab w:val="right" w:leader="dot" w:pos="9071"/>
            </w:tabs>
            <w:rPr>
              <w:rFonts w:ascii="幼圆" w:eastAsia="幼圆" w:hAnsi="幼圆" w:cs="幼圆" w:hint="eastAsia"/>
            </w:rPr>
          </w:pPr>
          <w:hyperlink w:anchor="_Toc15894" w:history="1">
            <w:r>
              <w:rPr>
                <w:rFonts w:ascii="幼圆" w:eastAsia="幼圆" w:hAnsi="幼圆" w:cs="幼圆" w:hint="eastAsia"/>
              </w:rPr>
              <w:t>2.1 非断开式驱动桥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_Toc15894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32379" w:history="1">
            <w:r>
              <w:rPr>
                <w:rFonts w:ascii="幼圆" w:eastAsia="幼圆" w:hAnsi="幼圆" w:cs="幼圆" w:hint="eastAsia"/>
              </w:rPr>
              <w:t>2.2 断开式驱动桥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_Toc32379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4864" w:history="1">
            <w:r>
              <w:rPr>
                <w:rFonts w:ascii="幼圆" w:eastAsia="幼圆" w:hAnsi="幼圆" w:cs="幼圆" w:hint="eastAsia"/>
              </w:rPr>
              <w:t>2.3 多桥驱动的布置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_Toc14864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1"/>
            <w:tabs>
              <w:tab w:val="right" w:leader="dot" w:pos="9071"/>
            </w:tabs>
            <w:rPr>
              <w:rFonts w:ascii="幼圆" w:eastAsia="幼圆" w:hAnsi="幼圆" w:cs="幼圆" w:hint="eastAsia"/>
              <w:b/>
            </w:rPr>
          </w:pPr>
          <w:hyperlink w:anchor="_Toc14456" w:history="1">
            <w:r>
              <w:rPr>
                <w:rFonts w:ascii="幼圆" w:eastAsia="幼圆" w:hAnsi="幼圆" w:cs="幼圆" w:hint="eastAsia"/>
                <w:b/>
              </w:rPr>
              <w:t>3  主减速器设计</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_Toc14456 \h </w:instrText>
            </w:r>
            <w:r>
              <w:rPr>
                <w:rFonts w:ascii="幼圆" w:eastAsia="幼圆" w:hAnsi="幼圆" w:cs="幼圆" w:hint="eastAsia"/>
                <w:b/>
              </w:rPr>
              <w:fldChar w:fldCharType="separate"/>
            </w:r>
            <w:r>
              <w:rPr>
                <w:rFonts w:ascii="幼圆" w:eastAsia="幼圆" w:hAnsi="幼圆" w:cs="幼圆" w:hint="eastAsia"/>
                <w:b/>
              </w:rPr>
              <w:t>7</w:t>
            </w:r>
            <w:r>
              <w:rPr>
                <w:rFonts w:ascii="幼圆" w:eastAsia="幼圆" w:hAnsi="幼圆" w:cs="幼圆" w:hint="eastAsia"/>
                <w:b/>
              </w:rPr>
              <w:fldChar w:fldCharType="end"/>
            </w:r>
          </w:hyperlink>
        </w:p>
        <w:p>
          <w:pPr>
            <w:pStyle w:val="WPSOffice2"/>
            <w:tabs>
              <w:tab w:val="right" w:leader="dot" w:pos="9071"/>
            </w:tabs>
            <w:rPr>
              <w:rFonts w:ascii="幼圆" w:eastAsia="幼圆" w:hAnsi="幼圆" w:cs="幼圆" w:hint="eastAsia"/>
            </w:rPr>
          </w:pPr>
          <w:hyperlink w:anchor="_Toc29564" w:history="1">
            <w:r>
              <w:rPr>
                <w:rFonts w:ascii="幼圆" w:eastAsia="幼圆" w:hAnsi="幼圆" w:cs="幼圆" w:hint="eastAsia"/>
              </w:rPr>
              <w:t>3.1 主减速器结构方案分析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_Toc29564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684" w:history="1">
            <w:r>
              <w:rPr>
                <w:rFonts w:ascii="幼圆" w:eastAsia="幼圆" w:hAnsi="幼圆" w:cs="幼圆" w:hint="eastAsia"/>
              </w:rPr>
              <w:t>3.1.1 螺旋锥齿轮传动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_Toc684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1159" w:history="1">
            <w:r>
              <w:rPr>
                <w:rFonts w:ascii="幼圆" w:eastAsia="幼圆" w:hAnsi="幼圆" w:cs="幼圆" w:hint="eastAsia"/>
              </w:rPr>
              <w:t>3.1.2 结构形式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_Toc11159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0195" w:history="1">
            <w:r>
              <w:rPr>
                <w:rFonts w:ascii="幼圆" w:eastAsia="幼圆" w:hAnsi="幼圆" w:cs="幼圆" w:hint="eastAsia"/>
              </w:rPr>
              <w:t>3.2主减速器主动、从动锥齿轮的支承方案</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_Toc10195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7898" w:history="1">
            <w:r>
              <w:rPr>
                <w:rFonts w:ascii="幼圆" w:eastAsia="幼圆" w:hAnsi="幼圆" w:cs="幼圆" w:hint="eastAsia"/>
              </w:rPr>
              <w:t>3.2.1 主动锥齿轮的支承</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_Toc7898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7540" w:history="1">
            <w:r>
              <w:rPr>
                <w:rFonts w:ascii="幼圆" w:eastAsia="幼圆" w:hAnsi="幼圆" w:cs="幼圆" w:hint="eastAsia"/>
              </w:rPr>
              <w:t>3.2.2 从动锥齿轮的支承</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_Toc17540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2422" w:history="1">
            <w:r>
              <w:rPr>
                <w:rFonts w:ascii="幼圆" w:eastAsia="幼圆" w:hAnsi="幼圆" w:cs="幼圆" w:hint="eastAsia"/>
              </w:rPr>
              <w:t>3.3 主减速器锥齿轮设计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_Toc2422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22078" w:history="1">
            <w:r>
              <w:rPr>
                <w:rFonts w:ascii="幼圆" w:eastAsia="幼圆" w:hAnsi="幼圆" w:cs="幼圆" w:hint="eastAsia"/>
              </w:rPr>
              <w:t>3.3.1 主减速比的确定</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_Toc22078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9404" w:history="1">
            <w:r>
              <w:rPr>
                <w:rFonts w:ascii="幼圆" w:eastAsia="幼圆" w:hAnsi="幼圆" w:cs="幼圆" w:hint="eastAsia"/>
              </w:rPr>
              <w:t>3.3.2 主减速器锥齿轮一些主要参数方面的选择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_Toc9404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WPSOffice1"/>
            <w:tabs>
              <w:tab w:val="right" w:leader="dot" w:pos="9071"/>
            </w:tabs>
            <w:rPr>
              <w:rFonts w:ascii="幼圆" w:eastAsia="幼圆" w:hAnsi="幼圆" w:cs="幼圆" w:hint="eastAsia"/>
              <w:b/>
            </w:rPr>
          </w:pPr>
          <w:hyperlink w:anchor="_Toc17330" w:history="1">
            <w:r>
              <w:rPr>
                <w:rFonts w:ascii="幼圆" w:eastAsia="幼圆" w:hAnsi="幼圆" w:cs="幼圆" w:hint="eastAsia"/>
                <w:b/>
              </w:rPr>
              <w:t>从动斜圆齿轮分度圆直径</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_Toc17330 \h </w:instrText>
            </w:r>
            <w:r>
              <w:rPr>
                <w:rFonts w:ascii="幼圆" w:eastAsia="幼圆" w:hAnsi="幼圆" w:cs="幼圆" w:hint="eastAsia"/>
                <w:b/>
              </w:rPr>
              <w:fldChar w:fldCharType="separate"/>
            </w:r>
            <w:r>
              <w:rPr>
                <w:rFonts w:ascii="幼圆" w:eastAsia="幼圆" w:hAnsi="幼圆" w:cs="幼圆" w:hint="eastAsia"/>
                <w:b/>
              </w:rPr>
              <w:t>10</w:t>
            </w:r>
            <w:r>
              <w:rPr>
                <w:rFonts w:ascii="幼圆" w:eastAsia="幼圆" w:hAnsi="幼圆" w:cs="幼圆" w:hint="eastAsia"/>
                <w:b/>
              </w:rPr>
              <w:fldChar w:fldCharType="end"/>
            </w:r>
          </w:hyperlink>
        </w:p>
        <w:p>
          <w:pPr>
            <w:pStyle w:val="WPSOffice2"/>
            <w:tabs>
              <w:tab w:val="right" w:leader="dot" w:pos="9071"/>
            </w:tabs>
            <w:rPr>
              <w:rFonts w:ascii="幼圆" w:eastAsia="幼圆" w:hAnsi="幼圆" w:cs="幼圆" w:hint="eastAsia"/>
            </w:rPr>
          </w:pPr>
          <w:hyperlink w:anchor="_Toc3249" w:history="1">
            <w:r>
              <w:rPr>
                <w:rFonts w:ascii="幼圆" w:eastAsia="幼圆" w:hAnsi="幼圆" w:cs="幼圆" w:hint="eastAsia"/>
              </w:rPr>
              <w:t>3.4 主减速器锥齿轮的材料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_Toc3249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2415" w:history="1">
            <w:r>
              <w:rPr>
                <w:rFonts w:ascii="幼圆" w:eastAsia="幼圆" w:hAnsi="幼圆" w:cs="幼圆" w:hint="eastAsia"/>
              </w:rPr>
              <w:t>3.5 主减速器锥齿轮的强度计算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_Toc12415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4179" w:history="1">
            <w:r>
              <w:rPr>
                <w:rFonts w:ascii="幼圆" w:eastAsia="幼圆" w:hAnsi="幼圆" w:cs="幼圆" w:hint="eastAsia"/>
              </w:rPr>
              <w:t>3.5.1 单位齿长圆周力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_Toc14179 \h </w:instrText>
            </w:r>
            <w:r>
              <w:rPr>
                <w:rFonts w:ascii="幼圆" w:eastAsia="幼圆" w:hAnsi="幼圆" w:cs="幼圆" w:hint="eastAsia"/>
              </w:rPr>
              <w:fldChar w:fldCharType="separate"/>
            </w:r>
            <w:r>
              <w:rPr>
                <w:rFonts w:ascii="幼圆" w:eastAsia="幼圆" w:hAnsi="幼圆" w:cs="幼圆" w:hint="eastAsia"/>
              </w:rPr>
              <w:t>11</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6321" w:history="1">
            <w:r>
              <w:rPr>
                <w:rFonts w:ascii="幼圆" w:eastAsia="幼圆" w:hAnsi="幼圆" w:cs="幼圆" w:hint="eastAsia"/>
              </w:rPr>
              <w:t>3.5.2 齿轮弯曲强度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_Toc16321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3236" w:history="1">
            <w:r>
              <w:rPr>
                <w:rFonts w:ascii="幼圆" w:eastAsia="幼圆" w:hAnsi="幼圆" w:cs="幼圆" w:hint="eastAsia"/>
              </w:rPr>
              <w:t>3.5.3 轮齿接触强度</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_Toc13236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7441" w:history="1">
            <w:r>
              <w:rPr>
                <w:rFonts w:ascii="幼圆" w:eastAsia="幼圆" w:hAnsi="幼圆" w:cs="幼圆" w:hint="eastAsia"/>
              </w:rPr>
              <w:t>3.6 主减速器锥齿轮轴承的设计计算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_Toc17441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21435" w:history="1">
            <w:r>
              <w:rPr>
                <w:rFonts w:ascii="幼圆" w:eastAsia="幼圆" w:hAnsi="幼圆" w:cs="幼圆" w:hint="eastAsia"/>
              </w:rPr>
              <w:t>3.6.1 锥齿轮齿面上的作用力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_Toc21435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4416" w:history="1">
            <w:r>
              <w:rPr>
                <w:rFonts w:ascii="幼圆" w:eastAsia="幼圆" w:hAnsi="幼圆" w:cs="幼圆" w:hint="eastAsia"/>
              </w:rPr>
              <w:t>3.6.2 锥齿轮轴承的载荷</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_Toc4416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8152" w:history="1">
            <w:r>
              <w:rPr>
                <w:rFonts w:ascii="幼圆" w:eastAsia="幼圆" w:hAnsi="幼圆" w:cs="幼圆" w:hint="eastAsia"/>
              </w:rPr>
              <w:t>3.6.3 锥齿轮轴承型号的确定</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_Toc18152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WPSOffice1"/>
            <w:tabs>
              <w:tab w:val="right" w:leader="dot" w:pos="9071"/>
            </w:tabs>
            <w:rPr>
              <w:rFonts w:ascii="幼圆" w:eastAsia="幼圆" w:hAnsi="幼圆" w:cs="幼圆" w:hint="eastAsia"/>
              <w:b/>
            </w:rPr>
          </w:pPr>
          <w:hyperlink w:anchor="_Toc444" w:history="1">
            <w:r>
              <w:rPr>
                <w:rFonts w:ascii="幼圆" w:eastAsia="幼圆" w:hAnsi="幼圆" w:cs="幼圆" w:hint="eastAsia"/>
                <w:b/>
              </w:rPr>
              <w:t>4  差速器设计</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_Toc444 \h </w:instrText>
            </w:r>
            <w:r>
              <w:rPr>
                <w:rFonts w:ascii="幼圆" w:eastAsia="幼圆" w:hAnsi="幼圆" w:cs="幼圆" w:hint="eastAsia"/>
                <w:b/>
              </w:rPr>
              <w:fldChar w:fldCharType="separate"/>
            </w:r>
            <w:r>
              <w:rPr>
                <w:rFonts w:ascii="幼圆" w:eastAsia="幼圆" w:hAnsi="幼圆" w:cs="幼圆" w:hint="eastAsia"/>
                <w:b/>
              </w:rPr>
              <w:t>18</w:t>
            </w:r>
            <w:r>
              <w:rPr>
                <w:rFonts w:ascii="幼圆" w:eastAsia="幼圆" w:hAnsi="幼圆" w:cs="幼圆" w:hint="eastAsia"/>
                <w:b/>
              </w:rPr>
              <w:fldChar w:fldCharType="end"/>
            </w:r>
          </w:hyperlink>
        </w:p>
        <w:p>
          <w:pPr>
            <w:pStyle w:val="WPSOffice2"/>
            <w:tabs>
              <w:tab w:val="right" w:leader="dot" w:pos="9071"/>
            </w:tabs>
            <w:rPr>
              <w:rFonts w:ascii="幼圆" w:eastAsia="幼圆" w:hAnsi="幼圆" w:cs="幼圆" w:hint="eastAsia"/>
            </w:rPr>
          </w:pPr>
          <w:hyperlink w:anchor="_Toc2701" w:history="1">
            <w:r>
              <w:rPr>
                <w:rFonts w:ascii="幼圆" w:eastAsia="幼圆" w:hAnsi="幼圆" w:cs="幼圆" w:hint="eastAsia"/>
              </w:rPr>
              <w:t>4.1 差速器结构形式选择</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_Toc2701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7712" w:history="1">
            <w:r>
              <w:rPr>
                <w:rFonts w:ascii="幼圆" w:eastAsia="幼圆" w:hAnsi="幼圆" w:cs="幼圆" w:hint="eastAsia"/>
              </w:rPr>
              <w:t>4.2 普通锥齿轮式差速器齿轮设计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_Toc7712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2947" w:history="1">
            <w:r>
              <w:rPr>
                <w:rFonts w:ascii="幼圆" w:eastAsia="幼圆" w:hAnsi="幼圆" w:cs="幼圆" w:hint="eastAsia"/>
                <w:szCs w:val="24"/>
              </w:rPr>
              <w:t>b) 行星齿轮球面半径R</w:t>
            </w:r>
            <w:r>
              <w:rPr>
                <w:rFonts w:ascii="幼圆" w:eastAsia="幼圆" w:hAnsi="幼圆" w:cs="幼圆" w:hint="eastAsia"/>
                <w:szCs w:val="24"/>
                <w:vertAlign w:val="subscript"/>
              </w:rPr>
              <w:t>b</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_Toc2947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29814" w:history="1">
            <w:r>
              <w:rPr>
                <w:rFonts w:ascii="幼圆" w:eastAsia="幼圆" w:hAnsi="幼圆" w:cs="幼圆" w:hint="eastAsia"/>
              </w:rPr>
              <w:t>4.3 差速器齿轮的材料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_Toc29814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27126" w:history="1">
            <w:r>
              <w:rPr>
                <w:rFonts w:ascii="幼圆" w:eastAsia="幼圆" w:hAnsi="幼圆" w:cs="幼圆" w:hint="eastAsia"/>
              </w:rPr>
              <w:t>4.4 普通锥齿轮式差速器齿轮强度计算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_Toc27126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WPSOffice1"/>
            <w:tabs>
              <w:tab w:val="right" w:leader="dot" w:pos="9071"/>
            </w:tabs>
            <w:rPr>
              <w:rFonts w:ascii="幼圆" w:eastAsia="幼圆" w:hAnsi="幼圆" w:cs="幼圆" w:hint="eastAsia"/>
              <w:b/>
            </w:rPr>
          </w:pPr>
          <w:hyperlink w:anchor="_Toc27997" w:history="1">
            <w:r>
              <w:rPr>
                <w:rFonts w:ascii="幼圆" w:eastAsia="幼圆" w:hAnsi="幼圆" w:cs="幼圆" w:hint="eastAsia"/>
                <w:b/>
              </w:rPr>
              <w:t>5  驱动车轮的传动装置设计</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_Toc27997 \h </w:instrText>
            </w:r>
            <w:r>
              <w:rPr>
                <w:rFonts w:ascii="幼圆" w:eastAsia="幼圆" w:hAnsi="幼圆" w:cs="幼圆" w:hint="eastAsia"/>
                <w:b/>
              </w:rPr>
              <w:fldChar w:fldCharType="separate"/>
            </w:r>
            <w:r>
              <w:rPr>
                <w:rFonts w:ascii="幼圆" w:eastAsia="幼圆" w:hAnsi="幼圆" w:cs="幼圆" w:hint="eastAsia"/>
                <w:b/>
              </w:rPr>
              <w:t>22</w:t>
            </w:r>
            <w:r>
              <w:rPr>
                <w:rFonts w:ascii="幼圆" w:eastAsia="幼圆" w:hAnsi="幼圆" w:cs="幼圆" w:hint="eastAsia"/>
                <w:b/>
              </w:rPr>
              <w:fldChar w:fldCharType="end"/>
            </w:r>
          </w:hyperlink>
        </w:p>
        <w:p>
          <w:pPr>
            <w:pStyle w:val="WPSOffice2"/>
            <w:tabs>
              <w:tab w:val="right" w:leader="dot" w:pos="9071"/>
            </w:tabs>
            <w:rPr>
              <w:rFonts w:ascii="幼圆" w:eastAsia="幼圆" w:hAnsi="幼圆" w:cs="幼圆" w:hint="eastAsia"/>
            </w:rPr>
          </w:pPr>
          <w:hyperlink w:anchor="_Toc6308" w:history="1">
            <w:r>
              <w:rPr>
                <w:rFonts w:ascii="幼圆" w:eastAsia="幼圆" w:hAnsi="幼圆" w:cs="幼圆" w:hint="eastAsia"/>
              </w:rPr>
              <w:t>5.1 半轴的型式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_Toc6308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4810" w:history="1">
            <w:r>
              <w:rPr>
                <w:rFonts w:ascii="幼圆" w:eastAsia="幼圆" w:hAnsi="幼圆" w:cs="幼圆" w:hint="eastAsia"/>
              </w:rPr>
              <w:t>5.2 半轴的设计与计算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_Toc4810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6936" w:history="1">
            <w:r>
              <w:rPr>
                <w:rFonts w:ascii="幼圆" w:eastAsia="幼圆" w:hAnsi="幼圆" w:cs="幼圆" w:hint="eastAsia"/>
              </w:rPr>
              <w:t>5.2.1 全浮式半轴的设计计算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_Toc6936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WPSOffice1"/>
            <w:tabs>
              <w:tab w:val="right" w:leader="dot" w:pos="9071"/>
            </w:tabs>
            <w:rPr>
              <w:rFonts w:ascii="幼圆" w:eastAsia="幼圆" w:hAnsi="幼圆" w:cs="幼圆" w:hint="eastAsia"/>
              <w:b/>
            </w:rPr>
          </w:pPr>
          <w:hyperlink w:anchor="_Toc7649" w:history="1">
            <w:r>
              <w:rPr>
                <w:rFonts w:ascii="幼圆" w:eastAsia="幼圆" w:hAnsi="幼圆" w:cs="幼圆" w:hint="eastAsia"/>
                <w:b/>
              </w:rPr>
              <w:t>半轴花键的剪切应力为</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_Toc7649 \h </w:instrText>
            </w:r>
            <w:r>
              <w:rPr>
                <w:rFonts w:ascii="幼圆" w:eastAsia="幼圆" w:hAnsi="幼圆" w:cs="幼圆" w:hint="eastAsia"/>
                <w:b/>
              </w:rPr>
              <w:fldChar w:fldCharType="separate"/>
            </w:r>
            <w:r>
              <w:rPr>
                <w:rFonts w:ascii="幼圆" w:eastAsia="幼圆" w:hAnsi="幼圆" w:cs="幼圆" w:hint="eastAsia"/>
                <w:b/>
              </w:rPr>
              <w:t>24</w:t>
            </w:r>
            <w:r>
              <w:rPr>
                <w:rFonts w:ascii="幼圆" w:eastAsia="幼圆" w:hAnsi="幼圆" w:cs="幼圆" w:hint="eastAsia"/>
                <w:b/>
              </w:rPr>
              <w:fldChar w:fldCharType="end"/>
            </w:r>
          </w:hyperlink>
        </w:p>
        <w:p>
          <w:pPr>
            <w:pStyle w:val="WPSOffice2"/>
            <w:tabs>
              <w:tab w:val="right" w:leader="dot" w:pos="9071"/>
            </w:tabs>
            <w:rPr>
              <w:rFonts w:ascii="幼圆" w:eastAsia="幼圆" w:hAnsi="幼圆" w:cs="幼圆" w:hint="eastAsia"/>
            </w:rPr>
            <w:sectPr>
              <w:pgSz w:w="11906" w:h="16838"/>
              <w:pgMar w:top="1701" w:right="1134" w:bottom="1418" w:left="1701" w:header="1134" w:footer="992" w:gutter="0"/>
              <w:pgNumType w:start="1"/>
              <w:cols w:num="1" w:space="425"/>
              <w:docGrid w:type="lines" w:linePitch="312" w:charSpace="0"/>
            </w:sectPr>
          </w:pPr>
          <w:hyperlink w:anchor="_Toc671" w:history="1">
            <w:r>
              <w:rPr>
                <w:rFonts w:ascii="幼圆" w:eastAsia="幼圆" w:hAnsi="幼圆" w:cs="幼圆" w:hint="eastAsia"/>
              </w:rPr>
              <w:t>5.3 半轴的结构设计及材料与热处理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_Toc671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sdtContent>
    </w:sdt>
    <w:sdt>
      <w:sdtPr>
        <w:rPr>
          <w:rFonts w:ascii="幼圆" w:eastAsia="幼圆" w:hAnsi="幼圆" w:cs="幼圆" w:hint="eastAsia"/>
          <w:kern w:val="2"/>
          <w:sz w:val="21"/>
          <w:szCs w:val="24"/>
          <w:lang w:val="en-US" w:eastAsia="zh-CN" w:bidi="ar-SA"/>
        </w:rPr>
        <w:id w:val="773195045"/>
        <w:docPartObj>
          <w:docPartGallery w:val="Table of Contents"/>
          <w:docPartUnique/>
        </w:docPartObj>
        <w15:color w:val="DBDBDB"/>
      </w:sdtPr>
      <w:sdtEndPr>
        <w:rPr>
          <w:rFonts w:ascii="幼圆" w:eastAsia="幼圆" w:hAnsi="幼圆" w:cs="幼圆" w:hint="eastAsia"/>
          <w:b/>
          <w:kern w:val="2"/>
          <w:sz w:val="21"/>
          <w:szCs w:val="24"/>
          <w:lang w:val="en-US" w:eastAsia="zh-CN" w:bidi="ar-SA"/>
        </w:rPr>
      </w:sdtEndPr>
      <w:sdtContent>
        <w:p>
          <w:pPr>
            <w:pStyle w:val="WPSOffice1"/>
            <w:tabs>
              <w:tab w:val="right" w:leader="dot" w:pos="9071"/>
            </w:tabs>
            <w:rPr>
              <w:rFonts w:ascii="幼圆" w:eastAsia="幼圆" w:hAnsi="幼圆" w:cs="幼圆" w:hint="eastAsia"/>
              <w:b/>
            </w:rPr>
          </w:pPr>
          <w:hyperlink w:anchor="_Toc3208" w:history="1">
            <w:r>
              <w:rPr>
                <w:rFonts w:ascii="幼圆" w:eastAsia="幼圆" w:hAnsi="幼圆" w:cs="幼圆" w:hint="eastAsia"/>
                <w:b/>
              </w:rPr>
              <w:t>6  驱动桥壳设计</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_Toc3208 \h </w:instrText>
            </w:r>
            <w:r>
              <w:rPr>
                <w:rFonts w:ascii="幼圆" w:eastAsia="幼圆" w:hAnsi="幼圆" w:cs="幼圆" w:hint="eastAsia"/>
                <w:b/>
              </w:rPr>
              <w:fldChar w:fldCharType="separate"/>
            </w:r>
            <w:r>
              <w:rPr>
                <w:rFonts w:ascii="幼圆" w:eastAsia="幼圆" w:hAnsi="幼圆" w:cs="幼圆" w:hint="eastAsia"/>
                <w:b/>
              </w:rPr>
              <w:t>26</w:t>
            </w:r>
            <w:r>
              <w:rPr>
                <w:rFonts w:ascii="幼圆" w:eastAsia="幼圆" w:hAnsi="幼圆" w:cs="幼圆" w:hint="eastAsia"/>
                <w:b/>
              </w:rPr>
              <w:fldChar w:fldCharType="end"/>
            </w:r>
          </w:hyperlink>
        </w:p>
        <w:p>
          <w:pPr>
            <w:pStyle w:val="WPSOffice2"/>
            <w:tabs>
              <w:tab w:val="right" w:leader="dot" w:pos="9071"/>
            </w:tabs>
            <w:rPr>
              <w:rFonts w:ascii="幼圆" w:eastAsia="幼圆" w:hAnsi="幼圆" w:cs="幼圆" w:hint="eastAsia"/>
            </w:rPr>
          </w:pPr>
          <w:hyperlink w:anchor="_Toc2063" w:history="1">
            <w:r>
              <w:rPr>
                <w:rFonts w:ascii="幼圆" w:eastAsia="幼圆" w:hAnsi="幼圆" w:cs="幼圆" w:hint="eastAsia"/>
              </w:rPr>
              <w:t>6.1 桥壳的结构型式</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_Toc2063 \h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WPSOffice2"/>
            <w:tabs>
              <w:tab w:val="right" w:leader="dot" w:pos="9071"/>
            </w:tabs>
            <w:rPr>
              <w:rFonts w:ascii="幼圆" w:eastAsia="幼圆" w:hAnsi="幼圆" w:cs="幼圆" w:hint="eastAsia"/>
            </w:rPr>
          </w:pPr>
          <w:hyperlink w:anchor="_Toc17573" w:history="1">
            <w:r>
              <w:rPr>
                <w:rFonts w:ascii="幼圆" w:eastAsia="幼圆" w:hAnsi="幼圆" w:cs="幼圆" w:hint="eastAsia"/>
              </w:rPr>
              <w:t>6.2 桥壳的受力分析及强度计算</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_Toc17573 \h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WPSOffice1"/>
            <w:tabs>
              <w:tab w:val="right" w:leader="dot" w:pos="9071"/>
            </w:tabs>
            <w:rPr>
              <w:rFonts w:ascii="幼圆" w:eastAsia="幼圆" w:hAnsi="幼圆" w:cs="幼圆" w:hint="eastAsia"/>
              <w:b/>
            </w:rPr>
          </w:pPr>
          <w:hyperlink w:anchor="_Toc20629" w:history="1">
            <w:r>
              <w:rPr>
                <w:rFonts w:ascii="幼圆" w:eastAsia="幼圆" w:hAnsi="幼圆" w:cs="幼圆" w:hint="eastAsia"/>
                <w:b/>
                <w:szCs w:val="32"/>
              </w:rPr>
              <w:t>结   论</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_Toc20629 \h </w:instrText>
            </w:r>
            <w:r>
              <w:rPr>
                <w:rFonts w:ascii="幼圆" w:eastAsia="幼圆" w:hAnsi="幼圆" w:cs="幼圆" w:hint="eastAsia"/>
                <w:b/>
              </w:rPr>
              <w:fldChar w:fldCharType="separate"/>
            </w:r>
            <w:r>
              <w:rPr>
                <w:rFonts w:ascii="幼圆" w:eastAsia="幼圆" w:hAnsi="幼圆" w:cs="幼圆" w:hint="eastAsia"/>
                <w:b/>
              </w:rPr>
              <w:t>28</w:t>
            </w:r>
            <w:r>
              <w:rPr>
                <w:rFonts w:ascii="幼圆" w:eastAsia="幼圆" w:hAnsi="幼圆" w:cs="幼圆" w:hint="eastAsia"/>
                <w:b/>
              </w:rPr>
              <w:fldChar w:fldCharType="end"/>
            </w:r>
          </w:hyperlink>
        </w:p>
        <w:p>
          <w:pPr>
            <w:rPr>
              <w:rFonts w:ascii="幼圆" w:eastAsia="幼圆" w:hAnsi="幼圆" w:cs="幼圆" w:hint="eastAsia"/>
            </w:rPr>
          </w:pPr>
          <w:r>
            <w:rPr>
              <w:rFonts w:ascii="幼圆" w:eastAsia="幼圆" w:hAnsi="幼圆" w:cs="幼圆" w:hint="eastAsia"/>
              <w:b/>
            </w:rPr>
            <w:fldChar w:fldCharType="end"/>
          </w:r>
        </w:p>
      </w:sdtContent>
    </w:sdt>
    <w:p>
      <w:pPr>
        <w:pStyle w:val="Heading1"/>
        <w:spacing w:after="312"/>
        <w:rPr>
          <w:rFonts w:ascii="幼圆" w:eastAsia="幼圆" w:hAnsi="幼圆" w:cs="幼圆" w:hint="eastAsia"/>
        </w:rPr>
      </w:pPr>
      <w:bookmarkStart w:id="1" w:name="_Toc8992"/>
      <w:r>
        <w:rPr>
          <w:rFonts w:ascii="幼圆" w:eastAsia="幼圆" w:hAnsi="幼圆" w:cs="幼圆" w:hint="eastAsia"/>
        </w:rPr>
        <w:t>绪   论</w:t>
      </w:r>
      <w:bookmarkEnd w:id="1"/>
    </w:p>
    <w:p>
      <w:pPr>
        <w:pStyle w:val="Heading2"/>
        <w:spacing w:before="156" w:after="156"/>
        <w:rPr>
          <w:rFonts w:ascii="幼圆" w:eastAsia="幼圆" w:hAnsi="幼圆" w:cs="幼圆" w:hint="eastAsia"/>
        </w:rPr>
      </w:pPr>
      <w:bookmarkStart w:id="2" w:name="_Toc70456412"/>
      <w:bookmarkStart w:id="3" w:name="_Toc30267"/>
      <w:r>
        <w:rPr>
          <w:rFonts w:ascii="幼圆" w:eastAsia="幼圆" w:hAnsi="幼圆" w:cs="幼圆" w:hint="eastAsia"/>
        </w:rPr>
        <w:t>1.1 课题研究的目的和意义</w:t>
      </w:r>
      <w:bookmarkEnd w:id="2"/>
      <w:bookmarkEnd w:id="3"/>
    </w:p>
    <w:p>
      <w:pPr>
        <w:adjustRightInd w:val="0"/>
        <w:snapToGrid w:val="0"/>
        <w:spacing w:line="360" w:lineRule="auto"/>
        <w:ind w:firstLine="480" w:firstLineChars="200"/>
        <w:rPr>
          <w:rFonts w:ascii="幼圆" w:eastAsia="幼圆" w:hAnsi="幼圆" w:cs="幼圆" w:hint="eastAsia"/>
          <w:sz w:val="24"/>
        </w:rPr>
      </w:pPr>
      <w:r>
        <w:rPr>
          <w:rFonts w:ascii="幼圆" w:eastAsia="幼圆" w:hAnsi="幼圆" w:cs="幼圆" w:hint="eastAsia"/>
          <w:sz w:val="24"/>
        </w:rPr>
        <w:t>我国汽车产业发展自21世纪以来有了巨大提高，其作用也日渐显著，俨然成为了人们出行生活关键的一环。同时它也能衡量一个国家发展程度。汽车产业的发展带动了相关产业发展并和其它产业链之间有着密不可分的联系，而这之中驱动桥也有了巨大发展提升，之后便形成专业化、产业化、系统化等良性循环的环境</w:t>
      </w:r>
      <w:r>
        <w:rPr>
          <w:rFonts w:ascii="幼圆" w:eastAsia="幼圆" w:hAnsi="幼圆" w:cs="幼圆" w:hint="eastAsia"/>
          <w:kern w:val="0"/>
          <w:sz w:val="24"/>
          <w:vertAlign w:val="superscript"/>
        </w:rPr>
        <w:t>[1]</w:t>
      </w:r>
      <w:r>
        <w:rPr>
          <w:rFonts w:ascii="幼圆" w:eastAsia="幼圆" w:hAnsi="幼圆" w:cs="幼圆" w:hint="eastAsia"/>
          <w:sz w:val="24"/>
        </w:rPr>
        <w:t>。</w:t>
      </w:r>
    </w:p>
    <w:p>
      <w:pPr>
        <w:adjustRightInd w:val="0"/>
        <w:snapToGrid w:val="0"/>
        <w:spacing w:line="360" w:lineRule="auto"/>
        <w:ind w:firstLine="480" w:firstLineChars="200"/>
        <w:rPr>
          <w:rFonts w:ascii="幼圆" w:eastAsia="幼圆" w:hAnsi="幼圆" w:cs="幼圆" w:hint="eastAsia"/>
          <w:sz w:val="24"/>
        </w:rPr>
      </w:pPr>
      <w:r>
        <w:rPr>
          <w:rFonts w:ascii="幼圆" w:eastAsia="幼圆" w:hAnsi="幼圆" w:cs="幼圆" w:hint="eastAsia"/>
          <w:sz w:val="24"/>
        </w:rPr>
        <w:t>驱动桥是汽车重要部件。它位于汽车传动系的后面位置，其实它是由好多个零部件所组成的，但它的最重要功能是传递动力还能够将动力分给两边的驱动轮，此外由于受到路面或者自身的框架所产生的一些力对于汽车有很重要的影响</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_Ref476033543 \r \h  \* MERGEFORMAT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[2]</w:t>
      </w:r>
      <w:r>
        <w:rPr>
          <w:rFonts w:ascii="幼圆" w:eastAsia="幼圆" w:hAnsi="幼圆" w:cs="幼圆" w:hint="eastAsia"/>
          <w:sz w:val="24"/>
          <w:vertAlign w:val="superscript"/>
        </w:rPr>
        <w:fldChar w:fldCharType="end"/>
      </w:r>
      <w:r>
        <w:rPr>
          <w:rFonts w:ascii="幼圆" w:eastAsia="幼圆" w:hAnsi="幼圆" w:cs="幼圆" w:hint="eastAsia"/>
          <w:sz w:val="24"/>
        </w:rPr>
        <w:t>。同时驾驶的舒适度以及汽车自身的安全性与结构的形式和参数也有很多的选择有着很重要的关系，不仅如此还和汽车的驾驶体验、车辆整体的经济适用性、以及平顺性等有着很大的关系。所以各大汽车公司研究院对它进行研究</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_Ref476033637 \r \h  \* MERGEFORMAT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[3]</w:t>
      </w:r>
      <w:r>
        <w:rPr>
          <w:rFonts w:ascii="幼圆" w:eastAsia="幼圆" w:hAnsi="幼圆" w:cs="幼圆" w:hint="eastAsia"/>
          <w:sz w:val="24"/>
          <w:vertAlign w:val="superscript"/>
        </w:rPr>
        <w:fldChar w:fldCharType="end"/>
      </w:r>
      <w:r>
        <w:rPr>
          <w:rFonts w:ascii="幼圆" w:eastAsia="幼圆" w:hAnsi="幼圆" w:cs="幼圆" w:hint="eastAsia"/>
          <w:sz w:val="24"/>
        </w:rPr>
        <w:t>。在此可以看出其重要程度和研究意义是多么地必不可少，如果能研制出来一种成本低且性能和其它各方面都很优秀的驱动桥，这无异于使时代进入了一个高潮期，这也会使我国乃至其它国家汽车工业得到迅猛发展。</w:t>
      </w:r>
    </w:p>
    <w:p>
      <w:pPr>
        <w:pStyle w:val="Heading2"/>
        <w:spacing w:before="156" w:after="156"/>
        <w:rPr>
          <w:rFonts w:ascii="幼圆" w:eastAsia="幼圆" w:hAnsi="幼圆" w:cs="幼圆" w:hint="eastAsia"/>
        </w:rPr>
      </w:pPr>
      <w:bookmarkStart w:id="4" w:name="_Toc70456413"/>
      <w:bookmarkStart w:id="5" w:name="_Toc14065"/>
      <w:r>
        <w:rPr>
          <w:rFonts w:ascii="幼圆" w:eastAsia="幼圆" w:hAnsi="幼圆" w:cs="幼圆" w:hint="eastAsia"/>
        </w:rPr>
        <w:t>1.2 国内外研究状况</w:t>
      </w:r>
      <w:bookmarkEnd w:id="4"/>
      <w:bookmarkEnd w:id="5"/>
    </w:p>
    <w:p>
      <w:pPr>
        <w:adjustRightInd w:val="0"/>
        <w:snapToGrid w:val="0"/>
        <w:spacing w:line="360" w:lineRule="auto"/>
        <w:ind w:firstLine="480" w:firstLineChars="200"/>
        <w:rPr>
          <w:rFonts w:ascii="幼圆" w:eastAsia="幼圆" w:hAnsi="幼圆" w:cs="幼圆" w:hint="eastAsia"/>
          <w:sz w:val="24"/>
        </w:rPr>
      </w:pPr>
      <w:r>
        <w:rPr>
          <w:rFonts w:ascii="幼圆" w:eastAsia="幼圆" w:hAnsi="幼圆" w:cs="幼圆" w:hint="eastAsia"/>
          <w:sz w:val="24"/>
        </w:rPr>
        <w:t>能够在传动过程中减少动力的损失汽车主减速器就必不可少。锥齿轮能够传递动力用来改变汽车的行驶方向，尤其对于一些横置方式汽车布置结构是非常重要的。当然它们的历史与我们的历史有种不言而喻的“默契”</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_Ref476033714 \r \h  \* MERGEFORMAT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[4]</w:t>
      </w:r>
      <w:r>
        <w:rPr>
          <w:rFonts w:ascii="幼圆" w:eastAsia="幼圆" w:hAnsi="幼圆" w:cs="幼圆" w:hint="eastAsia"/>
          <w:sz w:val="24"/>
          <w:vertAlign w:val="superscript"/>
        </w:rPr>
        <w:fldChar w:fldCharType="end"/>
      </w:r>
      <w:r>
        <w:rPr>
          <w:rFonts w:ascii="幼圆" w:eastAsia="幼圆" w:hAnsi="幼圆" w:cs="幼圆" w:hint="eastAsia"/>
          <w:sz w:val="24"/>
        </w:rPr>
        <w:t>。</w:t>
      </w:r>
    </w:p>
    <w:p>
      <w:pPr>
        <w:adjustRightInd w:val="0"/>
        <w:snapToGrid w:val="0"/>
        <w:spacing w:line="360" w:lineRule="auto"/>
        <w:ind w:firstLine="480" w:firstLineChars="200"/>
        <w:rPr>
          <w:rFonts w:ascii="幼圆" w:eastAsia="幼圆" w:hAnsi="幼圆" w:cs="幼圆" w:hint="eastAsia"/>
          <w:sz w:val="24"/>
        </w:rPr>
      </w:pPr>
      <w:r>
        <w:rPr>
          <w:rFonts w:ascii="幼圆" w:eastAsia="幼圆" w:hAnsi="幼圆" w:cs="幼圆" w:hint="eastAsia"/>
          <w:sz w:val="24"/>
        </w:rPr>
        <w:t>十九世纪九十年代至二十世纪三十年代，Hertz公式和Lewis公式的出现表明齿轮制造进入了工业化，产业化的发展。因为它是齿轮强度计算的基本公式，所以它很重要，并且之后一些地区出现了制造轮齿的工厂。</w:t>
      </w:r>
    </w:p>
    <w:p>
      <w:pPr>
        <w:adjustRightInd w:val="0"/>
        <w:snapToGrid w:val="0"/>
        <w:spacing w:line="360" w:lineRule="auto"/>
        <w:ind w:firstLine="480" w:firstLineChars="200"/>
        <w:rPr>
          <w:rFonts w:ascii="幼圆" w:eastAsia="幼圆" w:hAnsi="幼圆" w:cs="幼圆" w:hint="eastAsia"/>
          <w:sz w:val="24"/>
        </w:rPr>
        <w:sectPr>
          <w:type w:val="nextPage"/>
          <w:pgSz w:w="11906" w:h="16838"/>
          <w:pgMar w:top="1701" w:right="1134" w:bottom="1418" w:left="1701" w:header="1134" w:footer="992" w:gutter="0"/>
          <w:pgNumType w:start="2"/>
          <w:cols w:num="1" w:space="425"/>
          <w:titlePg w:val="0"/>
          <w:docGrid w:type="lines" w:linePitch="312" w:charSpace="0"/>
        </w:sectPr>
      </w:pPr>
      <w:r>
        <w:rPr>
          <w:rFonts w:ascii="幼圆" w:eastAsia="幼圆" w:hAnsi="幼圆" w:cs="幼圆" w:hint="eastAsia"/>
          <w:sz w:val="24"/>
        </w:rPr>
        <w:t>二十世纪三十年代至二十世纪六十年代在这个时间段的前二三十年就能够制造齿轮工业方面的工具和设计，一些工具的应用极大提高了齿轮制造效率，同时也促进了其他工业产品的发展。</w:t>
      </w:r>
    </w:p>
    <w:p>
      <w:pPr>
        <w:adjustRightInd w:val="0"/>
        <w:snapToGrid w:val="0"/>
        <w:spacing w:line="360" w:lineRule="auto"/>
        <w:ind w:firstLine="480" w:firstLineChars="200"/>
        <w:rPr>
          <w:rFonts w:ascii="幼圆" w:eastAsia="幼圆" w:hAnsi="幼圆" w:cs="幼圆" w:hint="eastAsia"/>
          <w:sz w:val="24"/>
        </w:rPr>
      </w:pPr>
      <w:r>
        <w:rPr>
          <w:rFonts w:ascii="幼圆" w:eastAsia="幼圆" w:hAnsi="幼圆" w:cs="幼圆" w:hint="eastAsia"/>
          <w:sz w:val="24"/>
        </w:rPr>
        <w:t>二十世纪六十年代年至二十世纪八十年代，在这之后航天事业以及一些交通行业发展迅速，这是由于那段时期之后齿轮制造工艺进步很快可靠度极高。</w:t>
      </w:r>
    </w:p>
    <w:p>
      <w:pPr>
        <w:adjustRightInd w:val="0"/>
        <w:snapToGrid w:val="0"/>
        <w:spacing w:line="360" w:lineRule="auto"/>
        <w:ind w:firstLine="480" w:firstLineChars="200"/>
        <w:rPr>
          <w:rFonts w:ascii="幼圆" w:eastAsia="幼圆" w:hAnsi="幼圆" w:cs="幼圆" w:hint="eastAsia"/>
          <w:sz w:val="24"/>
        </w:rPr>
      </w:pPr>
      <w:r>
        <w:rPr>
          <w:rFonts w:ascii="幼圆" w:eastAsia="幼圆" w:hAnsi="幼圆" w:cs="幼圆" w:hint="eastAsia"/>
          <w:sz w:val="24"/>
        </w:rPr>
        <w:t>二十世纪八十年代年后，随着发展，硬面渐开线齿轮逐渐展露头脚并在后面占据大半市场，是因为工艺和工厂的生产提高了不少。</w:t>
      </w:r>
    </w:p>
    <w:p>
      <w:pPr>
        <w:adjustRightInd w:val="0"/>
        <w:snapToGrid w:val="0"/>
        <w:spacing w:line="360" w:lineRule="auto"/>
        <w:ind w:firstLine="480" w:firstLineChars="200"/>
        <w:rPr>
          <w:rFonts w:ascii="幼圆" w:eastAsia="幼圆" w:hAnsi="幼圆" w:cs="幼圆" w:hint="eastAsia"/>
          <w:sz w:val="24"/>
        </w:rPr>
      </w:pPr>
      <w:r>
        <w:rPr>
          <w:rFonts w:ascii="幼圆" w:eastAsia="幼圆" w:hAnsi="幼圆" w:cs="幼圆" w:hint="eastAsia"/>
          <w:sz w:val="24"/>
        </w:rPr>
        <w:t>驱动桥振动的特性问题，对于汽车驾驶的舒适度有很多的稳定问题有着千丝万缕的联系。其实对驱动桥进行仿真模拟去观察和研究，并根据它自身的优缺点去改变它的特点将其不断优化在各个汽车研发设计过程中有着举足轻重的地位</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_Ref1632 \r \h  \* MERGEFORMAT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[5]</w:t>
      </w:r>
      <w:r>
        <w:rPr>
          <w:rFonts w:ascii="幼圆" w:eastAsia="幼圆" w:hAnsi="幼圆" w:cs="幼圆" w:hint="eastAsia"/>
          <w:sz w:val="24"/>
          <w:vertAlign w:val="superscript"/>
        </w:rPr>
        <w:fldChar w:fldCharType="end"/>
      </w:r>
      <w:r>
        <w:rPr>
          <w:rFonts w:ascii="幼圆" w:eastAsia="幼圆" w:hAnsi="幼圆" w:cs="幼圆" w:hint="eastAsia"/>
          <w:sz w:val="24"/>
        </w:rPr>
        <w:t>。</w:t>
      </w:r>
    </w:p>
    <w:p>
      <w:pPr>
        <w:adjustRightInd w:val="0"/>
        <w:snapToGrid w:val="0"/>
        <w:spacing w:line="360" w:lineRule="auto"/>
        <w:ind w:firstLine="480" w:firstLineChars="200"/>
        <w:rPr>
          <w:rFonts w:ascii="幼圆" w:eastAsia="幼圆" w:hAnsi="幼圆" w:cs="幼圆" w:hint="eastAsia"/>
          <w:sz w:val="24"/>
        </w:rPr>
      </w:pPr>
      <w:r>
        <w:rPr>
          <w:rFonts w:ascii="幼圆" w:eastAsia="幼圆" w:hAnsi="幼圆" w:cs="幼圆" w:hint="eastAsia"/>
          <w:sz w:val="24"/>
        </w:rPr>
        <w:t>其实很多国家采用双级主减速器的驱动桥，这跟这个地区或国家道路情况有很大联系。像一些第三世界的国家，因为经济发展很落后，所以人民群众温饱问题都没有得到有效解决，就更不会在基础设施建设方面投入大量人力物力去修建道路了，所以这些地区和国家基建设施极差。这也是采用这种形式较多的原因。这跟当地基础建设有很大关系。又比如那些西方发达国家就很少采用这种型式，因为它们国家最早经历了工业变革导致经济发展很快，远远超过那些第三世界国家。它们基础设施建设方面很全面，道路方面没有那么多坑坑洼洼，所以很少用上述双级型式.</w:t>
      </w:r>
    </w:p>
    <w:p>
      <w:pPr>
        <w:tabs>
          <w:tab w:val="left" w:pos="5060"/>
        </w:tabs>
        <w:adjustRightInd w:val="0"/>
        <w:snapToGrid w:val="0"/>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现在产品开发生产制造等模式——并行工程，在每个工厂里已经开始大面积应用了。这说明工业发展越来越偏向智能化了，这对我们每个行业都是有利的</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_Ref476033395 \r \h  \* MERGEFORMAT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[6]</w:t>
      </w:r>
      <w:r>
        <w:rPr>
          <w:rFonts w:ascii="幼圆" w:eastAsia="幼圆" w:hAnsi="幼圆" w:cs="幼圆" w:hint="eastAsia"/>
          <w:sz w:val="24"/>
          <w:vertAlign w:val="superscript"/>
        </w:rPr>
        <w:fldChar w:fldCharType="end"/>
      </w:r>
      <w:r>
        <w:rPr>
          <w:rFonts w:ascii="幼圆" w:eastAsia="幼圆" w:hAnsi="幼圆" w:cs="幼圆" w:hint="eastAsia"/>
          <w:sz w:val="24"/>
        </w:rPr>
        <w:t>。</w:t>
      </w:r>
    </w:p>
    <w:p>
      <w:pPr>
        <w:adjustRightInd w:val="0"/>
        <w:snapToGrid w:val="0"/>
        <w:spacing w:line="360" w:lineRule="auto"/>
        <w:ind w:firstLine="480" w:firstLineChars="200"/>
        <w:rPr>
          <w:rFonts w:ascii="幼圆" w:eastAsia="幼圆" w:hAnsi="幼圆" w:cs="幼圆" w:hint="eastAsia"/>
          <w:sz w:val="24"/>
        </w:rPr>
      </w:pPr>
      <w:r>
        <w:rPr>
          <w:rFonts w:ascii="幼圆" w:eastAsia="幼圆" w:hAnsi="幼圆" w:cs="幼圆" w:hint="eastAsia"/>
          <w:sz w:val="24"/>
        </w:rPr>
        <w:t>将整个行业细化到很具体的工艺技术时，从其他角度来看，我们的技术同世界领先还有很长的一段路要走，归根结底就是我国缺少创新性，这是不能更进一步发展根本原因所在，不过没关系，目前国家已经重视这方面问题存在了，这几年也在悄悄地进行着一些改变。随着相关技术的成熟，单级驱动桥的使用比例增高。在其他方面，这些部件正在朝着经济性，稳定性等方面一点点地提高。汽车的发展方向也越来越偏向技术集成化等方向发展，并且这些改变能够给汽车产业带来质的提高</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_Ref19188 \r \h  \* MERGEFORMAT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[7]</w:t>
      </w:r>
      <w:r>
        <w:rPr>
          <w:rFonts w:ascii="幼圆" w:eastAsia="幼圆" w:hAnsi="幼圆" w:cs="幼圆" w:hint="eastAsia"/>
          <w:sz w:val="24"/>
          <w:vertAlign w:val="superscript"/>
        </w:rPr>
        <w:fldChar w:fldCharType="end"/>
      </w:r>
      <w:r>
        <w:rPr>
          <w:rFonts w:ascii="幼圆" w:eastAsia="幼圆" w:hAnsi="幼圆" w:cs="幼圆" w:hint="eastAsia"/>
          <w:sz w:val="24"/>
        </w:rPr>
        <w:t>。</w:t>
      </w:r>
    </w:p>
    <w:p>
      <w:pPr>
        <w:tabs>
          <w:tab w:val="left" w:pos="5060"/>
        </w:tabs>
        <w:adjustRightInd w:val="0"/>
        <w:snapToGrid w:val="0"/>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到现在，我国的相关企业依旧还存在着不少的问题，比如技术革新滞后，开发设计不能很好兼容，缺少相关人才等问题以及一些驱动桥密封等情况</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_Ref476033395 \r \h  \* MERGEFORMAT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[8]</w:t>
      </w:r>
      <w:r>
        <w:rPr>
          <w:rFonts w:ascii="幼圆" w:eastAsia="幼圆" w:hAnsi="幼圆" w:cs="幼圆" w:hint="eastAsia"/>
          <w:sz w:val="24"/>
          <w:vertAlign w:val="superscript"/>
        </w:rPr>
        <w:fldChar w:fldCharType="end"/>
      </w:r>
      <w:r>
        <w:rPr>
          <w:rFonts w:ascii="幼圆" w:eastAsia="幼圆" w:hAnsi="幼圆" w:cs="幼圆" w:hint="eastAsia"/>
          <w:sz w:val="24"/>
        </w:rPr>
        <w:t>。</w:t>
      </w:r>
    </w:p>
    <w:p>
      <w:pPr>
        <w:widowControl/>
        <w:spacing w:line="360" w:lineRule="auto"/>
        <w:jc w:val="left"/>
        <w:rPr>
          <w:rFonts w:ascii="幼圆" w:eastAsia="幼圆" w:hAnsi="幼圆" w:cs="幼圆" w:hint="eastAsia"/>
          <w:sz w:val="24"/>
        </w:rPr>
        <w:sectPr>
          <w:type w:val="nextPage"/>
          <w:pgSz w:w="11906" w:h="16838"/>
          <w:pgMar w:top="1701" w:right="1134" w:bottom="1418" w:left="1701" w:header="1134" w:footer="992" w:gutter="0"/>
          <w:pgNumType w:start="3"/>
          <w:cols w:num="1" w:space="425"/>
          <w:titlePg w:val="0"/>
          <w:docGrid w:type="lines" w:linePitch="312" w:charSpace="0"/>
        </w:sectPr>
      </w:pPr>
      <w:r>
        <w:rPr>
          <w:rFonts w:ascii="幼圆" w:eastAsia="幼圆" w:hAnsi="幼圆" w:cs="幼圆" w:hint="eastAsia"/>
          <w:sz w:val="24"/>
        </w:rPr>
        <w:t>我国有一些企业比较有实力能够自主研发车桥相关的机构，但距离国外大厂还是有不小的距离</w:t>
      </w:r>
      <w:r>
        <w:rPr>
          <w:rFonts w:ascii="幼圆" w:eastAsia="幼圆" w:hAnsi="幼圆" w:cs="幼圆" w:hint="eastAsia"/>
          <w:sz w:val="24"/>
          <w:vertAlign w:val="superscript"/>
        </w:rPr>
        <w:fldChar w:fldCharType="begin"/>
      </w:r>
      <w:r>
        <w:rPr>
          <w:rFonts w:ascii="幼圆" w:eastAsia="幼圆" w:hAnsi="幼圆" w:cs="幼圆" w:hint="eastAsia"/>
          <w:sz w:val="24"/>
          <w:vertAlign w:val="superscript"/>
        </w:rPr>
        <w:instrText xml:space="preserve"> REF _Ref19319 \r \h  \* MERGEFORMAT </w:instrText>
      </w:r>
      <w:r>
        <w:rPr>
          <w:rFonts w:ascii="幼圆" w:eastAsia="幼圆" w:hAnsi="幼圆" w:cs="幼圆" w:hint="eastAsia"/>
          <w:sz w:val="24"/>
          <w:vertAlign w:val="superscript"/>
        </w:rPr>
        <w:fldChar w:fldCharType="separate"/>
      </w:r>
      <w:r>
        <w:rPr>
          <w:rFonts w:ascii="幼圆" w:eastAsia="幼圆" w:hAnsi="幼圆" w:cs="幼圆" w:hint="eastAsia"/>
          <w:sz w:val="24"/>
          <w:vertAlign w:val="superscript"/>
        </w:rPr>
        <w:t>[9]</w:t>
      </w:r>
      <w:r>
        <w:rPr>
          <w:rFonts w:ascii="幼圆" w:eastAsia="幼圆" w:hAnsi="幼圆" w:cs="幼圆" w:hint="eastAsia"/>
          <w:sz w:val="24"/>
          <w:vertAlign w:val="superscript"/>
        </w:rPr>
        <w:fldChar w:fldCharType="end"/>
      </w:r>
      <w:r>
        <w:rPr>
          <w:rFonts w:ascii="幼圆" w:eastAsia="幼圆" w:hAnsi="幼圆" w:cs="幼圆" w:hint="eastAsia"/>
          <w:sz w:val="24"/>
        </w:rPr>
        <w:t>。我们的整个相关产业发展缓慢，但还是在此基础上产生了不少的成果。不过一些企业的拿来主义还是很严重，很多企业里还有造不如买，买不如租等思想，历史的教训告诉我们唯有独立自主才是我们真正走向国际舞台的正确方向</w:t>
      </w:r>
      <w:r>
        <w:rPr>
          <w:rFonts w:ascii="幼圆" w:eastAsia="幼圆" w:hAnsi="幼圆" w:cs="幼圆" w:hint="eastAsia"/>
          <w:kern w:val="0"/>
          <w:sz w:val="24"/>
          <w:vertAlign w:val="superscript"/>
        </w:rPr>
        <w:t>[10]</w:t>
      </w:r>
      <w:r>
        <w:rPr>
          <w:rFonts w:ascii="幼圆" w:eastAsia="幼圆" w:hAnsi="幼圆" w:cs="幼圆" w:hint="eastAsia"/>
          <w:sz w:val="24"/>
        </w:rPr>
        <w:t>。在进入2020年之后，科技的发展是呈指数型增长的，在这环境加持下汽车相关的技术会有巨大的提高</w:t>
      </w:r>
      <w:r>
        <w:rPr>
          <w:rFonts w:ascii="幼圆" w:eastAsia="幼圆" w:hAnsi="幼圆" w:cs="幼圆" w:hint="eastAsia"/>
          <w:sz w:val="24"/>
        </w:rPr>
        <w:t>。</w:t>
      </w:r>
    </w:p>
    <w:p>
      <w:pPr>
        <w:sectPr>
          <w:type w:val="nextPage"/>
          <w:pgSz w:w="11906" w:h="16838"/>
          <w:pgMar w:top="1701" w:right="1134" w:bottom="1418" w:left="1701" w:header="1134" w:footer="992" w:gutter="0"/>
          <w:pgNumType w:start="4"/>
          <w:cols w:num="1" w:space="425"/>
          <w:titlePg w:val="0"/>
          <w:docGrid w:type="lines" w:linePitch="312" w:charSpace="0"/>
        </w:sectPr>
      </w:pPr>
    </w:p>
    <w:p>
      <w:pPr>
        <w:widowControl/>
        <w:jc w:val="center"/>
        <w:rPr>
          <w:rFonts w:ascii="幼圆" w:eastAsia="幼圆" w:hAnsi="幼圆" w:cs="幼圆" w:hint="eastAsia"/>
          <w:bCs/>
          <w:kern w:val="44"/>
          <w:sz w:val="32"/>
          <w:szCs w:val="44"/>
        </w:rPr>
      </w:pPr>
    </w:p>
    <w:p>
      <w:pPr>
        <w:pStyle w:val="Heading1"/>
        <w:spacing w:after="312"/>
        <w:rPr>
          <w:rFonts w:ascii="幼圆" w:eastAsia="幼圆" w:hAnsi="幼圆" w:cs="幼圆" w:hint="eastAsia"/>
        </w:rPr>
      </w:pPr>
      <w:bookmarkStart w:id="6" w:name="_Toc69315576"/>
      <w:bookmarkStart w:id="7" w:name="_Toc512856427"/>
      <w:bookmarkStart w:id="8" w:name="_Toc69315942"/>
      <w:bookmarkStart w:id="9" w:name="_Toc69315973"/>
      <w:bookmarkStart w:id="10" w:name="_Toc70456414"/>
      <w:bookmarkStart w:id="11" w:name="_Toc2860"/>
      <w:r>
        <w:rPr>
          <w:rFonts w:ascii="幼圆" w:eastAsia="幼圆" w:hAnsi="幼圆" w:cs="幼圆" w:hint="eastAsia"/>
        </w:rPr>
        <w:t xml:space="preserve">2 </w:t>
      </w:r>
      <w:bookmarkEnd w:id="6"/>
      <w:bookmarkEnd w:id="7"/>
      <w:bookmarkEnd w:id="8"/>
      <w:bookmarkEnd w:id="9"/>
      <w:r>
        <w:rPr>
          <w:rFonts w:ascii="幼圆" w:eastAsia="幼圆" w:hAnsi="幼圆" w:cs="幼圆" w:hint="eastAsia"/>
        </w:rPr>
        <w:t xml:space="preserve"> 总体方案论证</w:t>
      </w:r>
      <w:bookmarkEnd w:id="10"/>
      <w:bookmarkEnd w:id="11"/>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传动系末端所属为驱动桥，其最基本功能就是：传输动力，其次还承受一些其它力作用。</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其设计需要满足一系列的要求方可：</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a)选择主减速比一定要妥当，这用来保障汽车动力性和经济性方面能达到理想。</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b)齿轮工作较为平稳，噪声很低。</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c)传动效率要求很高，需保证在各种工况下都很高。</w:t>
      </w: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已知驱动桥型式：非断开式、然后为断开式。独立悬架的驱动轮，这时就是断开式，乘用车大多采用断开式；非独立悬架驱动轮时，这时就是非断开式 。商用车大多采用非断开式。</w:t>
      </w:r>
    </w:p>
    <w:p>
      <w:pPr>
        <w:spacing w:line="360" w:lineRule="auto"/>
        <w:ind w:firstLine="480" w:firstLineChars="200"/>
        <w:jc w:val="left"/>
        <w:rPr>
          <w:rFonts w:ascii="幼圆" w:eastAsia="幼圆" w:hAnsi="幼圆" w:cs="幼圆" w:hint="eastAsia"/>
          <w:sz w:val="24"/>
        </w:rPr>
      </w:pPr>
      <w:r>
        <w:rPr>
          <w:rFonts w:ascii="幼圆" w:eastAsia="幼圆" w:hAnsi="幼圆" w:cs="幼圆" w:hint="eastAsia"/>
          <w:sz w:val="24"/>
        </w:rPr>
        <w:t>本课题设计依据</w:t>
      </w:r>
    </w:p>
    <w:p>
      <w:pPr>
        <w:spacing w:line="360" w:lineRule="auto"/>
        <w:ind w:firstLine="480" w:firstLineChars="200"/>
        <w:jc w:val="left"/>
        <w:rPr>
          <w:rFonts w:ascii="幼圆" w:eastAsia="幼圆" w:hAnsi="幼圆" w:cs="幼圆" w:hint="eastAsia"/>
          <w:sz w:val="24"/>
        </w:rPr>
      </w:pPr>
    </w:p>
    <w:p>
      <w:pPr>
        <w:adjustRightInd w:val="0"/>
        <w:snapToGrid w:val="0"/>
        <w:spacing w:line="360" w:lineRule="auto"/>
        <w:ind w:left="493" w:firstLine="422"/>
        <w:jc w:val="center"/>
        <w:rPr>
          <w:rFonts w:ascii="幼圆" w:eastAsia="幼圆" w:hAnsi="幼圆" w:cs="幼圆" w:hint="eastAsia"/>
          <w:b/>
          <w:bCs/>
          <w:szCs w:val="21"/>
        </w:rPr>
      </w:pPr>
      <w:r>
        <w:rPr>
          <w:rFonts w:ascii="幼圆" w:eastAsia="幼圆" w:hAnsi="幼圆" w:cs="幼圆" w:hint="eastAsia"/>
          <w:b/>
          <w:bCs/>
          <w:szCs w:val="21"/>
        </w:rPr>
        <w:t>表2.1 主要参数</w:t>
      </w:r>
    </w:p>
    <w:tbl>
      <w:tblPr>
        <w:tblStyle w:val="TableNormal"/>
        <w:tblW w:w="5000" w:type="pct"/>
        <w:jc w:val="center"/>
        <w:tblBorders>
          <w:top w:val="single" w:sz="18" w:space="0" w:color="auto"/>
          <w:left w:val="none" w:sz="0" w:space="0" w:color="auto"/>
          <w:bottom w:val="single" w:sz="18" w:space="0" w:color="auto"/>
          <w:right w:val="none" w:sz="0" w:space="0" w:color="auto"/>
          <w:insideH w:val="single" w:sz="4" w:space="0" w:color="000000"/>
          <w:insideV w:val="none" w:sz="0" w:space="0" w:color="auto"/>
        </w:tblBorders>
        <w:tblCellMar>
          <w:top w:w="0" w:type="dxa"/>
          <w:left w:w="108" w:type="dxa"/>
          <w:bottom w:w="0" w:type="dxa"/>
          <w:right w:w="108" w:type="dxa"/>
        </w:tblCellMar>
      </w:tblPr>
      <w:tblGrid>
        <w:gridCol w:w="9287"/>
      </w:tblGrid>
      <w:tr>
        <w:tblPrEx>
          <w:tblW w:w="5000" w:type="pct"/>
          <w:jc w:val="center"/>
          <w:tblBorders>
            <w:top w:val="single" w:sz="18" w:space="0" w:color="auto"/>
            <w:left w:val="none" w:sz="0" w:space="0" w:color="auto"/>
            <w:bottom w:val="single" w:sz="18" w:space="0" w:color="auto"/>
            <w:right w:val="none" w:sz="0" w:space="0" w:color="auto"/>
            <w:insideH w:val="single" w:sz="4" w:space="0" w:color="000000"/>
            <w:insideV w:val="none" w:sz="0" w:space="0" w:color="auto"/>
          </w:tblBorders>
          <w:tblCellMar>
            <w:top w:w="0" w:type="dxa"/>
            <w:left w:w="108" w:type="dxa"/>
            <w:bottom w:w="0" w:type="dxa"/>
            <w:right w:w="108" w:type="dxa"/>
          </w:tblCellMar>
        </w:tblPrEx>
        <w:trPr>
          <w:trHeight w:val="50"/>
          <w:tblHeader/>
          <w:jc w:val="center"/>
        </w:trPr>
        <w:tc>
          <w:tcPr>
            <w:tcW w:w="5000" w:type="pct"/>
            <w:tcBorders>
              <w:tl2br w:val="nil"/>
              <w:tr2bl w:val="nil"/>
            </w:tcBorders>
          </w:tcPr>
          <w:p>
            <w:pPr>
              <w:adjustRightInd w:val="0"/>
              <w:snapToGrid w:val="0"/>
              <w:spacing w:line="340" w:lineRule="exact"/>
              <w:ind w:firstLine="1995" w:firstLineChars="950"/>
              <w:rPr>
                <w:rFonts w:ascii="幼圆" w:eastAsia="幼圆" w:hAnsi="幼圆" w:cs="幼圆" w:hint="eastAsia"/>
                <w:sz w:val="24"/>
              </w:rPr>
            </w:pPr>
            <w:r>
              <w:rPr>
                <w:rFonts w:ascii="幼圆" w:eastAsia="幼圆" w:hAnsi="幼圆" w:cs="幼圆" w:hint="eastAsia"/>
                <w:bCs/>
                <w:color w:val="000000"/>
                <w:szCs w:val="21"/>
              </w:rPr>
              <w:t>基本参数</w:t>
            </w:r>
            <w:r>
              <w:rPr>
                <w:rFonts w:ascii="幼圆" w:eastAsia="幼圆" w:hAnsi="幼圆" w:cs="幼圆" w:hint="eastAsia"/>
                <w:bCs/>
                <w:color w:val="000000"/>
                <w:szCs w:val="21"/>
              </w:rPr>
              <w:t xml:space="preserve">                            </w:t>
            </w:r>
            <w:r>
              <w:rPr>
                <w:rFonts w:ascii="幼圆" w:eastAsia="幼圆" w:hAnsi="幼圆" w:cs="幼圆" w:hint="eastAsia"/>
                <w:bCs/>
                <w:color w:val="000000"/>
                <w:szCs w:val="21"/>
              </w:rPr>
              <w:t>参数值</w:t>
            </w:r>
          </w:p>
        </w:tc>
      </w:tr>
      <w:tr>
        <w:tblPrEx>
          <w:tblW w:w="5000" w:type="pct"/>
          <w:jc w:val="center"/>
          <w:tblCellMar>
            <w:top w:w="0" w:type="dxa"/>
            <w:left w:w="108" w:type="dxa"/>
            <w:bottom w:w="0" w:type="dxa"/>
            <w:right w:w="108" w:type="dxa"/>
          </w:tblCellMar>
        </w:tblPrEx>
        <w:trPr>
          <w:trHeight w:val="1865"/>
          <w:jc w:val="center"/>
        </w:trPr>
        <w:tc>
          <w:tcPr>
            <w:tcW w:w="5000" w:type="pct"/>
            <w:tcBorders>
              <w:tl2br w:val="nil"/>
              <w:tr2bl w:val="nil"/>
            </w:tcBorders>
          </w:tcPr>
          <w:tbl>
            <w:tblPr>
              <w:tblStyle w:val="TableNormal"/>
              <w:tblW w:w="4997" w:type="pct"/>
              <w:jc w:val="center"/>
              <w:tblCellMar>
                <w:top w:w="0" w:type="dxa"/>
                <w:left w:w="108" w:type="dxa"/>
                <w:bottom w:w="0" w:type="dxa"/>
                <w:right w:w="108" w:type="dxa"/>
              </w:tblCellMar>
            </w:tblPr>
            <w:tblGrid>
              <w:gridCol w:w="4452"/>
              <w:gridCol w:w="4614"/>
            </w:tblGrid>
            <w:tr>
              <w:tblPrEx>
                <w:tblW w:w="4997" w:type="pct"/>
                <w:jc w:val="center"/>
                <w:tblCellMar>
                  <w:top w:w="0" w:type="dxa"/>
                  <w:left w:w="108" w:type="dxa"/>
                  <w:bottom w:w="0" w:type="dxa"/>
                  <w:right w:w="108" w:type="dxa"/>
                </w:tblCellMar>
              </w:tblPrEx>
              <w:trPr>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整车整备质量</w:t>
                  </w:r>
                  <w:r>
                    <w:rPr>
                      <w:rFonts w:ascii="幼圆" w:eastAsia="幼圆" w:hAnsi="幼圆" w:cs="幼圆" w:hint="eastAsia"/>
                      <w:color w:val="000000"/>
                      <w:szCs w:val="21"/>
                    </w:rPr>
                    <w:t>(kg)</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rPr>
                  </w:pPr>
                  <w:r>
                    <w:rPr>
                      <w:rFonts w:ascii="幼圆" w:eastAsia="幼圆" w:hAnsi="幼圆" w:cs="幼圆" w:hint="eastAsia"/>
                      <w:color w:val="000000"/>
                      <w:szCs w:val="21"/>
                    </w:rPr>
                    <w:t>1950kg</w:t>
                  </w:r>
                </w:p>
              </w:tc>
            </w:tr>
            <w:tr>
              <w:tblPrEx>
                <w:tblW w:w="4997" w:type="pct"/>
                <w:jc w:val="center"/>
                <w:tblCellMar>
                  <w:top w:w="0" w:type="dxa"/>
                  <w:left w:w="108" w:type="dxa"/>
                  <w:bottom w:w="0" w:type="dxa"/>
                  <w:right w:w="108" w:type="dxa"/>
                </w:tblCellMar>
              </w:tblPrEx>
              <w:trPr>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额定载质量</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000000"/>
                      <w:szCs w:val="21"/>
                    </w:rPr>
                  </w:pPr>
                  <w:r>
                    <w:rPr>
                      <w:rFonts w:ascii="幼圆" w:eastAsia="幼圆" w:hAnsi="幼圆" w:cs="幼圆" w:hint="eastAsia"/>
                      <w:color w:val="000000"/>
                      <w:szCs w:val="21"/>
                    </w:rPr>
                    <w:t>1500kg</w:t>
                  </w:r>
                </w:p>
              </w:tc>
            </w:tr>
            <w:tr>
              <w:tblPrEx>
                <w:tblW w:w="4997" w:type="pct"/>
                <w:jc w:val="center"/>
                <w:tblCellMar>
                  <w:top w:w="0" w:type="dxa"/>
                  <w:left w:w="108" w:type="dxa"/>
                  <w:bottom w:w="0" w:type="dxa"/>
                  <w:right w:w="108" w:type="dxa"/>
                </w:tblCellMar>
              </w:tblPrEx>
              <w:trPr>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发动机型号</w:t>
                  </w:r>
                </w:p>
              </w:tc>
              <w:tc>
                <w:tcPr>
                  <w:tcW w:w="2544"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玉柴</w:t>
                  </w:r>
                  <w:r>
                    <w:rPr>
                      <w:rFonts w:ascii="幼圆" w:eastAsia="幼圆" w:hAnsi="幼圆" w:cs="幼圆" w:hint="eastAsia"/>
                      <w:color w:val="000000"/>
                      <w:szCs w:val="21"/>
                    </w:rPr>
                    <w:t>YC4D100-30</w:t>
                  </w:r>
                </w:p>
              </w:tc>
            </w:tr>
            <w:tr>
              <w:tblPrEx>
                <w:tblW w:w="4997" w:type="pct"/>
                <w:jc w:val="center"/>
                <w:tblCellMar>
                  <w:top w:w="0" w:type="dxa"/>
                  <w:left w:w="108" w:type="dxa"/>
                  <w:bottom w:w="0" w:type="dxa"/>
                  <w:right w:w="108" w:type="dxa"/>
                </w:tblCellMar>
              </w:tblPrEx>
              <w:trPr>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发动机最大功率/转速</w:t>
                  </w:r>
                  <w:r>
                    <w:rPr>
                      <w:rFonts w:ascii="幼圆" w:eastAsia="幼圆" w:hAnsi="幼圆" w:cs="幼圆" w:hint="eastAsia"/>
                      <w:color w:val="000000"/>
                      <w:szCs w:val="21"/>
                    </w:rPr>
                    <w:t>（kw/rpm）</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000000"/>
                      <w:szCs w:val="21"/>
                    </w:rPr>
                  </w:pPr>
                  <w:r>
                    <w:rPr>
                      <w:rFonts w:ascii="幼圆" w:eastAsia="幼圆" w:hAnsi="幼圆" w:cs="幼圆" w:hint="eastAsia"/>
                      <w:color w:val="000000"/>
                      <w:szCs w:val="21"/>
                    </w:rPr>
                    <w:t>70/2200kw/rpm</w:t>
                  </w:r>
                </w:p>
              </w:tc>
            </w:tr>
            <w:tr>
              <w:tblPrEx>
                <w:tblW w:w="4997" w:type="pct"/>
                <w:jc w:val="center"/>
                <w:tblCellMar>
                  <w:top w:w="0" w:type="dxa"/>
                  <w:left w:w="108" w:type="dxa"/>
                  <w:bottom w:w="0" w:type="dxa"/>
                  <w:right w:w="108" w:type="dxa"/>
                </w:tblCellMar>
              </w:tblPrEx>
              <w:trPr>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发动机最大转矩/转速</w:t>
                  </w:r>
                  <w:r>
                    <w:rPr>
                      <w:rFonts w:ascii="幼圆" w:eastAsia="幼圆" w:hAnsi="幼圆" w:cs="幼圆" w:hint="eastAsia"/>
                      <w:color w:val="000000"/>
                      <w:szCs w:val="21"/>
                    </w:rPr>
                    <w:t>r/min）</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000000"/>
                      <w:szCs w:val="21"/>
                    </w:rPr>
                  </w:pPr>
                  <w:r>
                    <w:rPr>
                      <w:rFonts w:ascii="幼圆" w:eastAsia="幼圆" w:hAnsi="幼圆" w:cs="幼圆" w:hint="eastAsia"/>
                      <w:color w:val="000000"/>
                      <w:szCs w:val="21"/>
                    </w:rPr>
                    <w:t>340/1500N·m/rpm</w:t>
                  </w:r>
                </w:p>
              </w:tc>
            </w:tr>
            <w:tr>
              <w:tblPrEx>
                <w:tblW w:w="4997" w:type="pct"/>
                <w:jc w:val="center"/>
                <w:tblCellMar>
                  <w:top w:w="0" w:type="dxa"/>
                  <w:left w:w="108" w:type="dxa"/>
                  <w:bottom w:w="0" w:type="dxa"/>
                  <w:right w:w="108" w:type="dxa"/>
                </w:tblCellMar>
              </w:tblPrEx>
              <w:trPr>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轮距前/后</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000000"/>
                      <w:szCs w:val="21"/>
                    </w:rPr>
                  </w:pPr>
                  <w:r>
                    <w:rPr>
                      <w:rFonts w:ascii="幼圆" w:eastAsia="幼圆" w:hAnsi="幼圆" w:cs="幼圆" w:hint="eastAsia"/>
                      <w:color w:val="000000"/>
                      <w:szCs w:val="21"/>
                    </w:rPr>
                    <w:t>1830/1780mm</w:t>
                  </w:r>
                </w:p>
              </w:tc>
            </w:tr>
            <w:tr>
              <w:tblPrEx>
                <w:tblW w:w="4997" w:type="pct"/>
                <w:jc w:val="center"/>
                <w:tblCellMar>
                  <w:top w:w="0" w:type="dxa"/>
                  <w:left w:w="108" w:type="dxa"/>
                  <w:bottom w:w="0" w:type="dxa"/>
                  <w:right w:w="108" w:type="dxa"/>
                </w:tblCellMar>
              </w:tblPrEx>
              <w:trPr>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最高速度</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000000"/>
                      <w:szCs w:val="21"/>
                    </w:rPr>
                  </w:pPr>
                  <w:r>
                    <w:rPr>
                      <w:rFonts w:ascii="幼圆" w:eastAsia="幼圆" w:hAnsi="幼圆" w:cs="幼圆" w:hint="eastAsia"/>
                      <w:color w:val="000000"/>
                      <w:szCs w:val="21"/>
                    </w:rPr>
                    <w:t>90km/h</w:t>
                  </w:r>
                </w:p>
              </w:tc>
            </w:tr>
            <w:tr>
              <w:tblPrEx>
                <w:tblW w:w="4997" w:type="pct"/>
                <w:jc w:val="center"/>
                <w:tblCellMar>
                  <w:top w:w="0" w:type="dxa"/>
                  <w:left w:w="108" w:type="dxa"/>
                  <w:bottom w:w="0" w:type="dxa"/>
                  <w:right w:w="108" w:type="dxa"/>
                </w:tblCellMar>
              </w:tblPrEx>
              <w:trPr>
                <w:trHeight w:val="405"/>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驱动结构</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000000"/>
                      <w:szCs w:val="21"/>
                    </w:rPr>
                  </w:pPr>
                  <w:r>
                    <w:rPr>
                      <w:rFonts w:ascii="幼圆" w:eastAsia="幼圆" w:hAnsi="幼圆" w:cs="幼圆" w:hint="eastAsia"/>
                      <w:color w:val="000000"/>
                      <w:szCs w:val="21"/>
                    </w:rPr>
                    <w:t>4x2</w:t>
                  </w:r>
                  <w:r>
                    <w:rPr>
                      <w:rFonts w:ascii="幼圆" w:eastAsia="幼圆" w:hAnsi="幼圆" w:cs="幼圆" w:hint="eastAsia"/>
                      <w:color w:val="000000"/>
                      <w:szCs w:val="21"/>
                    </w:rPr>
                    <w:t>后轮</w:t>
                  </w:r>
                </w:p>
              </w:tc>
            </w:tr>
            <w:tr>
              <w:tblPrEx>
                <w:tblW w:w="4997" w:type="pct"/>
                <w:jc w:val="center"/>
                <w:tblCellMar>
                  <w:top w:w="0" w:type="dxa"/>
                  <w:left w:w="108" w:type="dxa"/>
                  <w:bottom w:w="0" w:type="dxa"/>
                  <w:right w:w="108" w:type="dxa"/>
                </w:tblCellMar>
              </w:tblPrEx>
              <w:trPr>
                <w:trHeight w:val="340"/>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空/满载前轴载荷分配</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000000"/>
                      <w:szCs w:val="21"/>
                    </w:rPr>
                  </w:pPr>
                  <w:r>
                    <w:rPr>
                      <w:rFonts w:ascii="幼圆" w:eastAsia="幼圆" w:hAnsi="幼圆" w:cs="幼圆" w:hint="eastAsia"/>
                      <w:color w:val="000000"/>
                      <w:szCs w:val="21"/>
                    </w:rPr>
                    <w:t>45%/26%</w:t>
                  </w:r>
                </w:p>
              </w:tc>
            </w:tr>
            <w:tr>
              <w:tblPrEx>
                <w:tblW w:w="4997" w:type="pct"/>
                <w:jc w:val="center"/>
                <w:tblCellMar>
                  <w:top w:w="0" w:type="dxa"/>
                  <w:left w:w="108" w:type="dxa"/>
                  <w:bottom w:w="0" w:type="dxa"/>
                  <w:right w:w="108" w:type="dxa"/>
                </w:tblCellMar>
              </w:tblPrEx>
              <w:trPr>
                <w:trHeight w:val="345"/>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前后悬挂</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000000"/>
                      <w:szCs w:val="21"/>
                    </w:rPr>
                  </w:pPr>
                  <w:r>
                    <w:rPr>
                      <w:rFonts w:ascii="幼圆" w:eastAsia="幼圆" w:hAnsi="幼圆" w:cs="幼圆" w:hint="eastAsia"/>
                      <w:color w:val="000000"/>
                      <w:szCs w:val="21"/>
                    </w:rPr>
                    <w:t>1225/1785mm</w:t>
                  </w:r>
                </w:p>
              </w:tc>
            </w:tr>
            <w:tr>
              <w:tblPrEx>
                <w:tblW w:w="4997" w:type="pct"/>
                <w:jc w:val="center"/>
                <w:tblCellMar>
                  <w:top w:w="0" w:type="dxa"/>
                  <w:left w:w="108" w:type="dxa"/>
                  <w:bottom w:w="0" w:type="dxa"/>
                  <w:right w:w="108" w:type="dxa"/>
                </w:tblCellMar>
              </w:tblPrEx>
              <w:trPr>
                <w:trHeight w:val="320"/>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主减速器传动比</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000000"/>
                      <w:szCs w:val="21"/>
                    </w:rPr>
                  </w:pPr>
                  <w:r>
                    <w:rPr>
                      <w:rFonts w:ascii="幼圆" w:eastAsia="幼圆" w:hAnsi="幼圆" w:cs="幼圆" w:hint="eastAsia"/>
                      <w:color w:val="000000"/>
                      <w:szCs w:val="21"/>
                    </w:rPr>
                    <w:t>3.16</w:t>
                  </w:r>
                </w:p>
              </w:tc>
            </w:tr>
            <w:tr>
              <w:tblPrEx>
                <w:tblW w:w="4997" w:type="pct"/>
                <w:jc w:val="center"/>
                <w:tblCellMar>
                  <w:top w:w="0" w:type="dxa"/>
                  <w:left w:w="108" w:type="dxa"/>
                  <w:bottom w:w="0" w:type="dxa"/>
                  <w:right w:w="108" w:type="dxa"/>
                </w:tblCellMar>
              </w:tblPrEx>
              <w:trPr>
                <w:trHeight w:val="320"/>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主减速器从动轮以后传动比</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333333"/>
                      <w:kern w:val="0"/>
                      <w:sz w:val="18"/>
                      <w:szCs w:val="18"/>
                    </w:rPr>
                  </w:pPr>
                  <w:r>
                    <w:rPr>
                      <w:rFonts w:ascii="幼圆" w:eastAsia="幼圆" w:hAnsi="幼圆" w:cs="幼圆" w:hint="eastAsia"/>
                      <w:color w:val="000000"/>
                      <w:szCs w:val="21"/>
                    </w:rPr>
                    <w:t>1.00</w:t>
                  </w:r>
                </w:p>
              </w:tc>
            </w:tr>
            <w:tr>
              <w:tblPrEx>
                <w:tblW w:w="4997" w:type="pct"/>
                <w:jc w:val="center"/>
                <w:tblCellMar>
                  <w:top w:w="0" w:type="dxa"/>
                  <w:left w:w="108" w:type="dxa"/>
                  <w:bottom w:w="0" w:type="dxa"/>
                  <w:right w:w="108" w:type="dxa"/>
                </w:tblCellMar>
              </w:tblPrEx>
              <w:trPr>
                <w:trHeight w:val="320"/>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变速器1-5挡传动比以及倒挡传动比</w:t>
                  </w:r>
                </w:p>
              </w:tc>
              <w:tc>
                <w:tcPr>
                  <w:tcW w:w="2544" w:type="pct"/>
                  <w:tcBorders>
                    <w:tl2br w:val="nil"/>
                    <w:tr2bl w:val="nil"/>
                  </w:tcBorders>
                </w:tcPr>
                <w:p>
                  <w:pPr>
                    <w:adjustRightInd w:val="0"/>
                    <w:snapToGrid w:val="0"/>
                    <w:spacing w:line="340" w:lineRule="exact"/>
                    <w:jc w:val="center"/>
                    <w:rPr>
                      <w:rFonts w:ascii="幼圆" w:eastAsia="幼圆" w:hAnsi="幼圆" w:cs="幼圆" w:hint="eastAsia"/>
                      <w:color w:val="333333"/>
                      <w:kern w:val="0"/>
                      <w:sz w:val="18"/>
                      <w:szCs w:val="18"/>
                    </w:rPr>
                  </w:pPr>
                  <w:r>
                    <w:rPr>
                      <w:rFonts w:ascii="幼圆" w:eastAsia="幼圆" w:hAnsi="幼圆" w:cs="幼圆" w:hint="eastAsia"/>
                      <w:color w:val="000000"/>
                      <w:szCs w:val="21"/>
                    </w:rPr>
                    <w:t>5.70、4.10、2.34、1.00、0.89、5.80</w:t>
                  </w:r>
                </w:p>
              </w:tc>
            </w:tr>
            <w:tr>
              <w:tblPrEx>
                <w:tblW w:w="4997" w:type="pct"/>
                <w:jc w:val="center"/>
                <w:tblCellMar>
                  <w:top w:w="0" w:type="dxa"/>
                  <w:left w:w="108" w:type="dxa"/>
                  <w:bottom w:w="0" w:type="dxa"/>
                  <w:right w:w="108" w:type="dxa"/>
                </w:tblCellMar>
              </w:tblPrEx>
              <w:trPr>
                <w:trHeight w:val="320"/>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整车尺寸</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333333"/>
                      <w:kern w:val="0"/>
                      <w:sz w:val="18"/>
                      <w:szCs w:val="18"/>
                    </w:rPr>
                  </w:pPr>
                  <w:r>
                    <w:rPr>
                      <w:rFonts w:ascii="幼圆" w:eastAsia="幼圆" w:hAnsi="幼圆" w:cs="幼圆" w:hint="eastAsia"/>
                      <w:color w:val="000000"/>
                      <w:szCs w:val="21"/>
                    </w:rPr>
                    <w:t>6490x2150x2450</w:t>
                  </w:r>
                </w:p>
              </w:tc>
            </w:tr>
            <w:tr>
              <w:tblPrEx>
                <w:tblW w:w="4997" w:type="pct"/>
                <w:jc w:val="center"/>
                <w:tblCellMar>
                  <w:top w:w="0" w:type="dxa"/>
                  <w:left w:w="108" w:type="dxa"/>
                  <w:bottom w:w="0" w:type="dxa"/>
                  <w:right w:w="108" w:type="dxa"/>
                </w:tblCellMar>
              </w:tblPrEx>
              <w:trPr>
                <w:trHeight w:val="320"/>
                <w:jc w:val="center"/>
              </w:trPr>
              <w:tc>
                <w:tcPr>
                  <w:tcW w:w="2455" w:type="pct"/>
                  <w:tcBorders>
                    <w:tl2br w:val="nil"/>
                    <w:tr2bl w:val="nil"/>
                  </w:tcBorders>
                </w:tcPr>
                <w:p>
                  <w:pPr>
                    <w:adjustRightInd w:val="0"/>
                    <w:snapToGrid w:val="0"/>
                    <w:spacing w:line="340" w:lineRule="exact"/>
                    <w:ind w:firstLine="420"/>
                    <w:jc w:val="center"/>
                    <w:rPr>
                      <w:rFonts w:ascii="幼圆" w:eastAsia="幼圆" w:hAnsi="幼圆" w:cs="幼圆" w:hint="eastAsia"/>
                      <w:color w:val="000000"/>
                      <w:szCs w:val="21"/>
                    </w:rPr>
                  </w:pPr>
                  <w:r>
                    <w:rPr>
                      <w:rFonts w:ascii="幼圆" w:eastAsia="幼圆" w:hAnsi="幼圆" w:cs="幼圆" w:hint="eastAsia"/>
                      <w:color w:val="000000"/>
                      <w:szCs w:val="21"/>
                    </w:rPr>
                    <w:t>轮胎规格</w:t>
                  </w:r>
                </w:p>
              </w:tc>
              <w:tc>
                <w:tcPr>
                  <w:tcW w:w="2544" w:type="pct"/>
                  <w:tcBorders>
                    <w:tl2br w:val="nil"/>
                    <w:tr2bl w:val="nil"/>
                  </w:tcBorders>
                </w:tcPr>
                <w:p>
                  <w:pPr>
                    <w:adjustRightInd w:val="0"/>
                    <w:snapToGrid w:val="0"/>
                    <w:spacing w:line="340" w:lineRule="exact"/>
                    <w:ind w:firstLine="480"/>
                    <w:jc w:val="center"/>
                    <w:rPr>
                      <w:rFonts w:ascii="幼圆" w:eastAsia="幼圆" w:hAnsi="幼圆" w:cs="幼圆" w:hint="eastAsia"/>
                      <w:color w:val="333333"/>
                      <w:kern w:val="0"/>
                      <w:sz w:val="18"/>
                      <w:szCs w:val="18"/>
                    </w:rPr>
                  </w:pPr>
                  <w:r>
                    <w:rPr>
                      <w:rFonts w:ascii="幼圆" w:eastAsia="幼圆" w:hAnsi="幼圆" w:cs="幼圆" w:hint="eastAsia"/>
                      <w:color w:val="000000"/>
                      <w:szCs w:val="21"/>
                    </w:rPr>
                    <w:t>195/55R15</w:t>
                  </w:r>
                </w:p>
              </w:tc>
            </w:tr>
          </w:tbl>
          <w:p>
            <w:pPr>
              <w:adjustRightInd w:val="0"/>
              <w:snapToGrid w:val="0"/>
              <w:spacing w:line="340" w:lineRule="exact"/>
              <w:ind w:firstLine="105" w:firstLineChars="50"/>
              <w:rPr>
                <w:rFonts w:ascii="幼圆" w:eastAsia="幼圆" w:hAnsi="幼圆" w:cs="幼圆" w:hint="eastAsia"/>
                <w:color w:val="000000"/>
                <w:szCs w:val="21"/>
              </w:rPr>
            </w:pPr>
          </w:p>
        </w:tc>
      </w:tr>
    </w:tbl>
    <w:p>
      <w:pPr>
        <w:spacing w:line="360" w:lineRule="auto"/>
        <w:ind w:firstLine="480" w:firstLineChars="200"/>
        <w:jc w:val="left"/>
        <w:rPr>
          <w:rFonts w:ascii="幼圆" w:eastAsia="幼圆" w:hAnsi="幼圆" w:cs="幼圆" w:hint="eastAsia"/>
          <w:sz w:val="24"/>
        </w:rPr>
        <w:sectPr>
          <w:type w:val="nextPage"/>
          <w:pgSz w:w="11906" w:h="16838"/>
          <w:pgMar w:top="1701" w:right="1134" w:bottom="1418" w:left="1701" w:header="1134" w:footer="992" w:gutter="0"/>
          <w:pgNumType w:start="5"/>
          <w:cols w:num="1" w:space="425"/>
          <w:titlePg w:val="0"/>
          <w:docGrid w:type="lines" w:linePitch="312" w:charSpace="0"/>
        </w:sectPr>
      </w:pPr>
    </w:p>
    <w:p>
      <w:pPr>
        <w:pStyle w:val="Heading2"/>
        <w:spacing w:before="156" w:after="156"/>
        <w:rPr>
          <w:rFonts w:ascii="幼圆" w:eastAsia="幼圆" w:hAnsi="幼圆" w:cs="幼圆" w:hint="eastAsia"/>
        </w:rPr>
      </w:pPr>
      <w:bookmarkStart w:id="12" w:name="_Toc512856429"/>
      <w:bookmarkStart w:id="13" w:name="_Toc69315578"/>
      <w:bookmarkStart w:id="14" w:name="_Toc69315944"/>
      <w:bookmarkStart w:id="15" w:name="_Toc69315975"/>
      <w:bookmarkStart w:id="16" w:name="_Toc70456415"/>
      <w:bookmarkStart w:id="17" w:name="_Toc15894"/>
      <w:r>
        <w:rPr>
          <w:rFonts w:ascii="幼圆" w:eastAsia="幼圆" w:hAnsi="幼圆" w:cs="幼圆" w:hint="eastAsia"/>
        </w:rPr>
        <w:t xml:space="preserve">2.1 </w:t>
      </w:r>
      <w:bookmarkEnd w:id="12"/>
      <w:r>
        <w:rPr>
          <w:rFonts w:ascii="幼圆" w:eastAsia="幼圆" w:hAnsi="幼圆" w:cs="幼圆" w:hint="eastAsia"/>
        </w:rPr>
        <w:t>非断开式驱动桥</w:t>
      </w:r>
      <w:bookmarkEnd w:id="13"/>
      <w:bookmarkEnd w:id="14"/>
      <w:bookmarkEnd w:id="15"/>
      <w:bookmarkEnd w:id="16"/>
      <w:bookmarkEnd w:id="17"/>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非断开式驱动桥，它整个车厢和车架是所连接在一起地，连接方式是通过弹性悬架做连接件才能完成</w:t>
      </w:r>
      <w:r>
        <w:rPr>
          <w:rFonts w:ascii="幼圆" w:eastAsia="幼圆" w:hAnsi="幼圆" w:cs="幼圆" w:hint="eastAsia"/>
          <w:kern w:val="0"/>
          <w:sz w:val="24"/>
          <w:vertAlign w:val="superscript"/>
        </w:rPr>
        <w:t>[11]</w:t>
      </w:r>
      <w:r>
        <w:rPr>
          <w:rFonts w:ascii="幼圆" w:eastAsia="幼圆" w:hAnsi="幼圆" w:cs="幼圆" w:hint="eastAsia"/>
          <w:sz w:val="24"/>
        </w:rPr>
        <w:t>。桥壳是一个整体式的那种桥壳结构，它地两根半轴在横向平面内部并没有相对运动，而驱动轮在其内也无相对运动。它还有一个名称就是整体式驱动桥。当然，我们更关注地是它优点所在，比如它在结构方面很是简单，而简单相对来说制造起来就很容易、关键是价格方面低，不浪费钱、工作方面也是非常让人觉得安全稳定可靠，实用性很高。所以在公共汽车和一些载货汽车都喜欢采用这个，当然，越野车呢和一些小轿车也都用这种结构式的。但是缺点也不是没有，因为它的内部存在很多传动部件，所以簧下质量就相对来说要大一些，这是它的一个明显的缺点。</w:t>
      </w:r>
    </w:p>
    <w:p>
      <w:pPr>
        <w:pStyle w:val="Heading2"/>
        <w:spacing w:before="156" w:after="156"/>
        <w:rPr>
          <w:rFonts w:ascii="幼圆" w:eastAsia="幼圆" w:hAnsi="幼圆" w:cs="幼圆" w:hint="eastAsia"/>
        </w:rPr>
      </w:pPr>
      <w:bookmarkStart w:id="18" w:name="_Toc70456416"/>
      <w:bookmarkStart w:id="19" w:name="_Toc169022224"/>
      <w:bookmarkStart w:id="20" w:name="_Toc169064593"/>
      <w:bookmarkStart w:id="21" w:name="_Toc106158189"/>
      <w:bookmarkStart w:id="22" w:name="_Toc105856466"/>
      <w:bookmarkStart w:id="23" w:name="_Toc169022595"/>
      <w:bookmarkStart w:id="24" w:name="_Toc294730292"/>
      <w:bookmarkStart w:id="25" w:name="_Toc32379"/>
      <w:r>
        <w:rPr>
          <w:rFonts w:ascii="幼圆" w:eastAsia="幼圆" w:hAnsi="幼圆" w:cs="幼圆" w:hint="eastAsia"/>
        </w:rPr>
        <w:t>2.2 断开式驱动桥</w:t>
      </w:r>
      <w:bookmarkEnd w:id="18"/>
      <w:bookmarkEnd w:id="19"/>
      <w:bookmarkEnd w:id="20"/>
      <w:bookmarkEnd w:id="21"/>
      <w:bookmarkEnd w:id="22"/>
      <w:bookmarkEnd w:id="23"/>
      <w:bookmarkEnd w:id="24"/>
      <w:bookmarkEnd w:id="25"/>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断开式驱动桥。它并没有那种刚性整体性的那种外壳，这是它与非断开式所不同的一方面。而主减速器和其桥壳都安在同一部件上面，那就是车架。汽车两侧车轮与其有连接，相互而言可以运动。它的优点也较为明显，因其簧下质量不大地原因，且配合独立悬挂，这样一来对各种地形地适应能力很很好，可以减小汽车在凹凸路面上地抖动和提高行驶速度。同时零件地磨损也会下降，有利于保养，动载荷也会减小，如此一来可靠性就会增大，寿命会变得更长。</w:t>
      </w:r>
    </w:p>
    <w:p>
      <w:pPr>
        <w:pStyle w:val="Heading2"/>
        <w:spacing w:before="156" w:after="156"/>
        <w:rPr>
          <w:rFonts w:ascii="幼圆" w:eastAsia="幼圆" w:hAnsi="幼圆" w:cs="幼圆" w:hint="eastAsia"/>
        </w:rPr>
      </w:pPr>
      <w:bookmarkStart w:id="26" w:name="_Toc105856467"/>
      <w:bookmarkStart w:id="27" w:name="_Toc106158190"/>
      <w:bookmarkStart w:id="28" w:name="_Toc169022225"/>
      <w:bookmarkStart w:id="29" w:name="_Toc169064594"/>
      <w:bookmarkStart w:id="30" w:name="_Toc169022596"/>
      <w:bookmarkStart w:id="31" w:name="_Toc70456417"/>
      <w:bookmarkStart w:id="32" w:name="_Toc294730293"/>
      <w:bookmarkStart w:id="33" w:name="_Toc14864"/>
      <w:r>
        <w:rPr>
          <w:rFonts w:ascii="幼圆" w:eastAsia="幼圆" w:hAnsi="幼圆" w:cs="幼圆" w:hint="eastAsia"/>
        </w:rPr>
        <w:t>2.3 多桥驱动的布置</w:t>
      </w:r>
      <w:bookmarkEnd w:id="26"/>
      <w:bookmarkEnd w:id="27"/>
      <w:bookmarkEnd w:id="28"/>
      <w:bookmarkEnd w:id="29"/>
      <w:bookmarkEnd w:id="30"/>
      <w:bookmarkEnd w:id="31"/>
      <w:bookmarkEnd w:id="32"/>
      <w:bookmarkEnd w:id="33"/>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采用多桥驱动优点如下：汽车的载重量（也就是所运载货物总量会增加）和其通过性（指汽车通过复杂路段的能力，如陡坡、台阶、水障、灌木丛等汽车都能以很稳定的平均车速通过）。多桥驱动代表车型就是越野，驱动形式一般来说有三种（4x4和6x6及8x8形式）。如果行驶车辆为多桥驱动，动力传输方式为，被分配动力装置将其动力进行合理分配然后传递给各桥，其传递方式存在有两种形式。相对应地布置型式也有两种：非贯通式、贯通式。前者缺点明显，最明显莫过于其传动轴数量急剧增长，而这会引起维修不便利和其它方面一些费用增加，就很不方便。而这些缺点对8x8来说就不合适了，布置也很艰难，费时费力费钱。</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t>正因为上述所在，导致现多桥驱动汽车就布置型式而言，基本上都采用了贯通式。</w:t>
      </w:r>
    </w:p>
    <w:p>
      <w:pPr>
        <w:spacing w:line="360" w:lineRule="auto"/>
        <w:ind w:firstLine="480" w:firstLineChars="200"/>
        <w:rPr>
          <w:rFonts w:ascii="幼圆" w:eastAsia="幼圆" w:hAnsi="幼圆" w:cs="幼圆" w:hint="eastAsia"/>
          <w:sz w:val="24"/>
        </w:rPr>
        <w:sectPr>
          <w:type w:val="nextPage"/>
          <w:pgSz w:w="11906" w:h="16838"/>
          <w:pgMar w:top="1701" w:right="1134" w:bottom="1418" w:left="1701" w:header="1134" w:footer="992" w:gutter="0"/>
          <w:pgNumType w:start="6"/>
          <w:cols w:num="1" w:space="425"/>
          <w:titlePg w:val="0"/>
          <w:docGrid w:type="lines" w:linePitch="312" w:charSpace="0"/>
        </w:sectPr>
      </w:pPr>
      <w:r>
        <w:rPr>
          <w:rFonts w:ascii="幼圆" w:eastAsia="幼圆" w:hAnsi="幼圆" w:cs="幼圆" w:hint="eastAsia"/>
          <w:sz w:val="24"/>
        </w:rPr>
        <w:t>非断开式驱动桥性能更加安全可靠，也很省钱。它被本次设计所理所应当地选用。</w:t>
      </w:r>
    </w:p>
    <w:p>
      <w:pPr>
        <w:spacing w:line="360" w:lineRule="auto"/>
        <w:ind w:firstLine="480" w:firstLineChars="200"/>
        <w:rPr>
          <w:rFonts w:ascii="幼圆" w:eastAsia="幼圆" w:hAnsi="幼圆" w:cs="幼圆" w:hint="eastAsia"/>
        </w:rPr>
      </w:pPr>
      <w:r>
        <w:rPr>
          <w:rFonts w:ascii="幼圆" w:eastAsia="幼圆" w:hAnsi="幼圆" w:cs="幼圆" w:hint="eastAsia"/>
          <w:sz w:val="24"/>
        </w:rPr>
        <w:t>其结构如图2.1所示：</w:t>
      </w:r>
    </w:p>
    <w:p>
      <w:pPr>
        <w:ind w:firstLine="420" w:firstLineChars="200"/>
        <w:jc w:val="center"/>
        <w:rPr>
          <w:rFonts w:ascii="幼圆" w:eastAsia="幼圆" w:hAnsi="幼圆" w:cs="幼圆" w:hint="eastAsia"/>
          <w:sz w:val="18"/>
          <w:szCs w:val="18"/>
        </w:rPr>
      </w:pPr>
      <w:r>
        <w:rPr>
          <w:rFonts w:ascii="幼圆" w:eastAsia="幼圆" w:hAnsi="幼圆" w:cs="幼圆" w:hint="eastAsi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7.45pt;height:207.25pt" o:ole="" coordsize="21600,21600" o:preferrelative="t" filled="f" stroked="f">
            <v:stroke joinstyle="miter"/>
            <v:imagedata r:id="rId4" o:title="" croptop="3409f" cropbottom="26949f" cropleft="6291f" cropright="13756f"/>
            <o:lock v:ext="edit" aspectratio="t"/>
            <w10:anchorlock/>
          </v:shape>
          <o:OLEObject Type="Embed" ProgID="AutoCAD.Drawing.16" ShapeID="_x0000_i1025" DrawAspect="Content" ObjectID="_1468075725" r:id="rId5"/>
        </w:object>
      </w:r>
      <w:r>
        <w:rPr>
          <w:rFonts w:ascii="幼圆" w:eastAsia="幼圆" w:hAnsi="幼圆" w:cs="幼圆" w:hint="eastAsia"/>
          <w:sz w:val="18"/>
          <w:szCs w:val="18"/>
        </w:rPr>
        <w:t>1.半轴</w:t>
      </w:r>
      <w:r>
        <w:rPr>
          <w:rFonts w:ascii="幼圆" w:eastAsia="幼圆" w:hAnsi="幼圆" w:cs="幼圆" w:hint="eastAsia"/>
          <w:sz w:val="18"/>
          <w:szCs w:val="18"/>
        </w:rPr>
        <w:t xml:space="preserve"> </w:t>
      </w:r>
      <w:r>
        <w:rPr>
          <w:rFonts w:ascii="幼圆" w:eastAsia="幼圆" w:hAnsi="幼圆" w:cs="幼圆" w:hint="eastAsia"/>
          <w:sz w:val="18"/>
          <w:szCs w:val="18"/>
        </w:rPr>
        <w:t xml:space="preserve"> 2.圆锥滚子轴承</w:t>
      </w:r>
      <w:r>
        <w:rPr>
          <w:rFonts w:ascii="幼圆" w:eastAsia="幼圆" w:hAnsi="幼圆" w:cs="幼圆" w:hint="eastAsia"/>
          <w:sz w:val="18"/>
          <w:szCs w:val="18"/>
        </w:rPr>
        <w:t xml:space="preserve"> </w:t>
      </w:r>
      <w:r>
        <w:rPr>
          <w:rFonts w:ascii="幼圆" w:eastAsia="幼圆" w:hAnsi="幼圆" w:cs="幼圆" w:hint="eastAsia"/>
          <w:sz w:val="18"/>
          <w:szCs w:val="18"/>
        </w:rPr>
        <w:t xml:space="preserve"> 3.支承螺栓</w:t>
      </w:r>
      <w:r>
        <w:rPr>
          <w:rFonts w:ascii="幼圆" w:eastAsia="幼圆" w:hAnsi="幼圆" w:cs="幼圆" w:hint="eastAsia"/>
          <w:sz w:val="18"/>
          <w:szCs w:val="18"/>
        </w:rPr>
        <w:t xml:space="preserve"> </w:t>
      </w:r>
      <w:r>
        <w:rPr>
          <w:rFonts w:ascii="幼圆" w:eastAsia="幼圆" w:hAnsi="幼圆" w:cs="幼圆" w:hint="eastAsia"/>
          <w:sz w:val="18"/>
          <w:szCs w:val="18"/>
        </w:rPr>
        <w:t xml:space="preserve"> 4.主减速器从动锥齿轮</w:t>
      </w:r>
      <w:r>
        <w:rPr>
          <w:rFonts w:ascii="幼圆" w:eastAsia="幼圆" w:hAnsi="幼圆" w:cs="幼圆" w:hint="eastAsia"/>
          <w:sz w:val="18"/>
          <w:szCs w:val="18"/>
        </w:rPr>
        <w:t xml:space="preserve"> </w:t>
      </w:r>
      <w:r>
        <w:rPr>
          <w:rFonts w:ascii="幼圆" w:eastAsia="幼圆" w:hAnsi="幼圆" w:cs="幼圆" w:hint="eastAsia"/>
          <w:sz w:val="18"/>
          <w:szCs w:val="18"/>
        </w:rPr>
        <w:t xml:space="preserve"> 5.油封</w:t>
      </w:r>
      <w:r>
        <w:rPr>
          <w:rFonts w:ascii="幼圆" w:eastAsia="幼圆" w:hAnsi="幼圆" w:cs="幼圆" w:hint="eastAsia"/>
          <w:sz w:val="18"/>
          <w:szCs w:val="18"/>
        </w:rPr>
        <w:t xml:space="preserve"> </w:t>
      </w:r>
      <w:r>
        <w:rPr>
          <w:rFonts w:ascii="幼圆" w:eastAsia="幼圆" w:hAnsi="幼圆" w:cs="幼圆" w:hint="eastAsia"/>
          <w:sz w:val="18"/>
          <w:szCs w:val="18"/>
        </w:rPr>
        <w:t xml:space="preserve"> 6.主减速器主动锥齿轮</w:t>
      </w:r>
      <w:r>
        <w:rPr>
          <w:rFonts w:ascii="幼圆" w:eastAsia="幼圆" w:hAnsi="幼圆" w:cs="幼圆" w:hint="eastAsia"/>
          <w:sz w:val="18"/>
          <w:szCs w:val="18"/>
        </w:rPr>
        <w:t xml:space="preserve"> </w:t>
      </w:r>
      <w:r>
        <w:rPr>
          <w:rFonts w:ascii="幼圆" w:eastAsia="幼圆" w:hAnsi="幼圆" w:cs="幼圆" w:hint="eastAsia"/>
          <w:sz w:val="18"/>
          <w:szCs w:val="18"/>
        </w:rPr>
        <w:t xml:space="preserve"> 7.弹簧座</w:t>
      </w:r>
      <w:r>
        <w:rPr>
          <w:rFonts w:ascii="幼圆" w:eastAsia="幼圆" w:hAnsi="幼圆" w:cs="幼圆" w:hint="eastAsia"/>
          <w:sz w:val="18"/>
          <w:szCs w:val="18"/>
        </w:rPr>
        <w:t xml:space="preserve"> </w:t>
      </w:r>
      <w:r>
        <w:rPr>
          <w:rFonts w:ascii="幼圆" w:eastAsia="幼圆" w:hAnsi="幼圆" w:cs="幼圆" w:hint="eastAsia"/>
          <w:sz w:val="18"/>
          <w:szCs w:val="18"/>
        </w:rPr>
        <w:t xml:space="preserve"> 8.垫圈9.轮毂</w:t>
      </w:r>
      <w:r>
        <w:rPr>
          <w:rFonts w:ascii="幼圆" w:eastAsia="幼圆" w:hAnsi="幼圆" w:cs="幼圆" w:hint="eastAsia"/>
          <w:sz w:val="18"/>
          <w:szCs w:val="18"/>
        </w:rPr>
        <w:t xml:space="preserve"> </w:t>
      </w:r>
      <w:r>
        <w:rPr>
          <w:rFonts w:ascii="幼圆" w:eastAsia="幼圆" w:hAnsi="幼圆" w:cs="幼圆" w:hint="eastAsia"/>
          <w:sz w:val="18"/>
          <w:szCs w:val="18"/>
        </w:rPr>
        <w:t xml:space="preserve"> 10.调整螺母</w:t>
      </w:r>
    </w:p>
    <w:p>
      <w:pPr>
        <w:spacing w:line="360" w:lineRule="auto"/>
        <w:ind w:firstLine="482"/>
        <w:jc w:val="center"/>
        <w:rPr>
          <w:rFonts w:ascii="幼圆" w:eastAsia="幼圆" w:hAnsi="幼圆" w:cs="幼圆" w:hint="eastAsia"/>
          <w:szCs w:val="21"/>
        </w:rPr>
      </w:pPr>
      <w:r>
        <w:rPr>
          <w:rFonts w:ascii="幼圆" w:eastAsia="幼圆" w:hAnsi="幼圆" w:cs="幼圆" w:hint="eastAsia"/>
          <w:szCs w:val="21"/>
        </w:rPr>
        <w:t>图2.1  驱动桥</w:t>
      </w:r>
    </w:p>
    <w:p>
      <w:pPr>
        <w:spacing w:line="360" w:lineRule="auto"/>
        <w:ind w:firstLine="480" w:firstLineChars="200"/>
        <w:rPr>
          <w:rFonts w:ascii="幼圆" w:eastAsia="幼圆" w:hAnsi="幼圆" w:cs="幼圆" w:hint="eastAsia"/>
          <w:sz w:val="24"/>
        </w:rPr>
      </w:pP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https://d.book118.com/146222113133010050</w:t>
        </w:r>
      </w:hyperlink>
    </w:p>
    <w:p>
      <w:pPr>
        <w:spacing w:line="360" w:lineRule="auto"/>
        <w:ind w:firstLine="480" w:firstLineChars="200"/>
        <w:rPr>
          <w:rFonts w:ascii="幼圆" w:eastAsia="幼圆" w:hAnsi="幼圆" w:cs="幼圆" w:hint="eastAsia"/>
          <w:sz w:val="24"/>
        </w:rPr>
      </w:pPr>
    </w:p>
    <w:sectPr>
      <w:type w:val="nextPage"/>
      <w:pgSz w:w="11906" w:h="16838"/>
      <w:pgMar w:top="1701" w:right="1134" w:bottom="1418" w:left="1701" w:header="1134"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SJQY">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幼圆">
    <w:panose1 w:val="02010509060101010101"/>
    <w:charset w:val="86"/>
    <w:family w:val="auto"/>
    <w:pitch w:val="default"/>
    <w:sig w:usb0="00000001" w:usb1="080E0000" w:usb2="00000000" w:usb3="00000000" w:csb0="00040000" w:csb1="00000000"/>
  </w:font>
  <w:font w:name="MS Mincho">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5"/>
    <w:multiLevelType w:val="multilevel"/>
    <w:tmpl w:val="00000005"/>
    <w:lvl w:ilvl="0">
      <w:start w:val="1"/>
      <w:numFmt w:val="lowerLetter"/>
      <w:lvlText w:val="%1）"/>
      <w:lvlJc w:val="left"/>
      <w:pPr>
        <w:tabs>
          <w:tab w:val="left" w:pos="840"/>
        </w:tabs>
        <w:ind w:left="840"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1">
    <w:nsid w:val="00000007"/>
    <w:multiLevelType w:val="multilevel"/>
    <w:tmpl w:val="00000007"/>
    <w:lvl w:ilvl="0">
      <w:start w:val="2"/>
      <w:numFmt w:val="lowerLetter"/>
      <w:lvlText w:val="%1）"/>
      <w:lvlJc w:val="left"/>
      <w:pPr>
        <w:tabs>
          <w:tab w:val="left" w:pos="928"/>
        </w:tabs>
        <w:ind w:left="928" w:hanging="360"/>
      </w:pPr>
      <w:rPr>
        <w:rFonts w:hint="default"/>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abstractNum w:abstractNumId="2">
    <w:nsid w:val="00000008"/>
    <w:multiLevelType w:val="multilevel"/>
    <w:tmpl w:val="00000008"/>
    <w:lvl w:ilvl="0">
      <w:start w:val="1"/>
      <w:numFmt w:val="lowerLetter"/>
      <w:lvlText w:val="%1）"/>
      <w:lvlJc w:val="left"/>
      <w:pPr>
        <w:tabs>
          <w:tab w:val="left" w:pos="840"/>
        </w:tabs>
        <w:ind w:left="840" w:hanging="360"/>
      </w:pPr>
      <w:rPr>
        <w:rFonts w:ascii="宋体" w:eastAsia="宋体" w:hAnsi="宋体" w:cs="Times New Roman"/>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776"/>
    <w:rsid w:val="00256ADE"/>
    <w:rsid w:val="00385C80"/>
    <w:rsid w:val="00635DD5"/>
    <w:rsid w:val="00D63776"/>
    <w:rsid w:val="0F0D443D"/>
    <w:rsid w:val="14C60EDB"/>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semiHidden="0" w:uiPriority="0" w:unhideWhenUsed="0" w:qFormat="1"/>
    <w:lsdException w:name="toc 9" w:uiPriority="39"/>
    <w:lsdException w:name="Normal Indent"/>
    <w:lsdException w:name="footnote text" w:semiHidden="0" w:qFormat="1"/>
    <w:lsdException w:name="annotation text"/>
    <w:lsdException w:name="header" w:semiHidden="0" w:uiPriority="0" w:qFormat="1"/>
    <w:lsdException w:name="footer" w:semiHidden="0"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lsdException w:name="Body Text 3" w:semiHidden="0" w:uiPriority="0" w:unhideWhenUsed="0" w:qFormat="1"/>
    <w:lsdException w:name="Body Text Indent 2" w:semiHidden="0" w:uiPriority="0" w:unhideWhenUsed="0" w:qFormat="1"/>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uiPriority="0" w:qFormat="1"/>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0" w:unhideWhenUsed="0" w:qFormat="1"/>
    <w:lsdException w:name="Table Theme"/>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qFormat="1"/>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
    <w:qFormat/>
    <w:pPr>
      <w:keepNext/>
      <w:keepLines/>
      <w:snapToGrid w:val="0"/>
      <w:spacing w:after="100" w:afterLines="100" w:line="360" w:lineRule="auto"/>
      <w:jc w:val="center"/>
      <w:outlineLvl w:val="0"/>
    </w:pPr>
    <w:rPr>
      <w:rFonts w:ascii="Times New Roman" w:eastAsia="黑体" w:hAnsi="Times New Roman"/>
      <w:bCs/>
      <w:kern w:val="44"/>
      <w:sz w:val="32"/>
      <w:szCs w:val="44"/>
    </w:rPr>
  </w:style>
  <w:style w:type="paragraph" w:styleId="Heading2">
    <w:name w:val="heading 2"/>
    <w:basedOn w:val="Normal"/>
    <w:next w:val="Normal"/>
    <w:link w:val="2"/>
    <w:unhideWhenUsed/>
    <w:qFormat/>
    <w:pPr>
      <w:keepNext/>
      <w:keepLines/>
      <w:snapToGrid w:val="0"/>
      <w:spacing w:before="50" w:beforeLines="50" w:after="50" w:afterLines="50" w:line="360" w:lineRule="auto"/>
      <w:jc w:val="left"/>
      <w:outlineLvl w:val="1"/>
    </w:pPr>
    <w:rPr>
      <w:rFonts w:ascii="Times New Roman" w:eastAsia="黑体" w:hAnsi="Times New Roman"/>
      <w:bCs/>
      <w:sz w:val="24"/>
      <w:szCs w:val="32"/>
    </w:rPr>
  </w:style>
  <w:style w:type="paragraph" w:styleId="Heading3">
    <w:name w:val="heading 3"/>
    <w:basedOn w:val="Normal"/>
    <w:next w:val="Normal"/>
    <w:link w:val="3"/>
    <w:unhideWhenUsed/>
    <w:qFormat/>
    <w:pPr>
      <w:keepNext/>
      <w:keepLines/>
      <w:spacing w:before="50" w:beforeLines="50" w:after="50" w:afterLines="50" w:line="360" w:lineRule="auto"/>
      <w:outlineLvl w:val="2"/>
    </w:pPr>
    <w:rPr>
      <w:rFonts w:ascii="Times New Roman" w:eastAsia="黑体" w:hAnsi="Times New Roman"/>
      <w:bC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DocumentMap">
    <w:name w:val="Document Map"/>
    <w:basedOn w:val="Normal"/>
    <w:link w:val="a1"/>
    <w:autoRedefine/>
    <w:semiHidden/>
    <w:unhideWhenUsed/>
    <w:qFormat/>
    <w:rPr>
      <w:rFonts w:ascii="宋体" w:eastAsia="宋体"/>
      <w:sz w:val="18"/>
      <w:szCs w:val="18"/>
    </w:rPr>
  </w:style>
  <w:style w:type="paragraph" w:styleId="BodyText3">
    <w:name w:val="Body Text 3"/>
    <w:basedOn w:val="Normal"/>
    <w:link w:val="30"/>
    <w:qFormat/>
    <w:pPr>
      <w:jc w:val="left"/>
    </w:pPr>
    <w:rPr>
      <w:rFonts w:ascii="楷体_GB2312" w:eastAsia="楷体_GB2312"/>
      <w:spacing w:val="16"/>
      <w:sz w:val="30"/>
    </w:rPr>
  </w:style>
  <w:style w:type="paragraph" w:styleId="BodyText">
    <w:name w:val="Body Text"/>
    <w:basedOn w:val="Normal"/>
    <w:link w:val="a2"/>
    <w:qFormat/>
    <w:rPr>
      <w:rFonts w:eastAsia="宋体" w:cs="Times New Roman"/>
      <w:sz w:val="24"/>
    </w:rPr>
  </w:style>
  <w:style w:type="paragraph" w:styleId="BodyTextIndent">
    <w:name w:val="Body Text Indent"/>
    <w:basedOn w:val="Normal"/>
    <w:link w:val="a3"/>
    <w:qFormat/>
    <w:pPr>
      <w:ind w:firstLine="425"/>
    </w:pPr>
    <w:rPr>
      <w:rFonts w:ascii="宋体"/>
      <w:sz w:val="28"/>
      <w:szCs w:val="20"/>
    </w:rPr>
  </w:style>
  <w:style w:type="paragraph" w:styleId="TOC3">
    <w:name w:val="toc 3"/>
    <w:basedOn w:val="Normal"/>
    <w:next w:val="Normal"/>
    <w:uiPriority w:val="39"/>
    <w:qFormat/>
    <w:pPr>
      <w:ind w:left="840" w:leftChars="400"/>
    </w:pPr>
  </w:style>
  <w:style w:type="paragraph" w:styleId="TOC8">
    <w:name w:val="toc 8"/>
    <w:basedOn w:val="Normal"/>
    <w:next w:val="Normal"/>
    <w:qFormat/>
    <w:pPr>
      <w:spacing w:line="360" w:lineRule="auto"/>
      <w:ind w:left="2940" w:firstLine="420" w:leftChars="1400" w:firstLineChars="200"/>
      <w:jc w:val="left"/>
    </w:pPr>
    <w:rPr>
      <w:rFonts w:ascii="Times New Roman" w:eastAsia="宋体" w:hAnsi="Times New Roman" w:cs="Times New Roman"/>
      <w:sz w:val="24"/>
      <w:szCs w:val="20"/>
    </w:rPr>
  </w:style>
  <w:style w:type="paragraph" w:styleId="Date">
    <w:name w:val="Date"/>
    <w:basedOn w:val="Normal"/>
    <w:next w:val="Normal"/>
    <w:link w:val="a4"/>
    <w:qFormat/>
    <w:rPr>
      <w:rFonts w:ascii="宋体"/>
      <w:sz w:val="28"/>
      <w:szCs w:val="20"/>
    </w:rPr>
  </w:style>
  <w:style w:type="paragraph" w:styleId="BodyTextIndent2">
    <w:name w:val="Body Text Indent 2"/>
    <w:basedOn w:val="Normal"/>
    <w:link w:val="20"/>
    <w:autoRedefine/>
    <w:qFormat/>
    <w:pPr>
      <w:tabs>
        <w:tab w:val="left" w:pos="630"/>
        <w:tab w:val="right" w:pos="9030"/>
      </w:tabs>
      <w:snapToGrid w:val="0"/>
      <w:spacing w:line="300" w:lineRule="auto"/>
      <w:ind w:firstLine="260" w:firstLineChars="200"/>
    </w:pPr>
    <w:rPr>
      <w:sz w:val="13"/>
      <w:szCs w:val="18"/>
    </w:rPr>
  </w:style>
  <w:style w:type="paragraph" w:styleId="BalloonText">
    <w:name w:val="Balloon Text"/>
    <w:basedOn w:val="Normal"/>
    <w:link w:val="a5"/>
    <w:qFormat/>
    <w:rPr>
      <w:sz w:val="18"/>
      <w:szCs w:val="18"/>
    </w:rPr>
  </w:style>
  <w:style w:type="paragraph" w:styleId="Footer">
    <w:name w:val="footer"/>
    <w:basedOn w:val="Normal"/>
    <w:link w:val="a0"/>
    <w:unhideWhenUsed/>
    <w:qFormat/>
    <w:pPr>
      <w:tabs>
        <w:tab w:val="center" w:pos="4153"/>
        <w:tab w:val="right" w:pos="8306"/>
      </w:tabs>
      <w:snapToGrid w:val="0"/>
      <w:jc w:val="left"/>
    </w:pPr>
    <w:rPr>
      <w:sz w:val="18"/>
      <w:szCs w:val="18"/>
    </w:rPr>
  </w:style>
  <w:style w:type="paragraph" w:styleId="Header">
    <w:name w:val="header"/>
    <w:basedOn w:val="Normal"/>
    <w:link w:val="a"/>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style>
  <w:style w:type="paragraph" w:styleId="FootnoteText">
    <w:name w:val="footnote text"/>
    <w:basedOn w:val="Normal"/>
    <w:link w:val="a6"/>
    <w:uiPriority w:val="99"/>
    <w:unhideWhenUsed/>
    <w:qFormat/>
    <w:pPr>
      <w:widowControl/>
      <w:jc w:val="left"/>
    </w:pPr>
    <w:rPr>
      <w:kern w:val="0"/>
      <w:sz w:val="20"/>
      <w:szCs w:val="20"/>
    </w:rPr>
  </w:style>
  <w:style w:type="paragraph" w:styleId="TOC2">
    <w:name w:val="toc 2"/>
    <w:basedOn w:val="Normal"/>
    <w:next w:val="Normal"/>
    <w:autoRedefine/>
    <w:uiPriority w:val="39"/>
    <w:qFormat/>
    <w:pPr>
      <w:ind w:left="420" w:leftChars="200"/>
    </w:pPr>
  </w:style>
  <w:style w:type="paragraph" w:styleId="HTMLPreformatted">
    <w:name w:val="HTML Preformatted"/>
    <w:basedOn w:val="Normal"/>
    <w:link w:val="HTM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NormalWeb">
    <w:name w:val="Normal (Web)"/>
    <w:basedOn w:val="Normal"/>
    <w:autoRedefine/>
    <w:qFormat/>
    <w:rPr>
      <w:sz w:val="24"/>
    </w:rPr>
  </w:style>
  <w:style w:type="paragraph" w:styleId="Title">
    <w:name w:val="Title"/>
    <w:basedOn w:val="Normal"/>
    <w:next w:val="Normal"/>
    <w:link w:val="a7"/>
    <w:qFormat/>
    <w:pPr>
      <w:spacing w:before="240" w:after="60"/>
      <w:jc w:val="center"/>
      <w:outlineLvl w:val="0"/>
    </w:pPr>
    <w:rPr>
      <w:rFonts w:ascii="Times New Roman" w:eastAsia="黑体" w:hAnsi="Times New Roman" w:cstheme="majorBidi"/>
      <w:bCs/>
      <w:sz w:val="32"/>
      <w:szCs w:val="32"/>
    </w:rPr>
  </w:style>
  <w:style w:type="table" w:styleId="TableGrid">
    <w:name w:val="Table Grid"/>
    <w:basedOn w:val="TableNormal"/>
    <w:autoRedefine/>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3">
    <w:name w:val="Light List Accent 3"/>
    <w:basedOn w:val="TableNormal"/>
    <w:autoRedefine/>
    <w:uiPriority w:val="61"/>
    <w:qFormat/>
    <w:rPr>
      <w:kern w:val="0"/>
      <w:sz w:val="22"/>
    </w:rPr>
    <w:tblPr>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PageNumber">
    <w:name w:val="page number"/>
    <w:basedOn w:val="DefaultParagraphFont"/>
    <w:autoRedefine/>
    <w:qFormat/>
  </w:style>
  <w:style w:type="character" w:styleId="Hyperlink">
    <w:name w:val="Hyperlink"/>
    <w:basedOn w:val="DefaultParagraphFont"/>
    <w:autoRedefine/>
    <w:uiPriority w:val="99"/>
    <w:qFormat/>
    <w:rPr>
      <w:color w:val="0000FF"/>
      <w:u w:val="single"/>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1">
    <w:name w:val="标题 1 字符"/>
    <w:basedOn w:val="DefaultParagraphFont"/>
    <w:link w:val="Heading1"/>
    <w:autoRedefine/>
    <w:qFormat/>
    <w:rPr>
      <w:rFonts w:ascii="Times New Roman" w:eastAsia="黑体" w:hAnsi="Times New Roman"/>
      <w:bCs/>
      <w:kern w:val="44"/>
      <w:sz w:val="32"/>
      <w:szCs w:val="44"/>
    </w:rPr>
  </w:style>
  <w:style w:type="character" w:customStyle="1" w:styleId="2">
    <w:name w:val="标题 2 字符"/>
    <w:basedOn w:val="DefaultParagraphFont"/>
    <w:link w:val="Heading2"/>
    <w:autoRedefine/>
    <w:qFormat/>
    <w:rPr>
      <w:rFonts w:ascii="Times New Roman" w:eastAsia="黑体" w:hAnsi="Times New Roman"/>
      <w:bCs/>
      <w:sz w:val="24"/>
      <w:szCs w:val="32"/>
    </w:rPr>
  </w:style>
  <w:style w:type="character" w:customStyle="1" w:styleId="3">
    <w:name w:val="标题 3 字符"/>
    <w:basedOn w:val="DefaultParagraphFont"/>
    <w:link w:val="Heading3"/>
    <w:rPr>
      <w:rFonts w:ascii="Times New Roman" w:eastAsia="黑体" w:hAnsi="Times New Roman"/>
      <w:bCs/>
      <w:sz w:val="24"/>
      <w:szCs w:val="32"/>
    </w:rPr>
  </w:style>
  <w:style w:type="character" w:customStyle="1" w:styleId="a1">
    <w:name w:val="文档结构图 字符"/>
    <w:basedOn w:val="DefaultParagraphFont"/>
    <w:link w:val="DocumentMap"/>
    <w:autoRedefine/>
    <w:semiHidden/>
    <w:qFormat/>
    <w:rPr>
      <w:rFonts w:ascii="宋体" w:eastAsia="宋体"/>
      <w:sz w:val="18"/>
      <w:szCs w:val="18"/>
    </w:rPr>
  </w:style>
  <w:style w:type="character" w:customStyle="1" w:styleId="30">
    <w:name w:val="正文文本 3 字符"/>
    <w:basedOn w:val="DefaultParagraphFont"/>
    <w:link w:val="BodyText3"/>
    <w:rPr>
      <w:rFonts w:ascii="楷体_GB2312" w:eastAsia="楷体_GB2312"/>
      <w:spacing w:val="16"/>
      <w:sz w:val="30"/>
      <w:szCs w:val="24"/>
    </w:rPr>
  </w:style>
  <w:style w:type="character" w:customStyle="1" w:styleId="a2">
    <w:name w:val="正文文本 字符"/>
    <w:basedOn w:val="DefaultParagraphFont"/>
    <w:link w:val="BodyText"/>
    <w:rPr>
      <w:rFonts w:eastAsia="宋体" w:cs="Times New Roman"/>
      <w:sz w:val="24"/>
      <w:szCs w:val="24"/>
    </w:rPr>
  </w:style>
  <w:style w:type="character" w:customStyle="1" w:styleId="a3">
    <w:name w:val="正文文本缩进 字符"/>
    <w:basedOn w:val="DefaultParagraphFont"/>
    <w:link w:val="BodyTextIndent"/>
    <w:autoRedefine/>
    <w:rPr>
      <w:rFonts w:ascii="宋体"/>
      <w:sz w:val="28"/>
      <w:szCs w:val="20"/>
    </w:rPr>
  </w:style>
  <w:style w:type="character" w:customStyle="1" w:styleId="a4">
    <w:name w:val="日期 字符"/>
    <w:basedOn w:val="DefaultParagraphFont"/>
    <w:link w:val="Date"/>
    <w:rPr>
      <w:rFonts w:ascii="宋体"/>
      <w:sz w:val="28"/>
      <w:szCs w:val="20"/>
    </w:rPr>
  </w:style>
  <w:style w:type="character" w:customStyle="1" w:styleId="20">
    <w:name w:val="正文文本缩进 2 字符"/>
    <w:basedOn w:val="DefaultParagraphFont"/>
    <w:link w:val="BodyTextIndent2"/>
    <w:autoRedefine/>
    <w:rPr>
      <w:sz w:val="13"/>
      <w:szCs w:val="18"/>
    </w:rPr>
  </w:style>
  <w:style w:type="character" w:customStyle="1" w:styleId="a5">
    <w:name w:val="批注框文本 字符"/>
    <w:basedOn w:val="DefaultParagraphFont"/>
    <w:link w:val="BalloonText"/>
    <w:autoRedefine/>
    <w:qFormat/>
    <w:rPr>
      <w:sz w:val="18"/>
      <w:szCs w:val="18"/>
    </w:rPr>
  </w:style>
  <w:style w:type="character" w:customStyle="1" w:styleId="a6">
    <w:name w:val="脚注文本 字符"/>
    <w:basedOn w:val="DefaultParagraphFont"/>
    <w:link w:val="FootnoteText"/>
    <w:autoRedefine/>
    <w:uiPriority w:val="99"/>
    <w:qFormat/>
    <w:rPr>
      <w:kern w:val="0"/>
      <w:sz w:val="20"/>
      <w:szCs w:val="20"/>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7">
    <w:name w:val="标题 字符"/>
    <w:basedOn w:val="DefaultParagraphFont"/>
    <w:link w:val="Title"/>
    <w:qFormat/>
    <w:rPr>
      <w:rFonts w:ascii="Times New Roman" w:eastAsia="黑体" w:hAnsi="Times New Roman" w:cstheme="majorBidi"/>
      <w:bCs/>
      <w:sz w:val="32"/>
      <w:szCs w:val="32"/>
    </w:rPr>
  </w:style>
  <w:style w:type="paragraph" w:customStyle="1" w:styleId="a8">
    <w:name w:val="一级标题"/>
    <w:basedOn w:val="Normal"/>
    <w:qFormat/>
    <w:pPr>
      <w:spacing w:afterLines="100" w:line="360" w:lineRule="auto"/>
      <w:jc w:val="center"/>
      <w:outlineLvl w:val="0"/>
    </w:pPr>
    <w:rPr>
      <w:rFonts w:eastAsia="黑体"/>
      <w:kern w:val="0"/>
      <w:sz w:val="32"/>
      <w:szCs w:val="20"/>
    </w:rPr>
  </w:style>
  <w:style w:type="paragraph" w:customStyle="1" w:styleId="a9">
    <w:name w:val="二级标题"/>
    <w:basedOn w:val="Normal"/>
    <w:link w:val="Char"/>
    <w:qFormat/>
    <w:pPr>
      <w:spacing w:before="120" w:after="120" w:line="360" w:lineRule="auto"/>
      <w:jc w:val="left"/>
      <w:outlineLvl w:val="1"/>
    </w:pPr>
    <w:rPr>
      <w:rFonts w:eastAsia="黑体"/>
      <w:sz w:val="24"/>
    </w:rPr>
  </w:style>
  <w:style w:type="character" w:customStyle="1" w:styleId="font41">
    <w:name w:val="font41"/>
    <w:basedOn w:val="DefaultParagraphFont"/>
    <w:autoRedefine/>
    <w:qFormat/>
    <w:rPr>
      <w:rFonts w:ascii="宋体" w:eastAsia="宋体" w:hAnsi="宋体" w:cs="宋体" w:hint="eastAsia"/>
      <w:color w:val="000000"/>
      <w:sz w:val="20"/>
      <w:szCs w:val="20"/>
      <w:u w:val="none"/>
    </w:rPr>
  </w:style>
  <w:style w:type="character" w:customStyle="1" w:styleId="font31">
    <w:name w:val="font31"/>
    <w:basedOn w:val="DefaultParagraphFont"/>
    <w:qFormat/>
    <w:rPr>
      <w:rFonts w:ascii="宋体" w:eastAsia="宋体" w:hAnsi="宋体" w:cs="宋体" w:hint="eastAsia"/>
      <w:color w:val="000000"/>
      <w:sz w:val="20"/>
      <w:szCs w:val="20"/>
      <w:u w:val="none"/>
      <w:vertAlign w:val="superscript"/>
    </w:rPr>
  </w:style>
  <w:style w:type="character" w:customStyle="1" w:styleId="font21">
    <w:name w:val="font21"/>
    <w:basedOn w:val="DefaultParagraphFont"/>
    <w:autoRedefine/>
    <w:qFormat/>
    <w:rPr>
      <w:rFonts w:ascii="宋体" w:eastAsia="宋体" w:hAnsi="宋体" w:cs="宋体" w:hint="eastAsia"/>
      <w:color w:val="000000"/>
      <w:sz w:val="20"/>
      <w:szCs w:val="20"/>
      <w:u w:val="none"/>
      <w:vertAlign w:val="subscript"/>
    </w:rPr>
  </w:style>
  <w:style w:type="character" w:customStyle="1" w:styleId="font51">
    <w:name w:val="font51"/>
    <w:basedOn w:val="DefaultParagraphFont"/>
    <w:qFormat/>
    <w:rPr>
      <w:rFonts w:ascii="宋体" w:eastAsia="宋体" w:hAnsi="宋体" w:cs="宋体" w:hint="eastAsia"/>
      <w:color w:val="000000"/>
      <w:sz w:val="22"/>
      <w:szCs w:val="22"/>
      <w:u w:val="none"/>
    </w:rPr>
  </w:style>
  <w:style w:type="character" w:customStyle="1" w:styleId="font11">
    <w:name w:val="font11"/>
    <w:basedOn w:val="DefaultParagraphFont"/>
    <w:autoRedefine/>
    <w:qFormat/>
    <w:rPr>
      <w:rFonts w:ascii="SJQY" w:eastAsia="SJQY" w:hAnsi="SJQY" w:cs="SJQY"/>
      <w:color w:val="000000"/>
      <w:sz w:val="22"/>
      <w:szCs w:val="22"/>
      <w:u w:val="none"/>
    </w:rPr>
  </w:style>
  <w:style w:type="character" w:customStyle="1" w:styleId="font01">
    <w:name w:val="font01"/>
    <w:basedOn w:val="DefaultParagraphFont"/>
    <w:autoRedefine/>
    <w:qFormat/>
    <w:rPr>
      <w:rFonts w:ascii="宋体" w:eastAsia="宋体" w:hAnsi="宋体" w:cs="宋体" w:hint="eastAsia"/>
      <w:color w:val="000000"/>
      <w:sz w:val="22"/>
      <w:szCs w:val="22"/>
      <w:u w:val="none"/>
      <w:vertAlign w:val="subscript"/>
    </w:rPr>
  </w:style>
  <w:style w:type="character" w:customStyle="1" w:styleId="font101">
    <w:name w:val="font101"/>
    <w:basedOn w:val="DefaultParagraphFont"/>
    <w:autoRedefine/>
    <w:qFormat/>
    <w:rPr>
      <w:rFonts w:ascii="宋体" w:eastAsia="宋体" w:hAnsi="宋体" w:cs="宋体" w:hint="eastAsia"/>
      <w:color w:val="000000"/>
      <w:sz w:val="20"/>
      <w:szCs w:val="20"/>
      <w:u w:val="none"/>
      <w:vertAlign w:val="superscript"/>
    </w:rPr>
  </w:style>
  <w:style w:type="character" w:customStyle="1" w:styleId="font91">
    <w:name w:val="font91"/>
    <w:basedOn w:val="DefaultParagraphFont"/>
    <w:autoRedefine/>
    <w:qFormat/>
    <w:rPr>
      <w:rFonts w:ascii="宋体" w:eastAsia="宋体" w:hAnsi="宋体" w:cs="宋体" w:hint="eastAsia"/>
      <w:color w:val="000000"/>
      <w:sz w:val="22"/>
      <w:szCs w:val="22"/>
      <w:u w:val="none"/>
    </w:rPr>
  </w:style>
  <w:style w:type="character" w:customStyle="1" w:styleId="font61">
    <w:name w:val="font61"/>
    <w:basedOn w:val="DefaultParagraphFont"/>
    <w:autoRedefine/>
    <w:qFormat/>
    <w:rPr>
      <w:rFonts w:ascii="SJQY" w:eastAsia="SJQY" w:hAnsi="SJQY" w:cs="SJQY"/>
      <w:color w:val="000000"/>
      <w:sz w:val="22"/>
      <w:szCs w:val="22"/>
      <w:u w:val="none"/>
    </w:rPr>
  </w:style>
  <w:style w:type="character" w:customStyle="1" w:styleId="font71">
    <w:name w:val="font71"/>
    <w:basedOn w:val="DefaultParagraphFont"/>
    <w:autoRedefine/>
    <w:qFormat/>
    <w:rPr>
      <w:rFonts w:ascii="宋体" w:eastAsia="宋体" w:hAnsi="宋体" w:cs="宋体" w:hint="eastAsia"/>
      <w:color w:val="000000"/>
      <w:sz w:val="20"/>
      <w:szCs w:val="20"/>
      <w:u w:val="none"/>
    </w:rPr>
  </w:style>
  <w:style w:type="character" w:customStyle="1" w:styleId="font81">
    <w:name w:val="font81"/>
    <w:basedOn w:val="DefaultParagraphFont"/>
    <w:autoRedefine/>
    <w:qFormat/>
    <w:rPr>
      <w:rFonts w:ascii="宋体" w:eastAsia="宋体" w:hAnsi="宋体" w:cs="宋体" w:hint="eastAsia"/>
      <w:color w:val="000000"/>
      <w:sz w:val="22"/>
      <w:szCs w:val="22"/>
      <w:u w:val="none"/>
      <w:vertAlign w:val="subscript"/>
    </w:rPr>
  </w:style>
  <w:style w:type="character" w:customStyle="1" w:styleId="Char">
    <w:name w:val="二级标题 Char"/>
    <w:link w:val="a9"/>
    <w:autoRedefine/>
    <w:qFormat/>
    <w:rPr>
      <w:rFonts w:eastAsia="黑体"/>
      <w:sz w:val="24"/>
      <w:szCs w:val="24"/>
    </w:rPr>
  </w:style>
  <w:style w:type="paragraph" w:styleId="ListParagraph">
    <w:name w:val="List Paragraph"/>
    <w:basedOn w:val="Normal"/>
    <w:autoRedefine/>
    <w:uiPriority w:val="34"/>
    <w:qFormat/>
    <w:pPr>
      <w:ind w:firstLine="420" w:firstLineChars="200"/>
    </w:pPr>
    <w:rPr>
      <w:szCs w:val="22"/>
    </w:rPr>
  </w:style>
  <w:style w:type="character" w:styleId="PlaceholderText">
    <w:name w:val="Placeholder Text"/>
    <w:basedOn w:val="DefaultParagraphFont"/>
    <w:autoRedefine/>
    <w:uiPriority w:val="99"/>
    <w:unhideWhenUsed/>
    <w:qFormat/>
    <w:rPr>
      <w:color w:val="808080"/>
    </w:rPr>
  </w:style>
  <w:style w:type="paragraph" w:customStyle="1" w:styleId="DecimalAligned">
    <w:name w:val="Decimal Aligned"/>
    <w:basedOn w:val="Normal"/>
    <w:autoRedefine/>
    <w:uiPriority w:val="40"/>
    <w:qFormat/>
    <w:pPr>
      <w:widowControl/>
      <w:tabs>
        <w:tab w:val="decimal" w:pos="360"/>
      </w:tabs>
      <w:spacing w:after="200" w:line="276" w:lineRule="auto"/>
      <w:jc w:val="left"/>
    </w:pPr>
    <w:rPr>
      <w:kern w:val="0"/>
      <w:sz w:val="22"/>
      <w:szCs w:val="22"/>
    </w:rPr>
  </w:style>
  <w:style w:type="character" w:customStyle="1" w:styleId="10">
    <w:name w:val="不明显强调1"/>
    <w:basedOn w:val="DefaultParagraphFont"/>
    <w:autoRedefine/>
    <w:uiPriority w:val="19"/>
    <w:qFormat/>
    <w:rPr>
      <w:rFonts w:eastAsiaTheme="minorEastAsia" w:cstheme="minorBidi"/>
      <w:i/>
      <w:iCs/>
      <w:color w:val="808080" w:themeColor="text1" w:themeTint="80"/>
      <w:szCs w:val="22"/>
      <w:lang w:eastAsia="zh-CN"/>
      <w14:textFill>
        <w14:solidFill>
          <w14:schemeClr w14:val="tx1">
            <w14:lumMod w14:val="50000"/>
            <w14:lumOff w14:val="50000"/>
          </w14:schemeClr>
        </w14:solidFill>
      </w14:textFill>
    </w:rPr>
  </w:style>
  <w:style w:type="table" w:customStyle="1" w:styleId="-11">
    <w:name w:val="浅色底纹 - 强调文字颜色 11"/>
    <w:basedOn w:val="TableNormal"/>
    <w:autoRedefine/>
    <w:uiPriority w:val="60"/>
    <w:qFormat/>
    <w:rPr>
      <w:color w:val="376092" w:themeColor="accent1" w:themeShade="BF"/>
      <w:kern w:val="0"/>
      <w:sz w:val="22"/>
    </w:rPr>
    <w:tblPr>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底纹1"/>
    <w:basedOn w:val="TableNormal"/>
    <w:autoRedefine/>
    <w:uiPriority w:val="60"/>
    <w:qFormat/>
    <w:rPr>
      <w:rFonts w:ascii="Times New Roman" w:eastAsia="宋体" w:hAnsi="Times New Roman" w:cs="Times New Roman"/>
      <w:color w:val="000000" w:themeColor="text1" w:themeShade="BF"/>
      <w:kern w:val="0"/>
      <w:sz w:val="20"/>
      <w:szCs w:val="20"/>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paragraph" w:customStyle="1" w:styleId="TOCHeading">
    <w:name w:val="TOC Heading"/>
    <w:basedOn w:val="Heading1"/>
    <w:next w:val="Normal"/>
    <w:autoRedefine/>
    <w:uiPriority w:val="39"/>
    <w:unhideWhenUsed/>
    <w:qFormat/>
    <w:pPr>
      <w:widowControl/>
      <w:snapToGrid/>
      <w:spacing w:before="480" w:afterLines="0" w:line="276" w:lineRule="auto"/>
      <w:jc w:val="left"/>
      <w:outlineLvl w:val="9"/>
    </w:pPr>
    <w:rPr>
      <w:rFonts w:asciiTheme="majorHAnsi" w:eastAsiaTheme="majorEastAsia" w:hAnsiTheme="majorHAnsi" w:cstheme="majorBidi"/>
      <w:b/>
      <w:color w:val="376092" w:themeColor="accent1" w:themeShade="BF"/>
      <w:kern w:val="0"/>
      <w:sz w:val="28"/>
      <w:szCs w:val="28"/>
    </w:rPr>
  </w:style>
  <w:style w:type="character" w:customStyle="1" w:styleId="NormalCharacter">
    <w:name w:val="NormalCharacter"/>
    <w:autoRedefine/>
    <w:qFormat/>
    <w:rPr>
      <w:kern w:val="2"/>
      <w:sz w:val="21"/>
      <w:szCs w:val="24"/>
      <w:lang w:val="en-US" w:eastAsia="zh-CN" w:bidi="ar-SA"/>
    </w:rPr>
  </w:style>
  <w:style w:type="character" w:customStyle="1" w:styleId="newswzzw2">
    <w:name w:val="newswzzw2"/>
    <w:autoRedefine/>
    <w:qFormat/>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hyperlink" Target="https://d.book118.com/146222113133010050"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13</TotalTime>
  <Pages>7</Pages>
  <Words>2500</Words>
  <Characters>14251</Characters>
  <Application>Microsoft Office Word</Application>
  <DocSecurity>0</DocSecurity>
  <Lines>118</Lines>
  <Paragraphs>33</Paragraphs>
  <ScaleCrop>false</ScaleCrop>
  <Company/>
  <LinksUpToDate>false</LinksUpToDate>
  <CharactersWithSpaces>16718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ABEEL</cp:lastModifiedBy>
  <cp:revision>2</cp:revision>
  <dcterms:created xsi:type="dcterms:W3CDTF">2021-05-08T09:15:00Z</dcterms:created>
  <dcterms:modified xsi:type="dcterms:W3CDTF">2024-02-17T06:13:28Z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20557916C5F449E1BE57F06FDDDF36E4_13</vt:lpwstr>
  </property>
  <property fmtid="{D5CDD505-2E9C-101B-9397-08002B2CF9AE}" pid="3" name="KSOProductBuildVer">
    <vt:lpwstr>2052-12.1.0.16388</vt:lpwstr>
  </property>
</Properties>
</file>