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化学气相沉积设备项目计划设计方案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3" w:history="1">
        <w:r>
          <w:rPr>
            <w:rFonts w:ascii="仿宋" w:eastAsia="仿宋" w:hAnsi="仿宋" w:cs="仿宋" w:hint="eastAsia"/>
            <w:lang w:eastAsia="zh-CN"/>
          </w:rPr>
          <w:t>前言</w:t>
        </w:r>
        <w:r>
          <w:tab/>
        </w:r>
        <w:r>
          <w:fldChar w:fldCharType="begin"/>
        </w:r>
        <w:r>
          <w:instrText xml:space="preserve"> PAGEREF _Toc1933 \h </w:instrText>
        </w:r>
        <w:r>
          <w:fldChar w:fldCharType="separate"/>
        </w:r>
        <w:r>
          <w:t>3</w:t>
        </w:r>
        <w:r>
          <w:fldChar w:fldCharType="end"/>
        </w:r>
      </w:hyperlink>
    </w:p>
    <w:p>
      <w:pPr>
        <w:pStyle w:val="TOC1"/>
        <w:tabs>
          <w:tab w:val="right" w:leader="dot" w:pos="8306"/>
        </w:tabs>
      </w:pPr>
      <w:hyperlink w:anchor="_Toc4374" w:history="1">
        <w:r>
          <w:rPr>
            <w:rFonts w:ascii="仿宋" w:eastAsia="仿宋" w:hAnsi="仿宋" w:cs="仿宋" w:hint="eastAsia"/>
            <w:lang w:eastAsia="zh-CN"/>
          </w:rPr>
          <w:t>一、工艺说明</w:t>
        </w:r>
        <w:r>
          <w:tab/>
        </w:r>
        <w:r>
          <w:fldChar w:fldCharType="begin"/>
        </w:r>
        <w:r>
          <w:instrText xml:space="preserve"> PAGEREF _Toc4374 \h </w:instrText>
        </w:r>
        <w:r>
          <w:fldChar w:fldCharType="separate"/>
        </w:r>
        <w:r>
          <w:t>3</w:t>
        </w:r>
        <w:r>
          <w:fldChar w:fldCharType="end"/>
        </w:r>
      </w:hyperlink>
    </w:p>
    <w:p>
      <w:pPr>
        <w:pStyle w:val="TOC2"/>
        <w:tabs>
          <w:tab w:val="right" w:leader="dot" w:pos="8306"/>
        </w:tabs>
      </w:pPr>
      <w:hyperlink w:anchor="_Toc269" w:history="1">
        <w:r>
          <w:rPr>
            <w:rFonts w:ascii="仿宋" w:eastAsia="仿宋" w:hAnsi="仿宋" w:cs="仿宋" w:hint="eastAsia"/>
            <w:lang w:eastAsia="zh-CN"/>
          </w:rPr>
          <w:t>(一)、技术管理特点</w:t>
        </w:r>
        <w:r>
          <w:tab/>
        </w:r>
        <w:r>
          <w:fldChar w:fldCharType="begin"/>
        </w:r>
        <w:r>
          <w:instrText xml:space="preserve"> PAGEREF _Toc269 \h </w:instrText>
        </w:r>
        <w:r>
          <w:fldChar w:fldCharType="separate"/>
        </w:r>
        <w:r>
          <w:t>3</w:t>
        </w:r>
        <w:r>
          <w:fldChar w:fldCharType="end"/>
        </w:r>
      </w:hyperlink>
    </w:p>
    <w:p>
      <w:pPr>
        <w:pStyle w:val="TOC2"/>
        <w:tabs>
          <w:tab w:val="right" w:leader="dot" w:pos="8306"/>
        </w:tabs>
      </w:pPr>
      <w:hyperlink w:anchor="_Toc17319" w:history="1">
        <w:r>
          <w:rPr>
            <w:rFonts w:ascii="仿宋" w:eastAsia="仿宋" w:hAnsi="仿宋" w:cs="仿宋" w:hint="eastAsia"/>
            <w:lang w:eastAsia="zh-CN"/>
          </w:rPr>
          <w:t>(二)、化学气相沉积设备项目工艺技术设计方案</w:t>
        </w:r>
        <w:r>
          <w:tab/>
        </w:r>
        <w:r>
          <w:fldChar w:fldCharType="begin"/>
        </w:r>
        <w:r>
          <w:instrText xml:space="preserve"> PAGEREF _Toc17319 \h </w:instrText>
        </w:r>
        <w:r>
          <w:fldChar w:fldCharType="separate"/>
        </w:r>
        <w:r>
          <w:t>4</w:t>
        </w:r>
        <w:r>
          <w:fldChar w:fldCharType="end"/>
        </w:r>
      </w:hyperlink>
    </w:p>
    <w:p>
      <w:pPr>
        <w:pStyle w:val="TOC2"/>
        <w:tabs>
          <w:tab w:val="right" w:leader="dot" w:pos="8306"/>
        </w:tabs>
      </w:pPr>
      <w:hyperlink w:anchor="_Toc23499" w:history="1">
        <w:r>
          <w:rPr>
            <w:rFonts w:ascii="仿宋" w:eastAsia="仿宋" w:hAnsi="仿宋" w:cs="仿宋" w:hint="eastAsia"/>
            <w:lang w:eastAsia="zh-CN"/>
          </w:rPr>
          <w:t>(三)、设备选型方案</w:t>
        </w:r>
        <w:r>
          <w:tab/>
        </w:r>
        <w:r>
          <w:fldChar w:fldCharType="begin"/>
        </w:r>
        <w:r>
          <w:instrText xml:space="preserve"> PAGEREF _Toc23499 \h </w:instrText>
        </w:r>
        <w:r>
          <w:fldChar w:fldCharType="separate"/>
        </w:r>
        <w:r>
          <w:t>5</w:t>
        </w:r>
        <w:r>
          <w:fldChar w:fldCharType="end"/>
        </w:r>
      </w:hyperlink>
    </w:p>
    <w:p>
      <w:pPr>
        <w:pStyle w:val="TOC1"/>
        <w:tabs>
          <w:tab w:val="right" w:leader="dot" w:pos="8306"/>
        </w:tabs>
      </w:pPr>
      <w:hyperlink w:anchor="_Toc27958" w:history="1">
        <w:r>
          <w:rPr>
            <w:rFonts w:ascii="仿宋" w:eastAsia="仿宋" w:hAnsi="仿宋" w:cs="仿宋" w:hint="eastAsia"/>
            <w:lang w:eastAsia="zh-CN"/>
          </w:rPr>
          <w:t>二、化学气相沉积设备项目绩效评估</w:t>
        </w:r>
        <w:r>
          <w:tab/>
        </w:r>
        <w:r>
          <w:fldChar w:fldCharType="begin"/>
        </w:r>
        <w:r>
          <w:instrText xml:space="preserve"> PAGEREF _Toc27958 \h </w:instrText>
        </w:r>
        <w:r>
          <w:fldChar w:fldCharType="separate"/>
        </w:r>
        <w:r>
          <w:t>7</w:t>
        </w:r>
        <w:r>
          <w:fldChar w:fldCharType="end"/>
        </w:r>
      </w:hyperlink>
    </w:p>
    <w:p>
      <w:pPr>
        <w:pStyle w:val="TOC2"/>
        <w:tabs>
          <w:tab w:val="right" w:leader="dot" w:pos="8306"/>
        </w:tabs>
      </w:pPr>
      <w:hyperlink w:anchor="_Toc32349" w:history="1">
        <w:r>
          <w:rPr>
            <w:rFonts w:ascii="仿宋" w:eastAsia="仿宋" w:hAnsi="仿宋" w:cs="仿宋" w:hint="eastAsia"/>
            <w:lang w:eastAsia="zh-CN"/>
          </w:rPr>
          <w:t>(一)、绩效评估指标</w:t>
        </w:r>
        <w:r>
          <w:tab/>
        </w:r>
        <w:r>
          <w:fldChar w:fldCharType="begin"/>
        </w:r>
        <w:r>
          <w:instrText xml:space="preserve"> PAGEREF _Toc32349 \h </w:instrText>
        </w:r>
        <w:r>
          <w:fldChar w:fldCharType="separate"/>
        </w:r>
        <w:r>
          <w:t>7</w:t>
        </w:r>
        <w:r>
          <w:fldChar w:fldCharType="end"/>
        </w:r>
      </w:hyperlink>
    </w:p>
    <w:p>
      <w:pPr>
        <w:pStyle w:val="TOC2"/>
        <w:tabs>
          <w:tab w:val="right" w:leader="dot" w:pos="8306"/>
        </w:tabs>
      </w:pPr>
      <w:hyperlink w:anchor="_Toc16866" w:history="1">
        <w:r>
          <w:rPr>
            <w:rFonts w:ascii="仿宋" w:eastAsia="仿宋" w:hAnsi="仿宋" w:cs="仿宋" w:hint="eastAsia"/>
            <w:lang w:eastAsia="zh-CN"/>
          </w:rPr>
          <w:t>(二)、绩效评估方法</w:t>
        </w:r>
        <w:r>
          <w:tab/>
        </w:r>
        <w:r>
          <w:fldChar w:fldCharType="begin"/>
        </w:r>
        <w:r>
          <w:instrText xml:space="preserve"> PAGEREF _Toc16866 \h </w:instrText>
        </w:r>
        <w:r>
          <w:fldChar w:fldCharType="separate"/>
        </w:r>
        <w:r>
          <w:t>8</w:t>
        </w:r>
        <w:r>
          <w:fldChar w:fldCharType="end"/>
        </w:r>
      </w:hyperlink>
    </w:p>
    <w:p>
      <w:pPr>
        <w:pStyle w:val="TOC2"/>
        <w:tabs>
          <w:tab w:val="right" w:leader="dot" w:pos="8306"/>
        </w:tabs>
      </w:pPr>
      <w:hyperlink w:anchor="_Toc31963" w:history="1">
        <w:r>
          <w:rPr>
            <w:rFonts w:ascii="仿宋" w:eastAsia="仿宋" w:hAnsi="仿宋" w:cs="仿宋" w:hint="eastAsia"/>
            <w:lang w:eastAsia="zh-CN"/>
          </w:rPr>
          <w:t>(三)、绩效评估周期</w:t>
        </w:r>
        <w:r>
          <w:tab/>
        </w:r>
        <w:r>
          <w:fldChar w:fldCharType="begin"/>
        </w:r>
        <w:r>
          <w:instrText xml:space="preserve"> PAGEREF _Toc31963 \h </w:instrText>
        </w:r>
        <w:r>
          <w:fldChar w:fldCharType="separate"/>
        </w:r>
        <w:r>
          <w:t>9</w:t>
        </w:r>
        <w:r>
          <w:fldChar w:fldCharType="end"/>
        </w:r>
      </w:hyperlink>
    </w:p>
    <w:p>
      <w:pPr>
        <w:pStyle w:val="TOC1"/>
        <w:tabs>
          <w:tab w:val="right" w:leader="dot" w:pos="8306"/>
        </w:tabs>
      </w:pPr>
      <w:hyperlink w:anchor="_Toc15366" w:history="1">
        <w:r>
          <w:rPr>
            <w:rFonts w:ascii="仿宋" w:eastAsia="仿宋" w:hAnsi="仿宋" w:cs="仿宋" w:hint="eastAsia"/>
            <w:lang w:eastAsia="zh-CN"/>
          </w:rPr>
          <w:t>三、化学气相沉积设备项目建设背景及必要性分析</w:t>
        </w:r>
        <w:r>
          <w:tab/>
        </w:r>
        <w:r>
          <w:fldChar w:fldCharType="begin"/>
        </w:r>
        <w:r>
          <w:instrText xml:space="preserve"> PAGEREF _Toc15366 \h </w:instrText>
        </w:r>
        <w:r>
          <w:fldChar w:fldCharType="separate"/>
        </w:r>
        <w:r>
          <w:t>10</w:t>
        </w:r>
        <w:r>
          <w:fldChar w:fldCharType="end"/>
        </w:r>
      </w:hyperlink>
    </w:p>
    <w:p>
      <w:pPr>
        <w:pStyle w:val="TOC2"/>
        <w:tabs>
          <w:tab w:val="right" w:leader="dot" w:pos="8306"/>
        </w:tabs>
      </w:pPr>
      <w:hyperlink w:anchor="_Toc27697" w:history="1">
        <w:r>
          <w:rPr>
            <w:rFonts w:ascii="仿宋" w:eastAsia="仿宋" w:hAnsi="仿宋" w:cs="仿宋" w:hint="eastAsia"/>
            <w:lang w:eastAsia="zh-CN"/>
          </w:rPr>
          <w:t>(一)、化学气相沉积设备项目背景分析</w:t>
        </w:r>
        <w:r>
          <w:tab/>
        </w:r>
        <w:r>
          <w:fldChar w:fldCharType="begin"/>
        </w:r>
        <w:r>
          <w:instrText xml:space="preserve"> PAGEREF _Toc27697 \h </w:instrText>
        </w:r>
        <w:r>
          <w:fldChar w:fldCharType="separate"/>
        </w:r>
        <w:r>
          <w:t>10</w:t>
        </w:r>
        <w:r>
          <w:fldChar w:fldCharType="end"/>
        </w:r>
      </w:hyperlink>
    </w:p>
    <w:p>
      <w:pPr>
        <w:pStyle w:val="TOC2"/>
        <w:tabs>
          <w:tab w:val="right" w:leader="dot" w:pos="8306"/>
        </w:tabs>
      </w:pPr>
      <w:hyperlink w:anchor="_Toc6365" w:history="1">
        <w:r>
          <w:rPr>
            <w:rFonts w:ascii="仿宋" w:eastAsia="仿宋" w:hAnsi="仿宋" w:cs="仿宋" w:hint="eastAsia"/>
            <w:lang w:eastAsia="zh-CN"/>
          </w:rPr>
          <w:t>(二)、化学气相沉积设备项目建设必要性分析</w:t>
        </w:r>
        <w:r>
          <w:tab/>
        </w:r>
        <w:r>
          <w:fldChar w:fldCharType="begin"/>
        </w:r>
        <w:r>
          <w:instrText xml:space="preserve"> PAGEREF _Toc6365 \h </w:instrText>
        </w:r>
        <w:r>
          <w:fldChar w:fldCharType="separate"/>
        </w:r>
        <w:r>
          <w:t>12</w:t>
        </w:r>
        <w:r>
          <w:fldChar w:fldCharType="end"/>
        </w:r>
      </w:hyperlink>
    </w:p>
    <w:p>
      <w:pPr>
        <w:pStyle w:val="TOC1"/>
        <w:tabs>
          <w:tab w:val="right" w:leader="dot" w:pos="8306"/>
        </w:tabs>
      </w:pPr>
      <w:hyperlink w:anchor="_Toc2242" w:history="1">
        <w:r>
          <w:rPr>
            <w:rFonts w:ascii="仿宋" w:eastAsia="仿宋" w:hAnsi="仿宋" w:cs="仿宋" w:hint="eastAsia"/>
            <w:lang w:eastAsia="zh-CN"/>
          </w:rPr>
          <w:t>四、化学气相沉积设备项目文档管理</w:t>
        </w:r>
        <w:r>
          <w:tab/>
        </w:r>
        <w:r>
          <w:fldChar w:fldCharType="begin"/>
        </w:r>
        <w:r>
          <w:instrText xml:space="preserve"> PAGEREF _Toc2242 \h </w:instrText>
        </w:r>
        <w:r>
          <w:fldChar w:fldCharType="separate"/>
        </w:r>
        <w:r>
          <w:t>13</w:t>
        </w:r>
        <w:r>
          <w:fldChar w:fldCharType="end"/>
        </w:r>
      </w:hyperlink>
    </w:p>
    <w:p>
      <w:pPr>
        <w:pStyle w:val="TOC2"/>
        <w:tabs>
          <w:tab w:val="right" w:leader="dot" w:pos="8306"/>
        </w:tabs>
      </w:pPr>
      <w:hyperlink w:anchor="_Toc3844" w:history="1">
        <w:r>
          <w:rPr>
            <w:rFonts w:ascii="仿宋" w:eastAsia="仿宋" w:hAnsi="仿宋" w:cs="仿宋" w:hint="eastAsia"/>
            <w:lang w:eastAsia="zh-CN"/>
          </w:rPr>
          <w:t>(一)、文档编制与审查</w:t>
        </w:r>
        <w:r>
          <w:tab/>
        </w:r>
        <w:r>
          <w:fldChar w:fldCharType="begin"/>
        </w:r>
        <w:r>
          <w:instrText xml:space="preserve"> PAGEREF _Toc3844 \h </w:instrText>
        </w:r>
        <w:r>
          <w:fldChar w:fldCharType="separate"/>
        </w:r>
        <w:r>
          <w:t>13</w:t>
        </w:r>
        <w:r>
          <w:fldChar w:fldCharType="end"/>
        </w:r>
      </w:hyperlink>
    </w:p>
    <w:p>
      <w:pPr>
        <w:pStyle w:val="TOC2"/>
        <w:tabs>
          <w:tab w:val="right" w:leader="dot" w:pos="8306"/>
        </w:tabs>
      </w:pPr>
      <w:hyperlink w:anchor="_Toc4956" w:history="1">
        <w:r>
          <w:rPr>
            <w:rFonts w:ascii="仿宋" w:eastAsia="仿宋" w:hAnsi="仿宋" w:cs="仿宋" w:hint="eastAsia"/>
            <w:lang w:eastAsia="zh-CN"/>
          </w:rPr>
          <w:t>(二)、文档发布与分发</w:t>
        </w:r>
        <w:r>
          <w:tab/>
        </w:r>
        <w:r>
          <w:fldChar w:fldCharType="begin"/>
        </w:r>
        <w:r>
          <w:instrText xml:space="preserve"> PAGEREF _Toc4956 \h </w:instrText>
        </w:r>
        <w:r>
          <w:fldChar w:fldCharType="separate"/>
        </w:r>
        <w:r>
          <w:t>15</w:t>
        </w:r>
        <w:r>
          <w:fldChar w:fldCharType="end"/>
        </w:r>
      </w:hyperlink>
    </w:p>
    <w:p>
      <w:pPr>
        <w:pStyle w:val="TOC2"/>
        <w:tabs>
          <w:tab w:val="right" w:leader="dot" w:pos="8306"/>
        </w:tabs>
      </w:pPr>
      <w:hyperlink w:anchor="_Toc13872" w:history="1">
        <w:r>
          <w:rPr>
            <w:rFonts w:ascii="仿宋" w:eastAsia="仿宋" w:hAnsi="仿宋" w:cs="仿宋" w:hint="eastAsia"/>
            <w:lang w:eastAsia="zh-CN"/>
          </w:rPr>
          <w:t>(三)、文档存档与归档</w:t>
        </w:r>
        <w:r>
          <w:tab/>
        </w:r>
        <w:r>
          <w:fldChar w:fldCharType="begin"/>
        </w:r>
        <w:r>
          <w:instrText xml:space="preserve"> PAGEREF _Toc13872 \h </w:instrText>
        </w:r>
        <w:r>
          <w:fldChar w:fldCharType="separate"/>
        </w:r>
        <w:r>
          <w:t>16</w:t>
        </w:r>
        <w:r>
          <w:fldChar w:fldCharType="end"/>
        </w:r>
      </w:hyperlink>
    </w:p>
    <w:p>
      <w:pPr>
        <w:pStyle w:val="TOC1"/>
        <w:tabs>
          <w:tab w:val="right" w:leader="dot" w:pos="8306"/>
        </w:tabs>
      </w:pPr>
      <w:hyperlink w:anchor="_Toc7819" w:history="1">
        <w:r>
          <w:rPr>
            <w:rFonts w:ascii="仿宋" w:eastAsia="仿宋" w:hAnsi="仿宋" w:cs="仿宋" w:hint="eastAsia"/>
            <w:lang w:eastAsia="zh-CN"/>
          </w:rPr>
          <w:t>五、化学气相沉积设备项目选址可行性分析</w:t>
        </w:r>
        <w:r>
          <w:tab/>
        </w:r>
        <w:r>
          <w:fldChar w:fldCharType="begin"/>
        </w:r>
        <w:r>
          <w:instrText xml:space="preserve"> PAGEREF _Toc7819 \h </w:instrText>
        </w:r>
        <w:r>
          <w:fldChar w:fldCharType="separate"/>
        </w:r>
        <w:r>
          <w:t>17</w:t>
        </w:r>
        <w:r>
          <w:fldChar w:fldCharType="end"/>
        </w:r>
      </w:hyperlink>
    </w:p>
    <w:p>
      <w:pPr>
        <w:pStyle w:val="TOC2"/>
        <w:tabs>
          <w:tab w:val="right" w:leader="dot" w:pos="8306"/>
        </w:tabs>
      </w:pPr>
      <w:hyperlink w:anchor="_Toc4516" w:history="1">
        <w:r>
          <w:rPr>
            <w:rFonts w:ascii="仿宋" w:eastAsia="仿宋" w:hAnsi="仿宋" w:cs="仿宋" w:hint="eastAsia"/>
            <w:lang w:eastAsia="zh-CN"/>
          </w:rPr>
          <w:t>(一)、化学气相沉积设备项目选址</w:t>
        </w:r>
        <w:r>
          <w:tab/>
        </w:r>
        <w:r>
          <w:fldChar w:fldCharType="begin"/>
        </w:r>
        <w:r>
          <w:instrText xml:space="preserve"> PAGEREF _Toc4516 \h </w:instrText>
        </w:r>
        <w:r>
          <w:fldChar w:fldCharType="separate"/>
        </w:r>
        <w:r>
          <w:t>17</w:t>
        </w:r>
        <w:r>
          <w:fldChar w:fldCharType="end"/>
        </w:r>
      </w:hyperlink>
    </w:p>
    <w:p>
      <w:pPr>
        <w:pStyle w:val="TOC2"/>
        <w:tabs>
          <w:tab w:val="right" w:leader="dot" w:pos="8306"/>
        </w:tabs>
      </w:pPr>
      <w:hyperlink w:anchor="_Toc6094" w:history="1">
        <w:r>
          <w:rPr>
            <w:rFonts w:ascii="仿宋" w:eastAsia="仿宋" w:hAnsi="仿宋" w:cs="仿宋" w:hint="eastAsia"/>
            <w:lang w:eastAsia="zh-CN"/>
          </w:rPr>
          <w:t>(二)、用地控制指标</w:t>
        </w:r>
        <w:r>
          <w:tab/>
        </w:r>
        <w:r>
          <w:fldChar w:fldCharType="begin"/>
        </w:r>
        <w:r>
          <w:instrText xml:space="preserve"> PAGEREF _Toc6094 \h </w:instrText>
        </w:r>
        <w:r>
          <w:fldChar w:fldCharType="separate"/>
        </w:r>
        <w:r>
          <w:t>17</w:t>
        </w:r>
        <w:r>
          <w:fldChar w:fldCharType="end"/>
        </w:r>
      </w:hyperlink>
    </w:p>
    <w:p>
      <w:pPr>
        <w:pStyle w:val="TOC2"/>
        <w:tabs>
          <w:tab w:val="right" w:leader="dot" w:pos="8306"/>
        </w:tabs>
      </w:pPr>
      <w:hyperlink w:anchor="_Toc31516" w:history="1">
        <w:r>
          <w:rPr>
            <w:rFonts w:ascii="仿宋" w:eastAsia="仿宋" w:hAnsi="仿宋" w:cs="仿宋" w:hint="eastAsia"/>
            <w:lang w:eastAsia="zh-CN"/>
          </w:rPr>
          <w:t>(三)、节约用地措施</w:t>
        </w:r>
        <w:r>
          <w:tab/>
        </w:r>
        <w:r>
          <w:fldChar w:fldCharType="begin"/>
        </w:r>
        <w:r>
          <w:instrText xml:space="preserve"> PAGEREF _Toc31516 \h </w:instrText>
        </w:r>
        <w:r>
          <w:fldChar w:fldCharType="separate"/>
        </w:r>
        <w:r>
          <w:t>19</w:t>
        </w:r>
        <w:r>
          <w:fldChar w:fldCharType="end"/>
        </w:r>
      </w:hyperlink>
    </w:p>
    <w:p>
      <w:pPr>
        <w:pStyle w:val="TOC2"/>
        <w:tabs>
          <w:tab w:val="right" w:leader="dot" w:pos="8306"/>
        </w:tabs>
      </w:pPr>
      <w:hyperlink w:anchor="_Toc29507" w:history="1">
        <w:r>
          <w:rPr>
            <w:rFonts w:ascii="仿宋" w:eastAsia="仿宋" w:hAnsi="仿宋" w:cs="仿宋" w:hint="eastAsia"/>
            <w:lang w:eastAsia="zh-CN"/>
          </w:rPr>
          <w:t>(四)、总图布置方案</w:t>
        </w:r>
        <w:r>
          <w:tab/>
        </w:r>
        <w:r>
          <w:fldChar w:fldCharType="begin"/>
        </w:r>
        <w:r>
          <w:instrText xml:space="preserve"> PAGEREF _Toc29507 \h </w:instrText>
        </w:r>
        <w:r>
          <w:fldChar w:fldCharType="separate"/>
        </w:r>
        <w:r>
          <w:t>20</w:t>
        </w:r>
        <w:r>
          <w:fldChar w:fldCharType="end"/>
        </w:r>
      </w:hyperlink>
    </w:p>
    <w:p>
      <w:pPr>
        <w:pStyle w:val="TOC2"/>
        <w:tabs>
          <w:tab w:val="right" w:leader="dot" w:pos="8306"/>
        </w:tabs>
      </w:pPr>
      <w:hyperlink w:anchor="_Toc23112" w:history="1">
        <w:r>
          <w:rPr>
            <w:rFonts w:ascii="仿宋" w:eastAsia="仿宋" w:hAnsi="仿宋" w:cs="仿宋" w:hint="eastAsia"/>
            <w:lang w:eastAsia="zh-CN"/>
          </w:rPr>
          <w:t>(五)、选址综合评价</w:t>
        </w:r>
        <w:r>
          <w:tab/>
        </w:r>
        <w:r>
          <w:fldChar w:fldCharType="begin"/>
        </w:r>
        <w:r>
          <w:instrText xml:space="preserve"> PAGEREF _Toc23112 \h </w:instrText>
        </w:r>
        <w:r>
          <w:fldChar w:fldCharType="separate"/>
        </w:r>
        <w:r>
          <w:t>21</w:t>
        </w:r>
        <w:r>
          <w:fldChar w:fldCharType="end"/>
        </w:r>
      </w:hyperlink>
    </w:p>
    <w:p>
      <w:pPr>
        <w:pStyle w:val="TOC1"/>
        <w:tabs>
          <w:tab w:val="right" w:leader="dot" w:pos="8306"/>
        </w:tabs>
      </w:pPr>
      <w:hyperlink w:anchor="_Toc21944" w:history="1">
        <w:r>
          <w:rPr>
            <w:rFonts w:ascii="仿宋" w:eastAsia="仿宋" w:hAnsi="仿宋" w:cs="仿宋" w:hint="eastAsia"/>
            <w:lang w:eastAsia="zh-CN"/>
          </w:rPr>
          <w:t>六、化学气相沉积设备项目土建工程</w:t>
        </w:r>
        <w:r>
          <w:tab/>
        </w:r>
        <w:r>
          <w:fldChar w:fldCharType="begin"/>
        </w:r>
        <w:r>
          <w:instrText xml:space="preserve"> PAGEREF _Toc21944 \h </w:instrText>
        </w:r>
        <w:r>
          <w:fldChar w:fldCharType="separate"/>
        </w:r>
        <w:r>
          <w:t>22</w:t>
        </w:r>
        <w:r>
          <w:fldChar w:fldCharType="end"/>
        </w:r>
      </w:hyperlink>
    </w:p>
    <w:p>
      <w:pPr>
        <w:pStyle w:val="TOC2"/>
        <w:tabs>
          <w:tab w:val="right" w:leader="dot" w:pos="8306"/>
        </w:tabs>
      </w:pPr>
      <w:hyperlink w:anchor="_Toc13596" w:history="1">
        <w:r>
          <w:rPr>
            <w:rFonts w:ascii="仿宋" w:eastAsia="仿宋" w:hAnsi="仿宋" w:cs="仿宋" w:hint="eastAsia"/>
            <w:lang w:eastAsia="zh-CN"/>
          </w:rPr>
          <w:t>(一)、建筑工程设计原则</w:t>
        </w:r>
        <w:r>
          <w:tab/>
        </w:r>
        <w:r>
          <w:fldChar w:fldCharType="begin"/>
        </w:r>
        <w:r>
          <w:instrText xml:space="preserve"> PAGEREF _Toc13596 \h </w:instrText>
        </w:r>
        <w:r>
          <w:fldChar w:fldCharType="separate"/>
        </w:r>
        <w:r>
          <w:t>22</w:t>
        </w:r>
        <w:r>
          <w:fldChar w:fldCharType="end"/>
        </w:r>
      </w:hyperlink>
    </w:p>
    <w:p>
      <w:pPr>
        <w:pStyle w:val="TOC2"/>
        <w:tabs>
          <w:tab w:val="right" w:leader="dot" w:pos="8306"/>
        </w:tabs>
      </w:pPr>
      <w:hyperlink w:anchor="_Toc14408" w:history="1">
        <w:r>
          <w:rPr>
            <w:rFonts w:ascii="仿宋" w:eastAsia="仿宋" w:hAnsi="仿宋" w:cs="仿宋" w:hint="eastAsia"/>
            <w:lang w:eastAsia="zh-CN"/>
          </w:rPr>
          <w:t>(二)、土建工程设计年限及安全等级</w:t>
        </w:r>
        <w:r>
          <w:tab/>
        </w:r>
        <w:r>
          <w:fldChar w:fldCharType="begin"/>
        </w:r>
        <w:r>
          <w:instrText xml:space="preserve"> PAGEREF _Toc14408 \h </w:instrText>
        </w:r>
        <w:r>
          <w:fldChar w:fldCharType="separate"/>
        </w:r>
        <w:r>
          <w:t>23</w:t>
        </w:r>
        <w:r>
          <w:fldChar w:fldCharType="end"/>
        </w:r>
      </w:hyperlink>
    </w:p>
    <w:p>
      <w:pPr>
        <w:pStyle w:val="TOC2"/>
        <w:tabs>
          <w:tab w:val="right" w:leader="dot" w:pos="8306"/>
        </w:tabs>
      </w:pPr>
      <w:hyperlink w:anchor="_Toc18285" w:history="1">
        <w:r>
          <w:rPr>
            <w:rFonts w:ascii="仿宋" w:eastAsia="仿宋" w:hAnsi="仿宋" w:cs="仿宋" w:hint="eastAsia"/>
            <w:lang w:eastAsia="zh-CN"/>
          </w:rPr>
          <w:t>(三)、建筑工程设计总体要求</w:t>
        </w:r>
        <w:r>
          <w:tab/>
        </w:r>
        <w:r>
          <w:fldChar w:fldCharType="begin"/>
        </w:r>
        <w:r>
          <w:instrText xml:space="preserve"> PAGEREF _Toc18285 \h </w:instrText>
        </w:r>
        <w:r>
          <w:fldChar w:fldCharType="separate"/>
        </w:r>
        <w:r>
          <w:t>25</w:t>
        </w:r>
        <w:r>
          <w:fldChar w:fldCharType="end"/>
        </w:r>
      </w:hyperlink>
    </w:p>
    <w:p>
      <w:pPr>
        <w:pStyle w:val="TOC2"/>
        <w:tabs>
          <w:tab w:val="right" w:leader="dot" w:pos="8306"/>
        </w:tabs>
      </w:pPr>
      <w:hyperlink w:anchor="_Toc6641" w:history="1">
        <w:r>
          <w:rPr>
            <w:rFonts w:ascii="仿宋" w:eastAsia="仿宋" w:hAnsi="仿宋" w:cs="仿宋" w:hint="eastAsia"/>
            <w:lang w:eastAsia="zh-CN"/>
          </w:rPr>
          <w:t>(四)、土建工程建设指标</w:t>
        </w:r>
        <w:r>
          <w:tab/>
        </w:r>
        <w:r>
          <w:fldChar w:fldCharType="begin"/>
        </w:r>
        <w:r>
          <w:instrText xml:space="preserve"> PAGEREF _Toc6641 \h </w:instrText>
        </w:r>
        <w:r>
          <w:fldChar w:fldCharType="separate"/>
        </w:r>
        <w:r>
          <w:t>25</w:t>
        </w:r>
        <w:r>
          <w:fldChar w:fldCharType="end"/>
        </w:r>
      </w:hyperlink>
    </w:p>
    <w:p>
      <w:pPr>
        <w:pStyle w:val="TOC1"/>
        <w:tabs>
          <w:tab w:val="right" w:leader="dot" w:pos="8306"/>
        </w:tabs>
      </w:pPr>
      <w:hyperlink w:anchor="_Toc1212" w:history="1">
        <w:r>
          <w:rPr>
            <w:rFonts w:ascii="仿宋" w:eastAsia="仿宋" w:hAnsi="仿宋" w:cs="仿宋" w:hint="eastAsia"/>
            <w:lang w:eastAsia="zh-CN"/>
          </w:rPr>
          <w:t>七、化学气相沉积设备项目创新与研发</w:t>
        </w:r>
        <w:r>
          <w:tab/>
        </w:r>
        <w:r>
          <w:fldChar w:fldCharType="begin"/>
        </w:r>
        <w:r>
          <w:instrText xml:space="preserve"> PAGEREF _Toc1212 \h </w:instrText>
        </w:r>
        <w:r>
          <w:fldChar w:fldCharType="separate"/>
        </w:r>
        <w:r>
          <w:t>26</w:t>
        </w:r>
        <w:r>
          <w:fldChar w:fldCharType="end"/>
        </w:r>
      </w:hyperlink>
    </w:p>
    <w:p>
      <w:pPr>
        <w:pStyle w:val="TOC2"/>
        <w:tabs>
          <w:tab w:val="right" w:leader="dot" w:pos="8306"/>
        </w:tabs>
      </w:pPr>
      <w:hyperlink w:anchor="_Toc14020" w:history="1">
        <w:r>
          <w:rPr>
            <w:rFonts w:ascii="仿宋" w:eastAsia="仿宋" w:hAnsi="仿宋" w:cs="仿宋" w:hint="eastAsia"/>
            <w:lang w:eastAsia="zh-CN"/>
          </w:rPr>
          <w:t>(一)、创新策略与方向</w:t>
        </w:r>
        <w:r>
          <w:tab/>
        </w:r>
        <w:r>
          <w:fldChar w:fldCharType="begin"/>
        </w:r>
        <w:r>
          <w:instrText xml:space="preserve"> PAGEREF _Toc14020 \h </w:instrText>
        </w:r>
        <w:r>
          <w:fldChar w:fldCharType="separate"/>
        </w:r>
        <w:r>
          <w:t>26</w:t>
        </w:r>
        <w:r>
          <w:fldChar w:fldCharType="end"/>
        </w:r>
      </w:hyperlink>
    </w:p>
    <w:p>
      <w:pPr>
        <w:pStyle w:val="TOC2"/>
        <w:tabs>
          <w:tab w:val="right" w:leader="dot" w:pos="8306"/>
        </w:tabs>
      </w:pPr>
      <w:hyperlink w:anchor="_Toc15650" w:history="1">
        <w:r>
          <w:rPr>
            <w:rFonts w:ascii="仿宋" w:eastAsia="仿宋" w:hAnsi="仿宋" w:cs="仿宋" w:hint="eastAsia"/>
            <w:lang w:eastAsia="zh-CN"/>
          </w:rPr>
          <w:t>(二)、研发规划与投入</w:t>
        </w:r>
        <w:r>
          <w:tab/>
        </w:r>
        <w:r>
          <w:fldChar w:fldCharType="begin"/>
        </w:r>
        <w:r>
          <w:instrText xml:space="preserve"> PAGEREF _Toc15650 \h </w:instrText>
        </w:r>
        <w:r>
          <w:fldChar w:fldCharType="separate"/>
        </w:r>
        <w:r>
          <w:t>27</w:t>
        </w:r>
        <w:r>
          <w:fldChar w:fldCharType="end"/>
        </w:r>
      </w:hyperlink>
    </w:p>
    <w:p>
      <w:pPr>
        <w:pStyle w:val="TOC1"/>
        <w:tabs>
          <w:tab w:val="right" w:leader="dot" w:pos="8306"/>
        </w:tabs>
      </w:pPr>
      <w:hyperlink w:anchor="_Toc14745" w:history="1">
        <w:r>
          <w:rPr>
            <w:rFonts w:ascii="仿宋" w:eastAsia="仿宋" w:hAnsi="仿宋" w:cs="仿宋" w:hint="eastAsia"/>
            <w:lang w:eastAsia="zh-CN"/>
          </w:rPr>
          <w:t>八、化学气相沉积设备项目风险管理</w:t>
        </w:r>
        <w:r>
          <w:tab/>
        </w:r>
        <w:r>
          <w:fldChar w:fldCharType="begin"/>
        </w:r>
        <w:r>
          <w:instrText xml:space="preserve"> PAGEREF _Toc14745 \h </w:instrText>
        </w:r>
        <w:r>
          <w:fldChar w:fldCharType="separate"/>
        </w:r>
        <w:r>
          <w:t>29</w:t>
        </w:r>
        <w:r>
          <w:fldChar w:fldCharType="end"/>
        </w:r>
      </w:hyperlink>
    </w:p>
    <w:p>
      <w:pPr>
        <w:pStyle w:val="TOC2"/>
        <w:tabs>
          <w:tab w:val="right" w:leader="dot" w:pos="8306"/>
        </w:tabs>
      </w:pPr>
      <w:hyperlink w:anchor="_Toc9902" w:history="1">
        <w:r>
          <w:rPr>
            <w:rFonts w:ascii="仿宋" w:eastAsia="仿宋" w:hAnsi="仿宋" w:cs="仿宋" w:hint="eastAsia"/>
            <w:lang w:eastAsia="zh-CN"/>
          </w:rPr>
          <w:t>(一)、风险识别与评估</w:t>
        </w:r>
        <w:r>
          <w:tab/>
        </w:r>
        <w:r>
          <w:fldChar w:fldCharType="begin"/>
        </w:r>
        <w:r>
          <w:instrText xml:space="preserve"> PAGEREF _Toc9902 \h </w:instrText>
        </w:r>
        <w:r>
          <w:fldChar w:fldCharType="separate"/>
        </w:r>
        <w:r>
          <w:t>29</w:t>
        </w:r>
        <w:r>
          <w:fldChar w:fldCharType="end"/>
        </w:r>
      </w:hyperlink>
    </w:p>
    <w:p>
      <w:pPr>
        <w:pStyle w:val="TOC2"/>
        <w:tabs>
          <w:tab w:val="right" w:leader="dot" w:pos="8306"/>
        </w:tabs>
      </w:pPr>
      <w:hyperlink w:anchor="_Toc17524" w:history="1">
        <w:r>
          <w:rPr>
            <w:rFonts w:ascii="仿宋" w:eastAsia="仿宋" w:hAnsi="仿宋" w:cs="仿宋" w:hint="eastAsia"/>
            <w:lang w:eastAsia="zh-CN"/>
          </w:rPr>
          <w:t>(二)、风险应对策略</w:t>
        </w:r>
        <w:r>
          <w:tab/>
        </w:r>
        <w:r>
          <w:fldChar w:fldCharType="begin"/>
        </w:r>
        <w:r>
          <w:instrText xml:space="preserve"> PAGEREF _Toc17524 \h </w:instrText>
        </w:r>
        <w:r>
          <w:fldChar w:fldCharType="separate"/>
        </w:r>
        <w:r>
          <w:t>30</w:t>
        </w:r>
        <w:r>
          <w:fldChar w:fldCharType="end"/>
        </w:r>
      </w:hyperlink>
    </w:p>
    <w:p>
      <w:pPr>
        <w:pStyle w:val="TOC2"/>
        <w:tabs>
          <w:tab w:val="right" w:leader="dot" w:pos="8306"/>
        </w:tabs>
      </w:pPr>
      <w:hyperlink w:anchor="_Toc22207" w:history="1">
        <w:r>
          <w:rPr>
            <w:rFonts w:ascii="仿宋" w:eastAsia="仿宋" w:hAnsi="仿宋" w:cs="仿宋" w:hint="eastAsia"/>
            <w:lang w:eastAsia="zh-CN"/>
          </w:rPr>
          <w:t>(三)、风险监控与控制</w:t>
        </w:r>
        <w:r>
          <w:tab/>
        </w:r>
        <w:r>
          <w:fldChar w:fldCharType="begin"/>
        </w:r>
        <w:r>
          <w:instrText xml:space="preserve"> PAGEREF _Toc22207 \h </w:instrText>
        </w:r>
        <w:r>
          <w:fldChar w:fldCharType="separate"/>
        </w:r>
        <w:r>
          <w:t>32</w:t>
        </w:r>
        <w:r>
          <w:fldChar w:fldCharType="end"/>
        </w:r>
      </w:hyperlink>
    </w:p>
    <w:p>
      <w:pPr>
        <w:pStyle w:val="TOC1"/>
        <w:tabs>
          <w:tab w:val="right" w:leader="dot" w:pos="8306"/>
        </w:tabs>
      </w:pPr>
      <w:hyperlink w:anchor="_Toc19708" w:history="1">
        <w:r>
          <w:rPr>
            <w:rFonts w:ascii="仿宋" w:eastAsia="仿宋" w:hAnsi="仿宋" w:cs="仿宋" w:hint="eastAsia"/>
            <w:lang w:eastAsia="zh-CN"/>
          </w:rPr>
          <w:t>九、化学气相沉积设备项目环境影响分析</w:t>
        </w:r>
        <w:r>
          <w:tab/>
        </w:r>
        <w:r>
          <w:fldChar w:fldCharType="begin"/>
        </w:r>
        <w:r>
          <w:instrText xml:space="preserve"> PAGEREF _Toc19708 \h </w:instrText>
        </w:r>
        <w:r>
          <w:fldChar w:fldCharType="separate"/>
        </w:r>
        <w:r>
          <w:t>33</w:t>
        </w:r>
        <w:r>
          <w:fldChar w:fldCharType="end"/>
        </w:r>
      </w:hyperlink>
    </w:p>
    <w:p>
      <w:pPr>
        <w:pStyle w:val="TOC2"/>
        <w:tabs>
          <w:tab w:val="right" w:leader="dot" w:pos="8306"/>
        </w:tabs>
      </w:pPr>
      <w:hyperlink w:anchor="_Toc21275" w:history="1">
        <w:r>
          <w:rPr>
            <w:rFonts w:ascii="仿宋" w:eastAsia="仿宋" w:hAnsi="仿宋" w:cs="仿宋" w:hint="eastAsia"/>
            <w:lang w:eastAsia="zh-CN"/>
          </w:rPr>
          <w:t>(一)、建设区域环境质量现状</w:t>
        </w:r>
        <w:r>
          <w:tab/>
        </w:r>
        <w:r>
          <w:fldChar w:fldCharType="begin"/>
        </w:r>
        <w:r>
          <w:instrText xml:space="preserve"> PAGEREF _Toc21275 \h </w:instrText>
        </w:r>
        <w:r>
          <w:fldChar w:fldCharType="separate"/>
        </w:r>
        <w:r>
          <w:t>33</w:t>
        </w:r>
        <w:r>
          <w:fldChar w:fldCharType="end"/>
        </w:r>
      </w:hyperlink>
    </w:p>
    <w:p>
      <w:pPr>
        <w:pStyle w:val="TOC2"/>
        <w:tabs>
          <w:tab w:val="right" w:leader="dot" w:pos="8306"/>
        </w:tabs>
      </w:pPr>
      <w:hyperlink w:anchor="_Toc30126" w:history="1">
        <w:r>
          <w:rPr>
            <w:rFonts w:ascii="仿宋" w:eastAsia="仿宋" w:hAnsi="仿宋" w:cs="仿宋" w:hint="eastAsia"/>
            <w:lang w:eastAsia="zh-CN"/>
          </w:rPr>
          <w:t>(二)、建设期环境保护</w:t>
        </w:r>
        <w:r>
          <w:tab/>
        </w:r>
        <w:r>
          <w:fldChar w:fldCharType="begin"/>
        </w:r>
        <w:r>
          <w:instrText xml:space="preserve"> PAGEREF _Toc30126 \h </w:instrText>
        </w:r>
        <w:r>
          <w:fldChar w:fldCharType="separate"/>
        </w:r>
        <w:r>
          <w:t>34</w:t>
        </w:r>
        <w:r>
          <w:fldChar w:fldCharType="end"/>
        </w:r>
      </w:hyperlink>
    </w:p>
    <w:p>
      <w:pPr>
        <w:pStyle w:val="TOC2"/>
        <w:tabs>
          <w:tab w:val="right" w:leader="dot" w:pos="8306"/>
        </w:tabs>
      </w:pPr>
      <w:hyperlink w:anchor="_Toc24787" w:history="1">
        <w:r>
          <w:rPr>
            <w:rFonts w:ascii="仿宋" w:eastAsia="仿宋" w:hAnsi="仿宋" w:cs="仿宋" w:hint="eastAsia"/>
            <w:lang w:eastAsia="zh-CN"/>
          </w:rPr>
          <w:t>(三)、运营期环境保护</w:t>
        </w:r>
        <w:r>
          <w:tab/>
        </w:r>
        <w:r>
          <w:fldChar w:fldCharType="begin"/>
        </w:r>
        <w:r>
          <w:instrText xml:space="preserve"> PAGEREF _Toc24787 \h </w:instrText>
        </w:r>
        <w:r>
          <w:fldChar w:fldCharType="separate"/>
        </w:r>
        <w:r>
          <w:t>36</w:t>
        </w:r>
        <w:r>
          <w:fldChar w:fldCharType="end"/>
        </w:r>
      </w:hyperlink>
    </w:p>
    <w:p>
      <w:pPr>
        <w:pStyle w:val="TOC2"/>
        <w:tabs>
          <w:tab w:val="right" w:leader="dot" w:pos="8306"/>
        </w:tabs>
      </w:pPr>
      <w:hyperlink w:anchor="_Toc4536" w:history="1">
        <w:r>
          <w:rPr>
            <w:rFonts w:ascii="仿宋" w:eastAsia="仿宋" w:hAnsi="仿宋" w:cs="仿宋" w:hint="eastAsia"/>
            <w:lang w:eastAsia="zh-CN"/>
          </w:rPr>
          <w:t>(四)、化学气相沉积设备项目建设对区域经济的影响</w:t>
        </w:r>
        <w:r>
          <w:tab/>
        </w:r>
        <w:r>
          <w:fldChar w:fldCharType="begin"/>
        </w:r>
        <w:r>
          <w:instrText xml:space="preserve"> PAGEREF _Toc4536 \h </w:instrText>
        </w:r>
        <w:r>
          <w:fldChar w:fldCharType="separate"/>
        </w:r>
        <w:r>
          <w:t>37</w:t>
        </w:r>
        <w:r>
          <w:fldChar w:fldCharType="end"/>
        </w:r>
      </w:hyperlink>
    </w:p>
    <w:p>
      <w:pPr>
        <w:pStyle w:val="TOC2"/>
        <w:tabs>
          <w:tab w:val="right" w:leader="dot" w:pos="8306"/>
        </w:tabs>
      </w:pPr>
      <w:hyperlink w:anchor="_Toc10039" w:history="1">
        <w:r>
          <w:rPr>
            <w:rFonts w:ascii="仿宋" w:eastAsia="仿宋" w:hAnsi="仿宋" w:cs="仿宋" w:hint="eastAsia"/>
            <w:lang w:eastAsia="zh-CN"/>
          </w:rPr>
          <w:t>(五)、废弃物处理</w:t>
        </w:r>
        <w:r>
          <w:tab/>
        </w:r>
        <w:r>
          <w:fldChar w:fldCharType="begin"/>
        </w:r>
        <w:r>
          <w:instrText xml:space="preserve"> PAGEREF _Toc10039 \h </w:instrText>
        </w:r>
        <w:r>
          <w:fldChar w:fldCharType="separate"/>
        </w:r>
        <w:r>
          <w:t>39</w:t>
        </w:r>
        <w:r>
          <w:fldChar w:fldCharType="end"/>
        </w:r>
      </w:hyperlink>
    </w:p>
    <w:p>
      <w:pPr>
        <w:pStyle w:val="TOC2"/>
        <w:tabs>
          <w:tab w:val="right" w:leader="dot" w:pos="8306"/>
        </w:tabs>
      </w:pPr>
      <w:hyperlink w:anchor="_Toc12450" w:history="1">
        <w:r>
          <w:rPr>
            <w:rFonts w:ascii="仿宋" w:eastAsia="仿宋" w:hAnsi="仿宋" w:cs="仿宋" w:hint="eastAsia"/>
            <w:lang w:eastAsia="zh-CN"/>
          </w:rPr>
          <w:t>(六)、特殊环境影响分析</w:t>
        </w:r>
        <w:r>
          <w:tab/>
        </w:r>
        <w:r>
          <w:fldChar w:fldCharType="begin"/>
        </w:r>
        <w:r>
          <w:instrText xml:space="preserve"> PAGEREF _Toc12450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126" w:history="1">
        <w:r>
          <w:rPr>
            <w:rFonts w:ascii="仿宋" w:eastAsia="仿宋" w:hAnsi="仿宋" w:cs="仿宋" w:hint="eastAsia"/>
            <w:lang w:eastAsia="zh-CN"/>
          </w:rPr>
          <w:t>(七)、清洁生产</w:t>
        </w:r>
        <w:r>
          <w:tab/>
        </w:r>
        <w:r>
          <w:fldChar w:fldCharType="begin"/>
        </w:r>
        <w:r>
          <w:instrText xml:space="preserve"> PAGEREF _Toc12126 \h </w:instrText>
        </w:r>
        <w:r>
          <w:fldChar w:fldCharType="separate"/>
        </w:r>
        <w:r>
          <w:t>41</w:t>
        </w:r>
        <w:r>
          <w:fldChar w:fldCharType="end"/>
        </w:r>
      </w:hyperlink>
    </w:p>
    <w:p>
      <w:pPr>
        <w:pStyle w:val="TOC2"/>
        <w:tabs>
          <w:tab w:val="right" w:leader="dot" w:pos="8306"/>
        </w:tabs>
      </w:pPr>
      <w:hyperlink w:anchor="_Toc14371" w:history="1">
        <w:r>
          <w:rPr>
            <w:rFonts w:ascii="仿宋" w:eastAsia="仿宋" w:hAnsi="仿宋" w:cs="仿宋" w:hint="eastAsia"/>
            <w:lang w:eastAsia="zh-CN"/>
          </w:rPr>
          <w:t>(八)、环境保护综合评价</w:t>
        </w:r>
        <w:r>
          <w:tab/>
        </w:r>
        <w:r>
          <w:fldChar w:fldCharType="begin"/>
        </w:r>
        <w:r>
          <w:instrText xml:space="preserve"> PAGEREF _Toc14371 \h </w:instrText>
        </w:r>
        <w:r>
          <w:fldChar w:fldCharType="separate"/>
        </w:r>
        <w:r>
          <w:t>43</w:t>
        </w:r>
        <w:r>
          <w:fldChar w:fldCharType="end"/>
        </w:r>
      </w:hyperlink>
    </w:p>
    <w:p>
      <w:pPr>
        <w:pStyle w:val="TOC1"/>
        <w:tabs>
          <w:tab w:val="right" w:leader="dot" w:pos="8306"/>
        </w:tabs>
      </w:pPr>
      <w:hyperlink w:anchor="_Toc19736" w:history="1">
        <w:r>
          <w:rPr>
            <w:rFonts w:ascii="仿宋" w:eastAsia="仿宋" w:hAnsi="仿宋" w:cs="仿宋" w:hint="eastAsia"/>
            <w:lang w:eastAsia="zh-CN"/>
          </w:rPr>
          <w:t>十、化学气相沉积设备项目人力资源管理</w:t>
        </w:r>
        <w:r>
          <w:tab/>
        </w:r>
        <w:r>
          <w:fldChar w:fldCharType="begin"/>
        </w:r>
        <w:r>
          <w:instrText xml:space="preserve"> PAGEREF _Toc19736 \h </w:instrText>
        </w:r>
        <w:r>
          <w:fldChar w:fldCharType="separate"/>
        </w:r>
        <w:r>
          <w:t>44</w:t>
        </w:r>
        <w:r>
          <w:fldChar w:fldCharType="end"/>
        </w:r>
      </w:hyperlink>
    </w:p>
    <w:p>
      <w:pPr>
        <w:pStyle w:val="TOC2"/>
        <w:tabs>
          <w:tab w:val="right" w:leader="dot" w:pos="8306"/>
        </w:tabs>
      </w:pPr>
      <w:hyperlink w:anchor="_Toc1504" w:history="1">
        <w:r>
          <w:rPr>
            <w:rFonts w:ascii="仿宋" w:eastAsia="仿宋" w:hAnsi="仿宋" w:cs="仿宋" w:hint="eastAsia"/>
            <w:lang w:eastAsia="zh-CN"/>
          </w:rPr>
          <w:t>(一)、建立健全的预算管理制度</w:t>
        </w:r>
        <w:r>
          <w:tab/>
        </w:r>
        <w:r>
          <w:fldChar w:fldCharType="begin"/>
        </w:r>
        <w:r>
          <w:instrText xml:space="preserve"> PAGEREF _Toc1504 \h </w:instrText>
        </w:r>
        <w:r>
          <w:fldChar w:fldCharType="separate"/>
        </w:r>
        <w:r>
          <w:t>44</w:t>
        </w:r>
        <w:r>
          <w:fldChar w:fldCharType="end"/>
        </w:r>
      </w:hyperlink>
    </w:p>
    <w:p>
      <w:pPr>
        <w:pStyle w:val="TOC2"/>
        <w:tabs>
          <w:tab w:val="right" w:leader="dot" w:pos="8306"/>
        </w:tabs>
      </w:pPr>
      <w:hyperlink w:anchor="_Toc9281" w:history="1">
        <w:r>
          <w:rPr>
            <w:rFonts w:ascii="仿宋" w:eastAsia="仿宋" w:hAnsi="仿宋" w:cs="仿宋" w:hint="eastAsia"/>
            <w:lang w:eastAsia="zh-CN"/>
          </w:rPr>
          <w:t>(二)、加强资金流动监控</w:t>
        </w:r>
        <w:r>
          <w:tab/>
        </w:r>
        <w:r>
          <w:fldChar w:fldCharType="begin"/>
        </w:r>
        <w:r>
          <w:instrText xml:space="preserve"> PAGEREF _Toc9281 \h </w:instrText>
        </w:r>
        <w:r>
          <w:fldChar w:fldCharType="separate"/>
        </w:r>
        <w:r>
          <w:t>46</w:t>
        </w:r>
        <w:r>
          <w:fldChar w:fldCharType="end"/>
        </w:r>
      </w:hyperlink>
    </w:p>
    <w:p>
      <w:pPr>
        <w:pStyle w:val="TOC2"/>
        <w:tabs>
          <w:tab w:val="right" w:leader="dot" w:pos="8306"/>
        </w:tabs>
      </w:pPr>
      <w:hyperlink w:anchor="_Toc8167" w:history="1">
        <w:r>
          <w:rPr>
            <w:rFonts w:ascii="仿宋" w:eastAsia="仿宋" w:hAnsi="仿宋" w:cs="仿宋" w:hint="eastAsia"/>
            <w:lang w:eastAsia="zh-CN"/>
          </w:rPr>
          <w:t>(三)、制定完善的风险控制机制</w:t>
        </w:r>
        <w:r>
          <w:tab/>
        </w:r>
        <w:r>
          <w:fldChar w:fldCharType="begin"/>
        </w:r>
        <w:r>
          <w:instrText xml:space="preserve"> PAGEREF _Toc8167 \h </w:instrText>
        </w:r>
        <w:r>
          <w:fldChar w:fldCharType="separate"/>
        </w:r>
        <w:r>
          <w:t>47</w:t>
        </w:r>
        <w:r>
          <w:fldChar w:fldCharType="end"/>
        </w:r>
      </w:hyperlink>
    </w:p>
    <w:p>
      <w:pPr>
        <w:pStyle w:val="TOC2"/>
        <w:tabs>
          <w:tab w:val="right" w:leader="dot" w:pos="8306"/>
        </w:tabs>
      </w:pPr>
      <w:hyperlink w:anchor="_Toc21960" w:history="1">
        <w:r>
          <w:rPr>
            <w:rFonts w:ascii="仿宋" w:eastAsia="仿宋" w:hAnsi="仿宋" w:cs="仿宋" w:hint="eastAsia"/>
            <w:lang w:eastAsia="zh-CN"/>
          </w:rPr>
          <w:t>(四)、优化成本管理</w:t>
        </w:r>
        <w:r>
          <w:tab/>
        </w:r>
        <w:r>
          <w:fldChar w:fldCharType="begin"/>
        </w:r>
        <w:r>
          <w:instrText xml:space="preserve"> PAGEREF _Toc21960 \h </w:instrText>
        </w:r>
        <w:r>
          <w:fldChar w:fldCharType="separate"/>
        </w:r>
        <w:r>
          <w:t>48</w:t>
        </w:r>
        <w:r>
          <w:fldChar w:fldCharType="end"/>
        </w:r>
      </w:hyperlink>
    </w:p>
    <w:p>
      <w:pPr>
        <w:pStyle w:val="TOC1"/>
        <w:tabs>
          <w:tab w:val="right" w:leader="dot" w:pos="8306"/>
        </w:tabs>
      </w:pPr>
      <w:hyperlink w:anchor="_Toc29210" w:history="1">
        <w:r>
          <w:rPr>
            <w:rFonts w:ascii="仿宋" w:eastAsia="仿宋" w:hAnsi="仿宋" w:cs="仿宋" w:hint="eastAsia"/>
            <w:lang w:eastAsia="zh-CN"/>
          </w:rPr>
          <w:t>十一、化学气相沉积设备项目技术管理</w:t>
        </w:r>
        <w:r>
          <w:tab/>
        </w:r>
        <w:r>
          <w:fldChar w:fldCharType="begin"/>
        </w:r>
        <w:r>
          <w:instrText xml:space="preserve"> PAGEREF _Toc29210 \h </w:instrText>
        </w:r>
        <w:r>
          <w:fldChar w:fldCharType="separate"/>
        </w:r>
        <w:r>
          <w:t>50</w:t>
        </w:r>
        <w:r>
          <w:fldChar w:fldCharType="end"/>
        </w:r>
      </w:hyperlink>
    </w:p>
    <w:p>
      <w:pPr>
        <w:pStyle w:val="TOC2"/>
        <w:tabs>
          <w:tab w:val="right" w:leader="dot" w:pos="8306"/>
        </w:tabs>
      </w:pPr>
      <w:hyperlink w:anchor="_Toc31218" w:history="1">
        <w:r>
          <w:rPr>
            <w:rFonts w:ascii="仿宋" w:eastAsia="仿宋" w:hAnsi="仿宋" w:cs="仿宋" w:hint="eastAsia"/>
            <w:lang w:eastAsia="zh-CN"/>
          </w:rPr>
          <w:t>(一)、技术方案选用方向</w:t>
        </w:r>
        <w:r>
          <w:tab/>
        </w:r>
        <w:r>
          <w:fldChar w:fldCharType="begin"/>
        </w:r>
        <w:r>
          <w:instrText xml:space="preserve"> PAGEREF _Toc31218 \h </w:instrText>
        </w:r>
        <w:r>
          <w:fldChar w:fldCharType="separate"/>
        </w:r>
        <w:r>
          <w:t>50</w:t>
        </w:r>
        <w:r>
          <w:fldChar w:fldCharType="end"/>
        </w:r>
      </w:hyperlink>
    </w:p>
    <w:p>
      <w:pPr>
        <w:pStyle w:val="TOC2"/>
        <w:tabs>
          <w:tab w:val="right" w:leader="dot" w:pos="8306"/>
        </w:tabs>
      </w:pPr>
      <w:hyperlink w:anchor="_Toc18415" w:history="1">
        <w:r>
          <w:rPr>
            <w:rFonts w:ascii="仿宋" w:eastAsia="仿宋" w:hAnsi="仿宋" w:cs="仿宋" w:hint="eastAsia"/>
            <w:lang w:eastAsia="zh-CN"/>
          </w:rPr>
          <w:t>(二)、工艺技术方案选用原则</w:t>
        </w:r>
        <w:r>
          <w:tab/>
        </w:r>
        <w:r>
          <w:fldChar w:fldCharType="begin"/>
        </w:r>
        <w:r>
          <w:instrText xml:space="preserve"> PAGEREF _Toc18415 \h </w:instrText>
        </w:r>
        <w:r>
          <w:fldChar w:fldCharType="separate"/>
        </w:r>
        <w:r>
          <w:t>52</w:t>
        </w:r>
        <w:r>
          <w:fldChar w:fldCharType="end"/>
        </w:r>
      </w:hyperlink>
    </w:p>
    <w:p>
      <w:pPr>
        <w:pStyle w:val="TOC2"/>
        <w:tabs>
          <w:tab w:val="right" w:leader="dot" w:pos="8306"/>
        </w:tabs>
      </w:pPr>
      <w:hyperlink w:anchor="_Toc31129" w:history="1">
        <w:r>
          <w:rPr>
            <w:rFonts w:ascii="仿宋" w:eastAsia="仿宋" w:hAnsi="仿宋" w:cs="仿宋" w:hint="eastAsia"/>
            <w:lang w:eastAsia="zh-CN"/>
          </w:rPr>
          <w:t>(三)、工艺技术方案要求</w:t>
        </w:r>
        <w:r>
          <w:tab/>
        </w:r>
        <w:r>
          <w:fldChar w:fldCharType="begin"/>
        </w:r>
        <w:r>
          <w:instrText xml:space="preserve"> PAGEREF _Toc31129 \h </w:instrText>
        </w:r>
        <w:r>
          <w:fldChar w:fldCharType="separate"/>
        </w:r>
        <w:r>
          <w:t>54</w:t>
        </w:r>
        <w:r>
          <w:fldChar w:fldCharType="end"/>
        </w:r>
      </w:hyperlink>
    </w:p>
    <w:p>
      <w:pPr>
        <w:pStyle w:val="TOC1"/>
        <w:tabs>
          <w:tab w:val="right" w:leader="dot" w:pos="8306"/>
        </w:tabs>
      </w:pPr>
      <w:hyperlink w:anchor="_Toc27947" w:history="1">
        <w:r>
          <w:rPr>
            <w:rFonts w:ascii="仿宋" w:eastAsia="仿宋" w:hAnsi="仿宋" w:cs="仿宋" w:hint="eastAsia"/>
            <w:lang w:eastAsia="zh-CN"/>
          </w:rPr>
          <w:t>十二、化学气相沉积设备项目经营效益</w:t>
        </w:r>
        <w:r>
          <w:tab/>
        </w:r>
        <w:r>
          <w:fldChar w:fldCharType="begin"/>
        </w:r>
        <w:r>
          <w:instrText xml:space="preserve"> PAGEREF _Toc27947 \h </w:instrText>
        </w:r>
        <w:r>
          <w:fldChar w:fldCharType="separate"/>
        </w:r>
        <w:r>
          <w:t>56</w:t>
        </w:r>
        <w:r>
          <w:fldChar w:fldCharType="end"/>
        </w:r>
      </w:hyperlink>
    </w:p>
    <w:p>
      <w:pPr>
        <w:pStyle w:val="TOC2"/>
        <w:tabs>
          <w:tab w:val="right" w:leader="dot" w:pos="8306"/>
        </w:tabs>
      </w:pPr>
      <w:hyperlink w:anchor="_Toc9844" w:history="1">
        <w:r>
          <w:rPr>
            <w:rFonts w:ascii="仿宋" w:eastAsia="仿宋" w:hAnsi="仿宋" w:cs="仿宋" w:hint="eastAsia"/>
            <w:lang w:eastAsia="zh-CN"/>
          </w:rPr>
          <w:t>(一)、经济评价财务测算</w:t>
        </w:r>
        <w:r>
          <w:tab/>
        </w:r>
        <w:r>
          <w:fldChar w:fldCharType="begin"/>
        </w:r>
        <w:r>
          <w:instrText xml:space="preserve"> PAGEREF _Toc9844 \h </w:instrText>
        </w:r>
        <w:r>
          <w:fldChar w:fldCharType="separate"/>
        </w:r>
        <w:r>
          <w:t>56</w:t>
        </w:r>
        <w:r>
          <w:fldChar w:fldCharType="end"/>
        </w:r>
      </w:hyperlink>
    </w:p>
    <w:p>
      <w:pPr>
        <w:pStyle w:val="TOC2"/>
        <w:tabs>
          <w:tab w:val="right" w:leader="dot" w:pos="8306"/>
        </w:tabs>
      </w:pPr>
      <w:hyperlink w:anchor="_Toc30087" w:history="1">
        <w:r>
          <w:rPr>
            <w:rFonts w:ascii="仿宋" w:eastAsia="仿宋" w:hAnsi="仿宋" w:cs="仿宋" w:hint="eastAsia"/>
            <w:lang w:eastAsia="zh-CN"/>
          </w:rPr>
          <w:t>(二)、化学气相沉积设备项目盈利能力分析</w:t>
        </w:r>
        <w:r>
          <w:tab/>
        </w:r>
        <w:r>
          <w:fldChar w:fldCharType="begin"/>
        </w:r>
        <w:r>
          <w:instrText xml:space="preserve"> PAGEREF _Toc30087 \h </w:instrText>
        </w:r>
        <w:r>
          <w:fldChar w:fldCharType="separate"/>
        </w:r>
        <w:r>
          <w:t>58</w:t>
        </w:r>
        <w:r>
          <w:fldChar w:fldCharType="end"/>
        </w:r>
      </w:hyperlink>
    </w:p>
    <w:p>
      <w:pPr>
        <w:pStyle w:val="TOC1"/>
        <w:tabs>
          <w:tab w:val="right" w:leader="dot" w:pos="8306"/>
        </w:tabs>
      </w:pPr>
      <w:hyperlink w:anchor="_Toc12984" w:history="1">
        <w:r>
          <w:rPr>
            <w:rFonts w:ascii="仿宋" w:eastAsia="仿宋" w:hAnsi="仿宋" w:cs="仿宋" w:hint="eastAsia"/>
            <w:lang w:eastAsia="zh-CN"/>
          </w:rPr>
          <w:t>十三、化学气相沉积设备项目变更管理</w:t>
        </w:r>
        <w:r>
          <w:tab/>
        </w:r>
        <w:r>
          <w:fldChar w:fldCharType="begin"/>
        </w:r>
        <w:r>
          <w:instrText xml:space="preserve"> PAGEREF _Toc12984 \h </w:instrText>
        </w:r>
        <w:r>
          <w:fldChar w:fldCharType="separate"/>
        </w:r>
        <w:r>
          <w:t>58</w:t>
        </w:r>
        <w:r>
          <w:fldChar w:fldCharType="end"/>
        </w:r>
      </w:hyperlink>
    </w:p>
    <w:p>
      <w:pPr>
        <w:pStyle w:val="TOC2"/>
        <w:tabs>
          <w:tab w:val="right" w:leader="dot" w:pos="8306"/>
        </w:tabs>
      </w:pPr>
      <w:hyperlink w:anchor="_Toc27225" w:history="1">
        <w:r>
          <w:rPr>
            <w:rFonts w:ascii="仿宋" w:eastAsia="仿宋" w:hAnsi="仿宋" w:cs="仿宋" w:hint="eastAsia"/>
            <w:lang w:eastAsia="zh-CN"/>
          </w:rPr>
          <w:t>(一)、变更申请与评估</w:t>
        </w:r>
        <w:r>
          <w:tab/>
        </w:r>
        <w:r>
          <w:fldChar w:fldCharType="begin"/>
        </w:r>
        <w:r>
          <w:instrText xml:space="preserve"> PAGEREF _Toc27225 \h </w:instrText>
        </w:r>
        <w:r>
          <w:fldChar w:fldCharType="separate"/>
        </w:r>
        <w:r>
          <w:t>58</w:t>
        </w:r>
        <w:r>
          <w:fldChar w:fldCharType="end"/>
        </w:r>
      </w:hyperlink>
    </w:p>
    <w:p>
      <w:pPr>
        <w:pStyle w:val="TOC2"/>
        <w:tabs>
          <w:tab w:val="right" w:leader="dot" w:pos="8306"/>
        </w:tabs>
      </w:pPr>
      <w:hyperlink w:anchor="_Toc27271" w:history="1">
        <w:r>
          <w:rPr>
            <w:rFonts w:ascii="仿宋" w:eastAsia="仿宋" w:hAnsi="仿宋" w:cs="仿宋" w:hint="eastAsia"/>
            <w:lang w:eastAsia="zh-CN"/>
          </w:rPr>
          <w:t>(二)、变更实施与控制</w:t>
        </w:r>
        <w:r>
          <w:tab/>
        </w:r>
        <w:r>
          <w:fldChar w:fldCharType="begin"/>
        </w:r>
        <w:r>
          <w:instrText xml:space="preserve"> PAGEREF _Toc27271 \h </w:instrText>
        </w:r>
        <w:r>
          <w:fldChar w:fldCharType="separate"/>
        </w:r>
        <w:r>
          <w:t>59</w:t>
        </w:r>
        <w:r>
          <w:fldChar w:fldCharType="end"/>
        </w:r>
      </w:hyperlink>
    </w:p>
    <w:p>
      <w:pPr>
        <w:pStyle w:val="TOC1"/>
        <w:tabs>
          <w:tab w:val="right" w:leader="dot" w:pos="8306"/>
        </w:tabs>
      </w:pPr>
      <w:hyperlink w:anchor="_Toc22206" w:history="1">
        <w:r>
          <w:rPr>
            <w:rFonts w:ascii="仿宋" w:eastAsia="仿宋" w:hAnsi="仿宋" w:cs="仿宋" w:hint="eastAsia"/>
            <w:lang w:eastAsia="zh-CN"/>
          </w:rPr>
          <w:t>十四、质量管理体系</w:t>
        </w:r>
        <w:r>
          <w:tab/>
        </w:r>
        <w:r>
          <w:fldChar w:fldCharType="begin"/>
        </w:r>
        <w:r>
          <w:instrText xml:space="preserve"> PAGEREF _Toc22206 \h </w:instrText>
        </w:r>
        <w:r>
          <w:fldChar w:fldCharType="separate"/>
        </w:r>
        <w:r>
          <w:t>60</w:t>
        </w:r>
        <w:r>
          <w:fldChar w:fldCharType="end"/>
        </w:r>
      </w:hyperlink>
    </w:p>
    <w:p>
      <w:pPr>
        <w:pStyle w:val="TOC2"/>
        <w:tabs>
          <w:tab w:val="right" w:leader="dot" w:pos="8306"/>
        </w:tabs>
      </w:pPr>
      <w:hyperlink w:anchor="_Toc26117" w:history="1">
        <w:r>
          <w:rPr>
            <w:rFonts w:ascii="仿宋" w:eastAsia="仿宋" w:hAnsi="仿宋" w:cs="仿宋" w:hint="eastAsia"/>
            <w:lang w:eastAsia="zh-CN"/>
          </w:rPr>
          <w:t>(一)、质量目标与方针</w:t>
        </w:r>
        <w:r>
          <w:tab/>
        </w:r>
        <w:r>
          <w:fldChar w:fldCharType="begin"/>
        </w:r>
        <w:r>
          <w:instrText xml:space="preserve"> PAGEREF _Toc26117 \h </w:instrText>
        </w:r>
        <w:r>
          <w:fldChar w:fldCharType="separate"/>
        </w:r>
        <w:r>
          <w:t>60</w:t>
        </w:r>
        <w:r>
          <w:fldChar w:fldCharType="end"/>
        </w:r>
      </w:hyperlink>
    </w:p>
    <w:p>
      <w:pPr>
        <w:pStyle w:val="TOC2"/>
        <w:tabs>
          <w:tab w:val="right" w:leader="dot" w:pos="8306"/>
        </w:tabs>
      </w:pPr>
      <w:hyperlink w:anchor="_Toc11735" w:history="1">
        <w:r>
          <w:rPr>
            <w:rFonts w:ascii="仿宋" w:eastAsia="仿宋" w:hAnsi="仿宋" w:cs="仿宋" w:hint="eastAsia"/>
            <w:lang w:eastAsia="zh-CN"/>
          </w:rPr>
          <w:t>(二)、质量管理责任</w:t>
        </w:r>
        <w:r>
          <w:tab/>
        </w:r>
        <w:r>
          <w:fldChar w:fldCharType="begin"/>
        </w:r>
        <w:r>
          <w:instrText xml:space="preserve"> PAGEREF _Toc11735 \h </w:instrText>
        </w:r>
        <w:r>
          <w:fldChar w:fldCharType="separate"/>
        </w:r>
        <w:r>
          <w:t>61</w:t>
        </w:r>
        <w:r>
          <w:fldChar w:fldCharType="end"/>
        </w:r>
      </w:hyperlink>
    </w:p>
    <w:p>
      <w:pPr>
        <w:pStyle w:val="TOC2"/>
        <w:tabs>
          <w:tab w:val="right" w:leader="dot" w:pos="8306"/>
        </w:tabs>
      </w:pPr>
      <w:hyperlink w:anchor="_Toc24860" w:history="1">
        <w:r>
          <w:rPr>
            <w:rFonts w:ascii="仿宋" w:eastAsia="仿宋" w:hAnsi="仿宋" w:cs="仿宋" w:hint="eastAsia"/>
            <w:lang w:eastAsia="zh-CN"/>
          </w:rPr>
          <w:t>(三)、质量管理体系文件</w:t>
        </w:r>
        <w:r>
          <w:tab/>
        </w:r>
        <w:r>
          <w:fldChar w:fldCharType="begin"/>
        </w:r>
        <w:r>
          <w:instrText xml:space="preserve"> PAGEREF _Toc24860 \h </w:instrText>
        </w:r>
        <w:r>
          <w:fldChar w:fldCharType="separate"/>
        </w:r>
        <w:r>
          <w:t>62</w:t>
        </w:r>
        <w:r>
          <w:fldChar w:fldCharType="end"/>
        </w:r>
      </w:hyperlink>
    </w:p>
    <w:p>
      <w:pPr>
        <w:pStyle w:val="TOC2"/>
        <w:tabs>
          <w:tab w:val="right" w:leader="dot" w:pos="8306"/>
        </w:tabs>
      </w:pPr>
      <w:hyperlink w:anchor="_Toc9231" w:history="1">
        <w:r>
          <w:rPr>
            <w:rFonts w:ascii="仿宋" w:eastAsia="仿宋" w:hAnsi="仿宋" w:cs="仿宋" w:hint="eastAsia"/>
            <w:lang w:eastAsia="zh-CN"/>
          </w:rPr>
          <w:t>(四)、质量培训与教育</w:t>
        </w:r>
        <w:r>
          <w:tab/>
        </w:r>
        <w:r>
          <w:fldChar w:fldCharType="begin"/>
        </w:r>
        <w:r>
          <w:instrText xml:space="preserve"> PAGEREF _Toc9231 \h </w:instrText>
        </w:r>
        <w:r>
          <w:fldChar w:fldCharType="separate"/>
        </w:r>
        <w:r>
          <w:t>64</w:t>
        </w:r>
        <w:r>
          <w:fldChar w:fldCharType="end"/>
        </w:r>
      </w:hyperlink>
    </w:p>
    <w:p>
      <w:pPr>
        <w:pStyle w:val="TOC2"/>
        <w:tabs>
          <w:tab w:val="right" w:leader="dot" w:pos="8306"/>
        </w:tabs>
      </w:pPr>
      <w:hyperlink w:anchor="_Toc3618" w:history="1">
        <w:r>
          <w:rPr>
            <w:rFonts w:ascii="仿宋" w:eastAsia="仿宋" w:hAnsi="仿宋" w:cs="仿宋" w:hint="eastAsia"/>
            <w:lang w:eastAsia="zh-CN"/>
          </w:rPr>
          <w:t>(五)、质量审核与评价</w:t>
        </w:r>
        <w:r>
          <w:tab/>
        </w:r>
        <w:r>
          <w:fldChar w:fldCharType="begin"/>
        </w:r>
        <w:r>
          <w:instrText xml:space="preserve"> PAGEREF _Toc3618 \h </w:instrText>
        </w:r>
        <w:r>
          <w:fldChar w:fldCharType="separate"/>
        </w:r>
        <w:r>
          <w:t>65</w:t>
        </w:r>
        <w:r>
          <w:fldChar w:fldCharType="end"/>
        </w:r>
      </w:hyperlink>
    </w:p>
    <w:p>
      <w:pPr>
        <w:pStyle w:val="TOC2"/>
        <w:tabs>
          <w:tab w:val="right" w:leader="dot" w:pos="8306"/>
        </w:tabs>
      </w:pPr>
      <w:hyperlink w:anchor="_Toc7054" w:history="1">
        <w:r>
          <w:rPr>
            <w:rFonts w:ascii="仿宋" w:eastAsia="仿宋" w:hAnsi="仿宋" w:cs="仿宋" w:hint="eastAsia"/>
            <w:lang w:eastAsia="zh-CN"/>
          </w:rPr>
          <w:t>(六)、不符合与纠正措施</w:t>
        </w:r>
        <w:r>
          <w:tab/>
        </w:r>
        <w:r>
          <w:fldChar w:fldCharType="begin"/>
        </w:r>
        <w:r>
          <w:instrText xml:space="preserve"> PAGEREF _Toc7054 \h </w:instrText>
        </w:r>
        <w:r>
          <w:fldChar w:fldCharType="separate"/>
        </w:r>
        <w:r>
          <w:t>67</w:t>
        </w:r>
        <w:r>
          <w:fldChar w:fldCharType="end"/>
        </w:r>
      </w:hyperlink>
    </w:p>
    <w:p>
      <w:pPr>
        <w:pStyle w:val="TOC1"/>
        <w:tabs>
          <w:tab w:val="right" w:leader="dot" w:pos="8306"/>
        </w:tabs>
      </w:pPr>
      <w:hyperlink w:anchor="_Toc8971" w:history="1">
        <w:r>
          <w:rPr>
            <w:rFonts w:ascii="仿宋" w:eastAsia="仿宋" w:hAnsi="仿宋" w:cs="仿宋" w:hint="eastAsia"/>
            <w:lang w:eastAsia="zh-CN"/>
          </w:rPr>
          <w:t>十五、营销与推广策略</w:t>
        </w:r>
        <w:r>
          <w:tab/>
        </w:r>
        <w:r>
          <w:fldChar w:fldCharType="begin"/>
        </w:r>
        <w:r>
          <w:instrText xml:space="preserve"> PAGEREF _Toc8971 \h </w:instrText>
        </w:r>
        <w:r>
          <w:fldChar w:fldCharType="separate"/>
        </w:r>
        <w:r>
          <w:t>68</w:t>
        </w:r>
        <w:r>
          <w:fldChar w:fldCharType="end"/>
        </w:r>
      </w:hyperlink>
    </w:p>
    <w:p>
      <w:pPr>
        <w:pStyle w:val="TOC2"/>
        <w:tabs>
          <w:tab w:val="right" w:leader="dot" w:pos="8306"/>
        </w:tabs>
      </w:pPr>
      <w:hyperlink w:anchor="_Toc1345" w:history="1">
        <w:r>
          <w:rPr>
            <w:rFonts w:ascii="仿宋" w:eastAsia="仿宋" w:hAnsi="仿宋" w:cs="仿宋" w:hint="eastAsia"/>
            <w:lang w:eastAsia="zh-CN"/>
          </w:rPr>
          <w:t>(一)、产品/服务定位与特点</w:t>
        </w:r>
        <w:r>
          <w:tab/>
        </w:r>
        <w:r>
          <w:fldChar w:fldCharType="begin"/>
        </w:r>
        <w:r>
          <w:instrText xml:space="preserve"> PAGEREF _Toc1345 \h </w:instrText>
        </w:r>
        <w:r>
          <w:fldChar w:fldCharType="separate"/>
        </w:r>
        <w:r>
          <w:t>68</w:t>
        </w:r>
        <w:r>
          <w:fldChar w:fldCharType="end"/>
        </w:r>
      </w:hyperlink>
    </w:p>
    <w:p>
      <w:pPr>
        <w:pStyle w:val="TOC2"/>
        <w:tabs>
          <w:tab w:val="right" w:leader="dot" w:pos="8306"/>
        </w:tabs>
      </w:pPr>
      <w:hyperlink w:anchor="_Toc7370" w:history="1">
        <w:r>
          <w:rPr>
            <w:rFonts w:ascii="仿宋" w:eastAsia="仿宋" w:hAnsi="仿宋" w:cs="仿宋" w:hint="eastAsia"/>
            <w:lang w:eastAsia="zh-CN"/>
          </w:rPr>
          <w:t>(二)、市场定位与竞争分析</w:t>
        </w:r>
        <w:r>
          <w:tab/>
        </w:r>
        <w:r>
          <w:fldChar w:fldCharType="begin"/>
        </w:r>
        <w:r>
          <w:instrText xml:space="preserve"> PAGEREF _Toc7370 \h </w:instrText>
        </w:r>
        <w:r>
          <w:fldChar w:fldCharType="separate"/>
        </w:r>
        <w:r>
          <w:t>69</w:t>
        </w:r>
        <w:r>
          <w:fldChar w:fldCharType="end"/>
        </w:r>
      </w:hyperlink>
    </w:p>
    <w:p>
      <w:pPr>
        <w:pStyle w:val="TOC2"/>
        <w:tabs>
          <w:tab w:val="right" w:leader="dot" w:pos="8306"/>
        </w:tabs>
      </w:pPr>
      <w:hyperlink w:anchor="_Toc25374" w:history="1">
        <w:r>
          <w:rPr>
            <w:rFonts w:ascii="仿宋" w:eastAsia="仿宋" w:hAnsi="仿宋" w:cs="仿宋" w:hint="eastAsia"/>
            <w:lang w:eastAsia="zh-CN"/>
          </w:rPr>
          <w:t>(三)、营销渠道与策略</w:t>
        </w:r>
        <w:r>
          <w:tab/>
        </w:r>
        <w:r>
          <w:fldChar w:fldCharType="begin"/>
        </w:r>
        <w:r>
          <w:instrText xml:space="preserve"> PAGEREF _Toc25374 \h </w:instrText>
        </w:r>
        <w:r>
          <w:fldChar w:fldCharType="separate"/>
        </w:r>
        <w:r>
          <w:t>71</w:t>
        </w:r>
        <w:r>
          <w:fldChar w:fldCharType="end"/>
        </w:r>
      </w:hyperlink>
    </w:p>
    <w:p>
      <w:pPr>
        <w:pStyle w:val="TOC2"/>
        <w:tabs>
          <w:tab w:val="right" w:leader="dot" w:pos="8306"/>
        </w:tabs>
      </w:pPr>
      <w:hyperlink w:anchor="_Toc21256" w:history="1">
        <w:r>
          <w:rPr>
            <w:rFonts w:ascii="仿宋" w:eastAsia="仿宋" w:hAnsi="仿宋" w:cs="仿宋" w:hint="eastAsia"/>
            <w:lang w:eastAsia="zh-CN"/>
          </w:rPr>
          <w:t>(四)、推广与宣传活动</w:t>
        </w:r>
        <w:r>
          <w:tab/>
        </w:r>
        <w:r>
          <w:fldChar w:fldCharType="begin"/>
        </w:r>
        <w:r>
          <w:instrText xml:space="preserve"> PAGEREF _Toc21256 \h </w:instrText>
        </w:r>
        <w:r>
          <w:fldChar w:fldCharType="separate"/>
        </w:r>
        <w:r>
          <w:t>72</w:t>
        </w:r>
        <w:r>
          <w:fldChar w:fldCharType="end"/>
        </w:r>
      </w:hyperlink>
    </w:p>
    <w:p>
      <w:pPr>
        <w:pStyle w:val="TOC1"/>
        <w:tabs>
          <w:tab w:val="right" w:leader="dot" w:pos="8306"/>
        </w:tabs>
      </w:pPr>
      <w:hyperlink w:anchor="_Toc15756" w:history="1">
        <w:r>
          <w:rPr>
            <w:rFonts w:ascii="仿宋" w:eastAsia="仿宋" w:hAnsi="仿宋" w:cs="仿宋" w:hint="eastAsia"/>
            <w:lang w:eastAsia="zh-CN"/>
          </w:rPr>
          <w:t>十六、化学气相沉积设备项目治理与监督</w:t>
        </w:r>
        <w:r>
          <w:tab/>
        </w:r>
        <w:r>
          <w:fldChar w:fldCharType="begin"/>
        </w:r>
        <w:r>
          <w:instrText xml:space="preserve"> PAGEREF _Toc15756 \h </w:instrText>
        </w:r>
        <w:r>
          <w:fldChar w:fldCharType="separate"/>
        </w:r>
        <w:r>
          <w:t>77</w:t>
        </w:r>
        <w:r>
          <w:fldChar w:fldCharType="end"/>
        </w:r>
      </w:hyperlink>
    </w:p>
    <w:p>
      <w:pPr>
        <w:pStyle w:val="TOC2"/>
        <w:tabs>
          <w:tab w:val="right" w:leader="dot" w:pos="8306"/>
        </w:tabs>
      </w:pPr>
      <w:hyperlink w:anchor="_Toc1637" w:history="1">
        <w:r>
          <w:rPr>
            <w:rFonts w:ascii="仿宋" w:eastAsia="仿宋" w:hAnsi="仿宋" w:cs="仿宋" w:hint="eastAsia"/>
            <w:lang w:eastAsia="zh-CN"/>
          </w:rPr>
          <w:t>(一)、化学气相沉积设备项目治理结构</w:t>
        </w:r>
        <w:r>
          <w:tab/>
        </w:r>
        <w:r>
          <w:fldChar w:fldCharType="begin"/>
        </w:r>
        <w:r>
          <w:instrText xml:space="preserve"> PAGEREF _Toc1637 \h </w:instrText>
        </w:r>
        <w:r>
          <w:fldChar w:fldCharType="separate"/>
        </w:r>
        <w:r>
          <w:t>77</w:t>
        </w:r>
        <w:r>
          <w:fldChar w:fldCharType="end"/>
        </w:r>
      </w:hyperlink>
    </w:p>
    <w:p>
      <w:pPr>
        <w:pStyle w:val="TOC2"/>
        <w:tabs>
          <w:tab w:val="right" w:leader="dot" w:pos="8306"/>
        </w:tabs>
      </w:pPr>
      <w:hyperlink w:anchor="_Toc11551" w:history="1">
        <w:r>
          <w:rPr>
            <w:rFonts w:ascii="仿宋" w:eastAsia="仿宋" w:hAnsi="仿宋" w:cs="仿宋" w:hint="eastAsia"/>
            <w:lang w:eastAsia="zh-CN"/>
          </w:rPr>
          <w:t>(二)、监督与审计</w:t>
        </w:r>
        <w:r>
          <w:tab/>
        </w:r>
        <w:r>
          <w:fldChar w:fldCharType="begin"/>
        </w:r>
        <w:r>
          <w:instrText xml:space="preserve"> PAGEREF _Toc11551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37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6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化学气相沉积设备项目的技术管理特点体现在其创新导向。通过引入最先进的技术趋势和解决方案，化学气相沉积设备项目致力于提升科技含量、提高质量和效率水平。这意味着我们将采用最新的工具和方法，确保化学气相沉积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化学气相沉积设备项目技术管理的显著特征。通过整合不同领域的技术资源，我们实现了跨学科的协同工作。这有助于优化技术架构，提高整体效能。此外，整合性策略还促进了不同技术团队之间的紧密沟通和高效合作，确保化学气相沉积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化学气相沉积设备项目所采用的技术。通过不断优化技术方案，化学气相沉积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化学气相沉积设备项目团队将在化学气相沉积设备项目初期识别可能的技术风险，并采取相应的预防和应对措施。通过建立健全的风险评估机制，化学气相沉积设备项目能够在实施过程中及时发现并解决潜在的技术问题，保障化学气相沉积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化学气相沉积设备项目中，技术将成为化学气相沉积设备项目成功的有力支持。这一深度剖析揭示了技术管理在化学气相沉积设备项目实施中的关键作用，为化学气相沉积设备项目的技术基础奠定了坚实的基础。</w:t>
      </w:r>
    </w:p>
    <w:p>
      <w:pPr>
        <w:pStyle w:val="Heading2"/>
        <w:ind w:firstLine="560" w:firstLineChars="200"/>
        <w:rPr>
          <w:rFonts w:ascii="仿宋" w:eastAsia="仿宋" w:hAnsi="仿宋" w:cs="仿宋" w:hint="eastAsia"/>
          <w:sz w:val="28"/>
          <w:lang w:eastAsia="zh-CN"/>
        </w:rPr>
      </w:pPr>
      <w:bookmarkStart w:id="4" w:name="_Toc17319"/>
      <w:r>
        <w:rPr>
          <w:rFonts w:ascii="仿宋" w:eastAsia="仿宋" w:hAnsi="仿宋" w:cs="仿宋" w:hint="eastAsia"/>
          <w:sz w:val="28"/>
          <w:lang w:eastAsia="zh-CN"/>
        </w:rPr>
        <w:t>(二)、化学气相沉积设备项目工艺技术设计方案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化学气相沉积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化学气相沉积设备项目将严格按照相关行业规范要求进行组织。通过有效控制产品质量，化学气相沉积设备项目将致力于为顾客提供优质的化学气相沉积设备项目产品和良好的服务。这体现了化学气相沉积设备项目对于生产活动合规性和质量标准的高度重视，为化学气相沉积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化学气相沉积设备项目注重生态效益和清洁生产原则。化学气相沉积设备项目建设将紧密结合地方特色经济发展，与社会经济发展规划和区域环境保护规划方案相协调一致。通过与当地区域自然生态系统的结合，化学气相沉积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化学气相沉积设备项目产品具有多样化的客户需求和个性化的特点。因此，化学气相沉积设备项目产品规格品种多样，且单批生产数量较小。为满足这一特点，化学气相沉积设备项目承办单位将建设先进的柔性制造生产线。通过广泛应用柔性制造技术，化学气相沉积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化学气相沉积设备项目采用的技术具有较高的技术含量和自动化水平，处于国内先进水平。这一技术选用不仅体现了对生产效率、质量和环境友好性的高标准要求，同时为化学气相沉积设备项目的可持续发展奠定了坚实的基础。</w:t>
      </w:r>
    </w:p>
    <w:p>
      <w:pPr>
        <w:pStyle w:val="Heading2"/>
        <w:ind w:firstLine="560" w:firstLineChars="200"/>
        <w:rPr>
          <w:rFonts w:ascii="仿宋" w:eastAsia="仿宋" w:hAnsi="仿宋" w:cs="仿宋" w:hint="eastAsia"/>
          <w:sz w:val="28"/>
          <w:lang w:eastAsia="zh-CN"/>
        </w:rPr>
      </w:pPr>
      <w:bookmarkStart w:id="5" w:name="_Toc2349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为确保化学气相沉积设备项目的高效生产和技术实施，我们制定了一套精心设计的设备选型方案，以满足化学气相沉积设备项目生产、质量和环保的要求。该方案的主要特点如下：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化学气相沉积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针对化学气相沉积设备项目产品的多样性和小批量生产的特点，我们将建设柔性制造生产线。通过在设备选型中考虑柔性制造技术，可以灵活应对不同产品规格和生产需求，实现生产线的高度灵活性和适应性。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7958"/>
      <w:r>
        <w:rPr>
          <w:rFonts w:ascii="仿宋" w:eastAsia="仿宋" w:hAnsi="仿宋" w:cs="仿宋" w:hint="eastAsia"/>
          <w:sz w:val="28"/>
          <w:lang w:eastAsia="zh-CN"/>
        </w:rPr>
        <w:t>二、化学气相沉积设备项目绩效评估</w:t>
      </w:r>
      <w:bookmarkEnd w:id="6"/>
    </w:p>
    <w:p>
      <w:pPr>
        <w:pStyle w:val="Heading2"/>
        <w:rPr>
          <w:rFonts w:ascii="仿宋" w:eastAsia="仿宋" w:hAnsi="仿宋" w:cs="仿宋" w:hint="eastAsia"/>
          <w:lang w:eastAsia="zh-CN"/>
        </w:rPr>
      </w:pPr>
      <w:bookmarkStart w:id="7" w:name="_Toc32349"/>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化学气相沉积设备项目中，我们设计了一套全面的绩效评估指标，以确保化学气相沉积设备项目的可控和成功交付。这些指标跨足化学气相沉积设备项目目标、成本、进度和质量等多个维度，为我们提供了全面洞察化学气相沉积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气相沉积设备项目目标达成率是我们关注的首要指标。我们设定了明确的目标，并通过定期监测和评估，迅速发现并应对潜在的目标偏差。这为化学气相沉积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成本绩效是另一个核心关注点。通过实际成本与预算成本的对比分析，我们深入了解成本差异的原因，及时调整资源分配，保持化学气相沉积设备项目在经济效益方面的合理水平。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气相沉积设备项目进度作为关键的绩效指标之一，得到了精心的关注。我们制定了详细的化学气相沉积设备项目进度计划，并设立了进度符合度指标，确保实际进度与计划进度保持一致。这使我们能够快速发现和解决潜在的进度问题，保持化学气相沉积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化学气相沉积设备项目绩效的不可或缺的一环。我们引入了一系列的质量标准和客户满意度指标，以确保化学气相沉积设备项目交付的成果在质量上达到或超越预期水平。通过持续监测这些指标，我们努力提升化学气相沉积设备项目整体质量水平，为化学气相沉积设备项目的成功交付提供有力保障。通过这些科学且全面的绩效评估，我们能够更好地引导化学气相沉积设备项目的持续改进，确保化学气相沉积设备项目目标的顺利达成。</w:t>
      </w:r>
    </w:p>
    <w:p>
      <w:pPr>
        <w:pStyle w:val="Heading2"/>
        <w:ind w:firstLine="560" w:firstLineChars="200"/>
        <w:rPr>
          <w:rFonts w:ascii="仿宋" w:eastAsia="仿宋" w:hAnsi="仿宋" w:cs="仿宋" w:hint="eastAsia"/>
          <w:sz w:val="28"/>
          <w:lang w:eastAsia="zh-CN"/>
        </w:rPr>
      </w:pPr>
      <w:bookmarkStart w:id="8" w:name="_Toc16866"/>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绩效评估是化学气相沉积设备项目中的关键环节，为确保化学气相沉积设备项目达到预期目标，我们采用了多层次、多维度的绩效评估方法。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化学气相沉积设备项目的战略目标对齐，确保每个决策和行动都与化学气相沉积设备项目整体目标保持一致。团队会定期召开战略对齐会议，审视当前工作与化学气相沉积设备项目战略是否保持一致，以及是否需要调整战略方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化学气相沉积设备项目进度、质量、成本和风险等方面。这些指标通过数据收集和分析，为化学气相沉积设备项目管理团队提供了客观的评估依据。例如，我们通过化学气相沉积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化学气相沉积设备项目内部，还考虑了化学气相沉积设备项目对外部环境的影响。我们定期进行干系人满意度调查，以了解各利益相关方对化学气相沉积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这种多层次、多角度的绩效评估方法，使得我们能够全面了解化学气相沉积设备项目的运行状态，及时做出调整，确保化学气相沉积设备项目在不断变化的环境中保持稳健前行。</w:t>
      </w:r>
    </w:p>
    <w:p>
      <w:pPr>
        <w:pStyle w:val="Heading2"/>
        <w:ind w:firstLine="560" w:firstLineChars="200"/>
        <w:rPr>
          <w:rFonts w:ascii="仿宋" w:eastAsia="仿宋" w:hAnsi="仿宋" w:cs="仿宋" w:hint="eastAsia"/>
          <w:sz w:val="28"/>
          <w:lang w:eastAsia="zh-CN"/>
        </w:rPr>
      </w:pPr>
      <w:bookmarkStart w:id="9" w:name="_Toc31963"/>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为了确保化学气相沉积设备项目的有效管理和不断优化，我们采用了精心设计的绩效评估周期。这个周期旨在实现灵活、实时和全面的评估，以适应化学气相沉积设备项目执行中的各种挑战。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的设计考虑到化学气相沉积设备项目的不同需求，分为短期、中期和长期。短期评估关注每个迭代或工作周期，以及时发现和解决当前任务中的问题。中期评估涵盖几个迭代，深入了解整体化学气相沉积设备项目的趋势和性能。长期评估则着眼于整个化学气相沉积设备项目阶段，确保化学气相沉积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化学气相沉积设备项目管理工具和协作平台，团队成员能够随时更新和分享化学气相沉积设备项目数据。这种实时性的反馈机制使我们能够及时察觉潜在问题，快速调整，保持化学气相沉积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化学气相沉积设备项目的决策制定密不可分。每个周期的化学气相沉积设备项目回顾会议成为集体总结经验、识别问题深层次原因并找到创新解决方案的平台。这种定期的反思与调整机制使化学气相沉积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5366"/>
      <w:r>
        <w:rPr>
          <w:rFonts w:ascii="仿宋" w:eastAsia="仿宋" w:hAnsi="仿宋" w:cs="仿宋" w:hint="eastAsia"/>
          <w:sz w:val="28"/>
          <w:lang w:eastAsia="zh-CN"/>
        </w:rPr>
        <w:t>三、化学气相沉积设备项目建设背景及必要性分析</w:t>
      </w:r>
      <w:bookmarkEnd w:id="10"/>
    </w:p>
    <w:p>
      <w:pPr>
        <w:pStyle w:val="Heading2"/>
        <w:rPr>
          <w:rFonts w:ascii="仿宋" w:eastAsia="仿宋" w:hAnsi="仿宋" w:cs="仿宋" w:hint="eastAsia"/>
          <w:lang w:eastAsia="zh-CN"/>
        </w:rPr>
      </w:pPr>
      <w:bookmarkStart w:id="11" w:name="_Toc27697"/>
      <w:r>
        <w:rPr>
          <w:rFonts w:ascii="仿宋" w:eastAsia="仿宋" w:hAnsi="仿宋" w:cs="仿宋" w:hint="eastAsia"/>
          <w:lang w:eastAsia="zh-CN"/>
        </w:rPr>
        <w:t>(一)、化学气相沉积设备项目背景分析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气相沉积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化学气相沉积设备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化学气相沉积设备项目在这个潮流中的定位。同时，我们将关注行业内涌现的新兴机遇，以便化学气相沉积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化学气相沉积设备项目提供了强大的发展动力。我们将聚焦于行业内最新的技术发展趋势，包括但不限于人工智能、大数据分析、物联网等领域。通过深度的技术研究，我们将确保化学气相沉积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化学气相沉积设备项目发展的源泉。我们将投入更多的精力对市场需求进行深入剖析，超越表面的需求，深入挖掘潜在的市场痛点和机遇。通过对市场需求的细致了解，化学气相沉积设备项目将更有针对性地设计解决方案，满足市场的多样化需求，从而更好地促进化学气相沉积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化学气相沉积设备项目战略至关重要。我们将对竞争态势进行更为深入的分析，包括但不限于市场份额、产品特点、客户满意度等多个维度。通过深度的竞争分析，化学气相沉积设备项目将能够更准确地把握市场脉搏，制定具有竞争力的化学气相沉积设备项目推进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化学气相沉积设备项目的发展具有直接的影响。我们将进行更为全面的法规和政策分析，了解行业发展中的潜在法律风险和合规挑战。通过充分了解和遵守相关法规，化学气相沉积设备项目将确保在法律框架内合法合规运营，为化学气相沉积设备项目的稳健发展提供有力支持。</w:t>
      </w:r>
    </w:p>
    <w:p>
      <w:pPr>
        <w:pStyle w:val="Heading2"/>
        <w:ind w:firstLine="560" w:firstLineChars="200"/>
        <w:rPr>
          <w:rFonts w:ascii="仿宋" w:eastAsia="仿宋" w:hAnsi="仿宋" w:cs="仿宋" w:hint="eastAsia"/>
          <w:sz w:val="28"/>
          <w:lang w:eastAsia="zh-CN"/>
        </w:rPr>
      </w:pPr>
      <w:bookmarkStart w:id="12" w:name="_Toc6365"/>
      <w:r>
        <w:rPr>
          <w:rFonts w:ascii="仿宋" w:eastAsia="仿宋" w:hAnsi="仿宋" w:cs="仿宋" w:hint="eastAsia"/>
          <w:sz w:val="28"/>
          <w:lang w:eastAsia="zh-CN"/>
        </w:rPr>
        <w:t>(二)、化学气相沉积设备项目建设必要性分析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气相沉积设备项目建设的迫切性源于对行业发展趋势的深刻洞察。我们正处于一个行业变革的时代，科技创新、数字化转型成为企业发展的关键动力。化学气相沉积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气相沉积设备项目建设不仅仅是为了跟上潮流，更是为了通过技术创新推动企业的持续发展。通过引入先进的技术和解决方案，化学气相沉积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化学气相沉积设备项目的建设成为必然选择，通过提高产品质量、拓展服务领域，从而在竞争中获得更多的机会。化学气相沉积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化学气相沉积设备项目建设的必要性体现在对客户需求更精准的满足。通过化学气相沉积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气相沉积设备项目建设的背后是对企业持续创新的追求。只有通过不断创新，企业才能在竞争中立于不败之地。化学气相沉积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242"/>
      <w:r>
        <w:rPr>
          <w:rFonts w:ascii="仿宋" w:eastAsia="仿宋" w:hAnsi="仿宋" w:cs="仿宋" w:hint="eastAsia"/>
          <w:sz w:val="28"/>
          <w:lang w:eastAsia="zh-CN"/>
        </w:rPr>
        <w:t>四、化学气相沉积设备项目文档管理</w:t>
      </w:r>
      <w:bookmarkEnd w:id="13"/>
    </w:p>
    <w:p>
      <w:pPr>
        <w:pStyle w:val="Heading2"/>
        <w:rPr>
          <w:rFonts w:ascii="仿宋" w:eastAsia="仿宋" w:hAnsi="仿宋" w:cs="仿宋" w:hint="eastAsia"/>
          <w:lang w:eastAsia="zh-CN"/>
        </w:rPr>
      </w:pPr>
      <w:bookmarkStart w:id="14" w:name="_Toc3844"/>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化学气相沉积设备项目高度重视文档的质量和准确性，以支持化学气相沉积设备项目的各项活动和决策。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气相沉积设备项目文档的编制始于化学气相沉积设备项目计划的初期，我们制定了详细的文档编制计划，明确了每个文档的内容、格式和编写责任人。在化学气相沉积设备项目启动阶段，我们首先编制了化学气相沉积设备项目章程，明确定义了化学气相沉积设备项目的目标、范围、风险等关键要素。随后，化学气相沉积设备项目团队根据计划陆续编制了需求文档、设计文档、测试文档等各类文档，确保化学气相沉积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化学气相沉积设备项目管理中的重要环节，旨在确保化学气相沉积设备项目文档符合质量标准和化学气相沉积设备项目需求。在化学气相沉积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化学气相沉积设备项目相关利益方和专业领域的专家对文档进行独立审查。这有助于获取更全面、客观的反馈，确保化学气相沉积设备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气相沉积设备项目在文档编制与审查方面建立了严格的管理机制，通过规范的流程和多维度的审查，确保化学气相沉积设备项目文档的质量、准确性和可靠性，为化学气相沉积设备项目的顺利推进提供了有力支持。</w:t>
      </w:r>
    </w:p>
    <w:p>
      <w:pPr>
        <w:pStyle w:val="Heading2"/>
        <w:ind w:firstLine="560" w:firstLineChars="200"/>
        <w:rPr>
          <w:rFonts w:ascii="仿宋" w:eastAsia="仿宋" w:hAnsi="仿宋" w:cs="仿宋" w:hint="eastAsia"/>
          <w:sz w:val="28"/>
          <w:lang w:eastAsia="zh-CN"/>
        </w:rPr>
      </w:pPr>
      <w:bookmarkStart w:id="15" w:name="_Toc4956"/>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在化学气相沉积设备项目中，我们致力于优化文档发布与分发过程，以确保信息的高效传递和团队间协作的顺畅进行。以下是我们采取的关键优化策略：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我们通过多渠道发布文档，包括电子邮件、化学气相沉积设备项目管理平台、内部网站等，以满足不同团队成员的偏好和需求。多渠道发布确保了信息的全面覆盖。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我们采用了精细的权限控制，确保只有授权人员可以访问敏感信息。这种安全措施保护了化学气相沉积设备项目文档的机密性，防止了未经授权的信息泄露。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3872"/>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化学气相沉积设备项目生命周期中一个至关重要的环节，直接关系到化学气相沉积设备项目信息的长期保存和历史记录的完整性。在化学气相沉积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https://d.book118.com/146240125005010103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180EB9"/>
    <w:rsid w:val="51180E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6240125005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2024-03-07T09:58:00Z</dcterms:created>
  <dcterms:modified xsi:type="dcterms:W3CDTF">2024-03-07T09:58:24Z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EA33B9F336024480912DEF5A20AF49A4_11</vt:lpwstr>
  </property>
  <property fmtid="{D5CDD505-2E9C-101B-9397-08002B2CF9AE}" pid="3" name="KSOProductBuildVer">
    <vt:lpwstr>2052-12.1.0.16388</vt:lpwstr>
  </property>
</Properties>
</file>