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激光水平仪市场分析及竞争策略分析报告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326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_Toc20326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45" w:history="1">
        <w:r>
          <w:rPr>
            <w:rFonts w:ascii="仿宋" w:eastAsia="仿宋" w:hAnsi="仿宋" w:cs="仿宋" w:hint="eastAsia"/>
            <w:lang w:val="en-GB"/>
          </w:rPr>
          <w:t>一、员工培训与绩效提升</w:t>
        </w:r>
        <w:r>
          <w:tab/>
        </w:r>
        <w:r>
          <w:fldChar w:fldCharType="begin"/>
        </w:r>
        <w:r>
          <w:instrText xml:space="preserve"> PAGEREF _Toc4045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5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_Toc16625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91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_Toc29591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3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_Toc28873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2" w:history="1">
        <w:r>
          <w:rPr>
            <w:rFonts w:ascii="仿宋" w:eastAsia="仿宋" w:hAnsi="仿宋" w:cs="仿宋" w:hint="eastAsia"/>
            <w:lang w:val="en-GB"/>
          </w:rPr>
          <w:t>二、发展规划分析</w:t>
        </w:r>
        <w:r>
          <w:tab/>
        </w:r>
        <w:r>
          <w:fldChar w:fldCharType="begin"/>
        </w:r>
        <w:r>
          <w:instrText xml:space="preserve"> PAGEREF _Toc29332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3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_Toc6793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26" w:history="1">
        <w:r>
          <w:rPr>
            <w:rFonts w:ascii="仿宋" w:eastAsia="仿宋" w:hAnsi="仿宋" w:cs="仿宋" w:hint="eastAsia"/>
            <w:lang w:val="en-GB"/>
          </w:rPr>
          <w:t>三、SWOT分析说明</w:t>
        </w:r>
        <w:r>
          <w:tab/>
        </w:r>
        <w:r>
          <w:fldChar w:fldCharType="begin"/>
        </w:r>
        <w:r>
          <w:instrText xml:space="preserve"> PAGEREF _Toc12026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" w:history="1">
        <w:r>
          <w:rPr>
            <w:rFonts w:ascii="仿宋" w:eastAsia="仿宋" w:hAnsi="仿宋" w:cs="仿宋" w:hint="eastAsia"/>
            <w:lang w:val="en-GB"/>
          </w:rPr>
          <w:t>(一)、优势分析(S)</w:t>
        </w:r>
        <w:r>
          <w:tab/>
        </w:r>
        <w:r>
          <w:fldChar w:fldCharType="begin"/>
        </w:r>
        <w:r>
          <w:instrText xml:space="preserve"> PAGEREF _Toc42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9" w:history="1">
        <w:r>
          <w:rPr>
            <w:rFonts w:ascii="仿宋" w:eastAsia="仿宋" w:hAnsi="仿宋" w:cs="仿宋" w:hint="eastAsia"/>
            <w:lang w:val="en-GB"/>
          </w:rPr>
          <w:t>(二)、劣势分析(W)</w:t>
        </w:r>
        <w:r>
          <w:tab/>
        </w:r>
        <w:r>
          <w:fldChar w:fldCharType="begin"/>
        </w:r>
        <w:r>
          <w:instrText xml:space="preserve"> PAGEREF _Toc25599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1" w:history="1">
        <w:r>
          <w:rPr>
            <w:rFonts w:ascii="仿宋" w:eastAsia="仿宋" w:hAnsi="仿宋" w:cs="仿宋" w:hint="eastAsia"/>
            <w:lang w:val="en-GB"/>
          </w:rPr>
          <w:t>(三)、机会分析(O)</w:t>
        </w:r>
        <w:r>
          <w:tab/>
        </w:r>
        <w:r>
          <w:fldChar w:fldCharType="begin"/>
        </w:r>
        <w:r>
          <w:instrText xml:space="preserve"> PAGEREF _Toc27011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8" w:history="1">
        <w:r>
          <w:rPr>
            <w:rFonts w:ascii="仿宋" w:eastAsia="仿宋" w:hAnsi="仿宋" w:cs="仿宋" w:hint="eastAsia"/>
            <w:lang w:val="en-GB"/>
          </w:rPr>
          <w:t>(四)、威胁分析(T)</w:t>
        </w:r>
        <w:r>
          <w:tab/>
        </w:r>
        <w:r>
          <w:fldChar w:fldCharType="begin"/>
        </w:r>
        <w:r>
          <w:instrText xml:space="preserve"> PAGEREF _Toc24668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00" w:history="1">
        <w:r>
          <w:rPr>
            <w:rFonts w:ascii="仿宋" w:eastAsia="仿宋" w:hAnsi="仿宋" w:cs="仿宋" w:hint="eastAsia"/>
            <w:lang w:val="en-GB"/>
          </w:rPr>
          <w:t>四、激光水平仪项目概论</w:t>
        </w:r>
        <w:r>
          <w:tab/>
        </w:r>
        <w:r>
          <w:fldChar w:fldCharType="begin"/>
        </w:r>
        <w:r>
          <w:instrText xml:space="preserve"> PAGEREF _Toc22100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4" w:history="1">
        <w:r>
          <w:rPr>
            <w:rFonts w:ascii="仿宋" w:eastAsia="仿宋" w:hAnsi="仿宋" w:cs="仿宋" w:hint="eastAsia"/>
            <w:lang w:val="en-GB"/>
          </w:rPr>
          <w:t>(一)、激光水平仪项目概述</w:t>
        </w:r>
        <w:r>
          <w:tab/>
        </w:r>
        <w:r>
          <w:fldChar w:fldCharType="begin"/>
        </w:r>
        <w:r>
          <w:instrText xml:space="preserve"> PAGEREF _Toc21204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val="en-GB"/>
          </w:rPr>
          <w:t>(二)、激光水平仪项目总投资及资金构成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8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_Toc21608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9" w:history="1">
        <w:r>
          <w:rPr>
            <w:rFonts w:ascii="仿宋" w:eastAsia="仿宋" w:hAnsi="仿宋" w:cs="仿宋" w:hint="eastAsia"/>
            <w:lang w:val="en-GB"/>
          </w:rPr>
          <w:t>(四)、激光水平仪项目预期经济效益规划目标</w:t>
        </w:r>
        <w:r>
          <w:tab/>
        </w:r>
        <w:r>
          <w:fldChar w:fldCharType="begin"/>
        </w:r>
        <w:r>
          <w:instrText xml:space="preserve"> PAGEREF _Toc16949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8" w:history="1">
        <w:r>
          <w:rPr>
            <w:rFonts w:ascii="仿宋" w:eastAsia="仿宋" w:hAnsi="仿宋" w:cs="仿宋" w:hint="eastAsia"/>
            <w:lang w:val="en-GB"/>
          </w:rPr>
          <w:t>(五)、激光水平仪项目建设进度规划</w:t>
        </w:r>
        <w:r>
          <w:tab/>
        </w:r>
        <w:r>
          <w:fldChar w:fldCharType="begin"/>
        </w:r>
        <w:r>
          <w:instrText xml:space="preserve"> PAGEREF _Toc31588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86" w:history="1">
        <w:r>
          <w:rPr>
            <w:rFonts w:ascii="仿宋" w:eastAsia="仿宋" w:hAnsi="仿宋" w:cs="仿宋" w:hint="eastAsia"/>
            <w:lang w:val="en-GB"/>
          </w:rPr>
          <w:t>五、激光水平仪行业前景</w:t>
        </w:r>
        <w:r>
          <w:tab/>
        </w:r>
        <w:r>
          <w:fldChar w:fldCharType="begin"/>
        </w:r>
        <w:r>
          <w:instrText xml:space="preserve"> PAGEREF _Toc11586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58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_Toc4058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3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_Toc3623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4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_Toc13554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7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_Toc24487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51" w:history="1">
        <w:r>
          <w:rPr>
            <w:rFonts w:ascii="仿宋" w:eastAsia="仿宋" w:hAnsi="仿宋" w:cs="仿宋" w:hint="eastAsia"/>
            <w:lang w:val="en-GB"/>
          </w:rPr>
          <w:t>六、激光水平仪市场地位与竞争战略</w:t>
        </w:r>
        <w:r>
          <w:tab/>
        </w:r>
        <w:r>
          <w:fldChar w:fldCharType="begin"/>
        </w:r>
        <w:r>
          <w:instrText xml:space="preserve"> PAGEREF _Toc13751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9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_Toc22189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4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_Toc22854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55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_Toc29755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9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_Toc399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178" w:history="1">
        <w:r>
          <w:rPr>
            <w:rFonts w:ascii="仿宋" w:eastAsia="仿宋" w:hAnsi="仿宋" w:cs="仿宋" w:hint="eastAsia"/>
            <w:lang w:val="en-GB"/>
          </w:rPr>
          <w:t>七、激光水平仪促销策略</w:t>
        </w:r>
        <w:r>
          <w:tab/>
        </w:r>
        <w:r>
          <w:fldChar w:fldCharType="begin"/>
        </w:r>
        <w:r>
          <w:instrText xml:space="preserve"> PAGEREF _Toc11178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2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_Toc12552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9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_Toc26639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9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_Toc14079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4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_Toc20944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22" w:history="1">
        <w:r>
          <w:rPr>
            <w:rFonts w:ascii="仿宋" w:eastAsia="仿宋" w:hAnsi="仿宋" w:cs="仿宋" w:hint="eastAsia"/>
            <w:lang w:val="en-GB"/>
          </w:rPr>
          <w:t>八、激光水平仪消费者市场分析</w:t>
        </w:r>
        <w:r>
          <w:tab/>
        </w:r>
        <w:r>
          <w:fldChar w:fldCharType="begin"/>
        </w:r>
        <w:r>
          <w:instrText xml:space="preserve"> PAGEREF _Toc32622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52" w:history="1">
        <w:r>
          <w:rPr>
            <w:rFonts w:ascii="仿宋" w:eastAsia="仿宋" w:hAnsi="仿宋" w:cs="仿宋" w:hint="eastAsia"/>
            <w:lang w:val="en-GB"/>
          </w:rPr>
          <w:t>(一)、目标客户群体</w:t>
        </w:r>
        <w:r>
          <w:tab/>
        </w:r>
        <w:r>
          <w:fldChar w:fldCharType="begin"/>
        </w:r>
        <w:r>
          <w:instrText xml:space="preserve"> PAGEREF _Toc32152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5" w:history="1">
        <w:r>
          <w:rPr>
            <w:rFonts w:ascii="仿宋" w:eastAsia="仿宋" w:hAnsi="仿宋" w:cs="仿宋" w:hint="eastAsia"/>
            <w:lang w:val="en-GB"/>
          </w:rPr>
          <w:t>(二)、消费者需求</w:t>
        </w:r>
        <w:r>
          <w:tab/>
        </w:r>
        <w:r>
          <w:fldChar w:fldCharType="begin"/>
        </w:r>
        <w:r>
          <w:instrText xml:space="preserve"> PAGEREF _Toc10875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26" w:history="1">
        <w:r>
          <w:rPr>
            <w:rFonts w:ascii="仿宋" w:eastAsia="仿宋" w:hAnsi="仿宋" w:cs="仿宋" w:hint="eastAsia"/>
            <w:lang w:val="en-GB"/>
          </w:rPr>
          <w:t>九、市场趋势与消费者洞察</w:t>
        </w:r>
        <w:r>
          <w:tab/>
        </w:r>
        <w:r>
          <w:fldChar w:fldCharType="begin"/>
        </w:r>
        <w:r>
          <w:instrText xml:space="preserve"> PAGEREF _Toc14426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1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_Toc28951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250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_Toc18250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62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_Toc30462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38" w:history="1">
        <w:r>
          <w:rPr>
            <w:rFonts w:ascii="仿宋" w:eastAsia="仿宋" w:hAnsi="仿宋" w:cs="仿宋" w:hint="eastAsia"/>
            <w:lang w:val="en-GB"/>
          </w:rPr>
          <w:t>十、激光水平仪组织市场分析</w:t>
        </w:r>
        <w:r>
          <w:tab/>
        </w:r>
        <w:r>
          <w:fldChar w:fldCharType="begin"/>
        </w:r>
        <w:r>
          <w:instrText xml:space="preserve"> PAGEREF _Toc29238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0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_Toc20680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4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_Toc14034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3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_Toc26653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74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_Toc12274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70" w:history="1">
        <w:r>
          <w:rPr>
            <w:rFonts w:ascii="仿宋" w:eastAsia="仿宋" w:hAnsi="仿宋" w:cs="仿宋" w:hint="eastAsia"/>
            <w:lang w:val="en-GB"/>
          </w:rPr>
          <w:t>十一、激光水平仪行业发展方向</w:t>
        </w:r>
        <w:r>
          <w:tab/>
        </w:r>
        <w:r>
          <w:fldChar w:fldCharType="begin"/>
        </w:r>
        <w:r>
          <w:instrText xml:space="preserve"> PAGEREF _Toc29570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0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_Toc3350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18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_Toc13118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01" w:history="1">
        <w:r>
          <w:rPr>
            <w:rFonts w:ascii="仿宋" w:eastAsia="仿宋" w:hAnsi="仿宋" w:cs="仿宋" w:hint="eastAsia"/>
            <w:lang w:val="en-GB"/>
          </w:rPr>
          <w:t>(三)、激光水平仪行业生态系统构建</w:t>
        </w:r>
        <w:r>
          <w:tab/>
        </w:r>
        <w:r>
          <w:fldChar w:fldCharType="begin"/>
        </w:r>
        <w:r>
          <w:instrText xml:space="preserve"> PAGEREF _Toc18701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_Toc3070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05" w:history="1">
        <w:r>
          <w:rPr>
            <w:rFonts w:ascii="仿宋" w:eastAsia="仿宋" w:hAnsi="仿宋" w:cs="仿宋" w:hint="eastAsia"/>
            <w:lang w:val="en-GB"/>
          </w:rPr>
          <w:t>十二、市场营销与销售策略</w:t>
        </w:r>
        <w:r>
          <w:tab/>
        </w:r>
        <w:r>
          <w:fldChar w:fldCharType="begin"/>
        </w:r>
        <w:r>
          <w:instrText xml:space="preserve"> PAGEREF _Toc7805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82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_Toc23482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24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_Toc29124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8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_Toc658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01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_Toc25301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68" w:history="1">
        <w:r>
          <w:rPr>
            <w:rFonts w:ascii="仿宋" w:eastAsia="仿宋" w:hAnsi="仿宋" w:cs="仿宋" w:hint="eastAsia"/>
            <w:lang w:val="en-GB"/>
          </w:rPr>
          <w:t>十三、激光水平仪数字化发展方案</w:t>
        </w:r>
        <w:r>
          <w:tab/>
        </w:r>
        <w:r>
          <w:fldChar w:fldCharType="begin"/>
        </w:r>
        <w:r>
          <w:instrText xml:space="preserve"> PAGEREF _Toc10168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31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_Toc3831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2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_Toc17072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_Toc2455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2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_Toc29532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" w:history="1">
        <w:r>
          <w:rPr>
            <w:rFonts w:ascii="仿宋" w:eastAsia="仿宋" w:hAnsi="仿宋" w:cs="仿宋" w:hint="eastAsia"/>
            <w:lang w:val="en-GB"/>
          </w:rPr>
          <w:t>十四、激光水平仪人才战略与团队建设</w:t>
        </w:r>
        <w:r>
          <w:tab/>
        </w:r>
        <w:r>
          <w:fldChar w:fldCharType="begin"/>
        </w:r>
        <w:r>
          <w:instrText xml:space="preserve"> PAGEREF _Toc3210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2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_Toc18362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9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_Toc9069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8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_Toc17468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1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2" w:history="1">
        <w:r>
          <w:rPr>
            <w:rFonts w:ascii="仿宋" w:eastAsia="仿宋" w:hAnsi="仿宋" w:cs="仿宋" w:hint="eastAsia"/>
            <w:lang w:val="en-GB"/>
          </w:rPr>
          <w:t>十五、激光水平仪可持续发展战略</w:t>
        </w:r>
        <w:r>
          <w:tab/>
        </w:r>
        <w:r>
          <w:fldChar w:fldCharType="begin"/>
        </w:r>
        <w:r>
          <w:instrText xml:space="preserve"> PAGEREF _Toc27672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_Toc1265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4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_Toc12564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_Toc149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3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_Toc11913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0326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激光水平仪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4045"/>
      <w:r>
        <w:rPr>
          <w:rFonts w:ascii="仿宋" w:eastAsia="仿宋" w:hAnsi="仿宋" w:cs="仿宋" w:hint="eastAsia"/>
          <w:sz w:val="28"/>
          <w:lang w:val="en-GB"/>
        </w:rPr>
        <w:t>一、员工培训与绩效提升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16625"/>
      <w:r>
        <w:rPr>
          <w:rFonts w:ascii="仿宋" w:eastAsia="仿宋" w:hAnsi="仿宋" w:cs="仿宋" w:hint="eastAsia"/>
          <w:lang w:val="en-GB"/>
        </w:rPr>
        <w:t>(一)、培训需求分析与计划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为确保公司员工在不断变化的市场和激光水平仪行业中保持竞争力，公司将进行全面的培训需求分析与计划，以提高员工整体素质和适应公司发展需求。下面是公司在培训需求分析与计划方面的详细安排：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员工技能评估：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公司将通过技能评估，利用各类评估工具全面了解员工的技术水平和专业知识。这将有助于明确员工的技能缺口，为后续个性化培训提供基础数据，确保培训内容更贴近员工实际需求。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市场动态与激光水平仪行业趋势分析：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通过跟踪市场动态和激光水平仪行业趋势，公司将及时获取关于新技术、新趋势的信息。基于这些信息，公司将制定培训计划，使员工紧跟激光水平仪行业发展步伐，提高他们对市场的洞察力和适应力。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团队协作与领导力培训：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面向不同岗位的员工，公司将实施团队协作和领导力培训。通过这些培训，旨在提高团队协作效率，增强管理层的领导力，促使团队更好地协同工作，达到更高的业绩。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专业知识更新：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针对公司所处业务领域的最新发展，公司将定期进行专业知识更新培训。这有助于确保员工了解激光水平仪行业前沿信息，保持专业知识的新鲜度，提高其在专业领域内的竞争力。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职业素养提升：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除技术层面的培训外，公司将关注职业素养的提升，包括沟通技巧、时间管理、问题解决等方面。这将全面提高员工的综合素质，使其更好地应对各类工作挑战。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制定培训计划：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基于上述分析结果，公司将制定全员培训计划。该计划将详细规定培训的时间、地点和方式，确保培训具有系统性和实效性。这样的计划将有助于提高培训的组织性和员工的学习效果。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21350"/>
      <w:r>
        <w:rPr>
          <w:rFonts w:ascii="仿宋" w:eastAsia="仿宋" w:hAnsi="仿宋" w:cs="仿宋" w:hint="eastAsia"/>
          <w:sz w:val="28"/>
          <w:lang w:val="en-GB"/>
        </w:rPr>
        <w:t>(二)、绩效评价体系与激励机制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设立明确的绩效目标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绩效评价体系的第一步是设立明确的绩效目标。这些目标应该与公司的战略目标密切相关，明确员工在各自职责范围内的具体任务和期望成果。设立具体、可衡量、可达成的目标，有助于员工明确自己的工作重点，提高工作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多维度的评价标准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个有效的绩效评价体系应该包括多维度的评价标准，以全面评估员工的表现。这些标准可以包括工作成果的质量和数量、团队合作能力、创新能力、问题解决能力等。采用多元化的评价标准，有助于避免单一指标导致的评价片面性，更准确地反映员工的全面工作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定期的评价周期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定期的评价周期是绩效评价体系的重要组成部分。通过设立合适的评价周期，如季度或年度，有助于及时发现员工的工作问题，提高对员工表现的敏感度。同时，定期评价也为员工提供了持续改进的机会，促使其不断完善和提升自己的工作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激励机制是通过奖励和认可来激发员工积极性，促使其更好地完成工作任务。一个有效的激励机制可以帮助公司留住优秀人才，提高整体团队的绩效水平。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薪酬激励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薪酬激励是最直接的激励手段之一。通过设立合理的薪酬结构，包括基本工资、奖金、福利等，根据员工的绩效水平提供相应的薪酬激励。设立与绩效挂钩的薪酬制度，既能够激发员工的工作动力，又能够激发其追求卓越的愿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晋升机会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晋升机会也是一种强有力的激励方式。通过制定明确的晋升渠道和条件，让员工清晰了解自己的职业发展方向，有助于员工更为努力地提升自己的工作能力。同时，晋升机会也是一种可持续的激励方式，有助于提高员工的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学习和发展机会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提供学习和发展机会，支持员工提升自身职业技能，也是一种重要的激励手段。公司可以设立培训计划、提供学术资助、鼓励员工参与专业认证等，以促使员工不断学习、不断提升自己的综合素质。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肯定与表彰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及时的肯定与表彰对于员工的激励起到了积极的作用。公司可以通过员工月度或季度表彰、年度绩效大会、荣誉证书颁发等方式，公开赞扬员工的出色表现，让员工感受到被重视和认可。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5. 健康福利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提供良好的健康福利也是一种激励机制。关心员工的身体健康，提供医疗保险、健康体检、健身福利等，可以提高员工对公司的满意度，增强员工的归属感和忠诚度。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6. 工作环境改善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改善工作环境也可以被视为一种激励手段。优越的工作环境包括舒适的办公场所、先进的工作设备、团队氛围等，能够提高员工的工作积极性和幸福感。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https://d.book118.com/146241033105010035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激光水平仪市场分析及竞争策略分析报告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激光水平仪市场分析及竞争策略分析报告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激光水平仪市场分析及竞争策略分析报告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激光水平仪市场分析及竞争策略分析报告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激光水平仪市场分析及竞争策略分析报告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激光水平仪市场分析及竞争策略分析报告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激光水平仪市场分析及竞争策略分析报告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AF14EF9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AF14EF9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146241033105010035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2024-01-08T11:34:00Z</dcterms:created>
  <dcterms:modified xsi:type="dcterms:W3CDTF">2024-01-08T11:34:27Z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DB387596FCF949DA83E37DAE28E697F5_11</vt:lpwstr>
  </property>
  <property fmtid="{D5CDD505-2E9C-101B-9397-08002B2CF9AE}" pid="3" name="KSOProductBuildVer">
    <vt:lpwstr>2052-12.1.0.16120</vt:lpwstr>
  </property>
</Properties>
</file>