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数字媒体行业相关公司设立可行性研究报告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一、数字媒体筹建公司基本信息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_Toc25989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(七)、数字媒体项目建设必要性分析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(一)、数字媒体项目背景分析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(二)、数字媒体项目建设必要性分析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_Toc27559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_Toc31738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1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_Toc30415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_Toc12985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eastAsia="zh-CN"/>
          </w:rPr>
          <w:t>(五)、数字媒体项目总投资</w:t>
        </w:r>
        <w:r>
          <w:tab/>
        </w:r>
        <w:r>
          <w:fldChar w:fldCharType="begin"/>
        </w:r>
        <w:r>
          <w:instrText xml:space="preserve"> PAGEREF _Toc16092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_Toc3900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_Toc16698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_Toc10118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十、数字媒体项目经济效益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_Toc31842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(三)、数字媒体项目盈利能力分析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(一)、社会责任数字媒体项目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42"/>
      <w:r>
        <w:rPr>
          <w:rFonts w:ascii="仿宋" w:eastAsia="仿宋" w:hAnsi="仿宋" w:cs="仿宋" w:hint="eastAsia"/>
          <w:sz w:val="28"/>
          <w:lang w:eastAsia="zh-CN"/>
        </w:rPr>
        <w:t>一、数字媒体筹建公司基本信息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1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29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48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06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https://d.book118.com/147005115056006034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数字媒体行业相关公司设立可行性研究报告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数字媒体行业相关公司设立可行性研究报告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数字媒体行业相关公司设立可行性研究报告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数字媒体行业相关公司设立可行性研究报告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数字媒体行业相关公司设立可行性研究报告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7005115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2023-12-31T18:54:00Z</dcterms:created>
  <dcterms:modified xsi:type="dcterms:W3CDTF">2023-12-31T18:54:14Z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AED5472F47F44B49B78C263CE6F721D4_11</vt:lpwstr>
  </property>
  <property fmtid="{D5CDD505-2E9C-101B-9397-08002B2CF9AE}" pid="3" name="KSOProductBuildVer">
    <vt:lpwstr>2052-12.1.0.16120</vt:lpwstr>
  </property>
</Properties>
</file>