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垃圾焚烧余热锅炉项目计划设计方案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34" w:history="1">
        <w:r>
          <w:rPr>
            <w:rFonts w:ascii="仿宋" w:eastAsia="仿宋" w:hAnsi="仿宋" w:cs="仿宋" w:hint="eastAsia"/>
            <w:lang w:eastAsia="zh-CN"/>
          </w:rPr>
          <w:t>序言</w:t>
        </w:r>
        <w:r>
          <w:tab/>
        </w:r>
        <w:r>
          <w:fldChar w:fldCharType="begin"/>
        </w:r>
        <w:r>
          <w:instrText xml:space="preserve"> PAGEREF _Toc25134 \h </w:instrText>
        </w:r>
        <w:r>
          <w:fldChar w:fldCharType="separate"/>
        </w:r>
        <w:r>
          <w:t>3</w:t>
        </w:r>
        <w:r>
          <w:fldChar w:fldCharType="end"/>
        </w:r>
      </w:hyperlink>
    </w:p>
    <w:p>
      <w:pPr>
        <w:pStyle w:val="TOC1"/>
        <w:tabs>
          <w:tab w:val="right" w:leader="dot" w:pos="8306"/>
        </w:tabs>
      </w:pPr>
      <w:hyperlink w:anchor="_Toc12469" w:history="1">
        <w:r>
          <w:rPr>
            <w:rFonts w:ascii="仿宋" w:eastAsia="仿宋" w:hAnsi="仿宋" w:cs="仿宋" w:hint="eastAsia"/>
            <w:lang w:eastAsia="zh-CN"/>
          </w:rPr>
          <w:t>一、垃圾焚烧余热锅炉项目建设背景及必要性分析</w:t>
        </w:r>
        <w:r>
          <w:tab/>
        </w:r>
        <w:r>
          <w:fldChar w:fldCharType="begin"/>
        </w:r>
        <w:r>
          <w:instrText xml:space="preserve"> PAGEREF _Toc12469 \h </w:instrText>
        </w:r>
        <w:r>
          <w:fldChar w:fldCharType="separate"/>
        </w:r>
        <w:r>
          <w:t>3</w:t>
        </w:r>
        <w:r>
          <w:fldChar w:fldCharType="end"/>
        </w:r>
      </w:hyperlink>
    </w:p>
    <w:p>
      <w:pPr>
        <w:pStyle w:val="TOC2"/>
        <w:tabs>
          <w:tab w:val="right" w:leader="dot" w:pos="8306"/>
        </w:tabs>
      </w:pPr>
      <w:hyperlink w:anchor="_Toc23143" w:history="1">
        <w:r>
          <w:rPr>
            <w:rFonts w:ascii="仿宋" w:eastAsia="仿宋" w:hAnsi="仿宋" w:cs="仿宋" w:hint="eastAsia"/>
            <w:lang w:eastAsia="zh-CN"/>
          </w:rPr>
          <w:t>(一)、垃圾焚烧余热锅炉项目背景分析</w:t>
        </w:r>
        <w:r>
          <w:tab/>
        </w:r>
        <w:r>
          <w:fldChar w:fldCharType="begin"/>
        </w:r>
        <w:r>
          <w:instrText xml:space="preserve"> PAGEREF _Toc23143 \h </w:instrText>
        </w:r>
        <w:r>
          <w:fldChar w:fldCharType="separate"/>
        </w:r>
        <w:r>
          <w:t>3</w:t>
        </w:r>
        <w:r>
          <w:fldChar w:fldCharType="end"/>
        </w:r>
      </w:hyperlink>
    </w:p>
    <w:p>
      <w:pPr>
        <w:pStyle w:val="TOC2"/>
        <w:tabs>
          <w:tab w:val="right" w:leader="dot" w:pos="8306"/>
        </w:tabs>
      </w:pPr>
      <w:hyperlink w:anchor="_Toc15025" w:history="1">
        <w:r>
          <w:rPr>
            <w:rFonts w:ascii="仿宋" w:eastAsia="仿宋" w:hAnsi="仿宋" w:cs="仿宋" w:hint="eastAsia"/>
            <w:lang w:eastAsia="zh-CN"/>
          </w:rPr>
          <w:t>(二)、垃圾焚烧余热锅炉项目建设必要性分析</w:t>
        </w:r>
        <w:r>
          <w:tab/>
        </w:r>
        <w:r>
          <w:fldChar w:fldCharType="begin"/>
        </w:r>
        <w:r>
          <w:instrText xml:space="preserve"> PAGEREF _Toc15025 \h </w:instrText>
        </w:r>
        <w:r>
          <w:fldChar w:fldCharType="separate"/>
        </w:r>
        <w:r>
          <w:t>5</w:t>
        </w:r>
        <w:r>
          <w:fldChar w:fldCharType="end"/>
        </w:r>
      </w:hyperlink>
    </w:p>
    <w:p>
      <w:pPr>
        <w:pStyle w:val="TOC1"/>
        <w:tabs>
          <w:tab w:val="right" w:leader="dot" w:pos="8306"/>
        </w:tabs>
      </w:pPr>
      <w:hyperlink w:anchor="_Toc27172" w:history="1">
        <w:r>
          <w:rPr>
            <w:rFonts w:ascii="仿宋" w:eastAsia="仿宋" w:hAnsi="仿宋" w:cs="仿宋" w:hint="eastAsia"/>
            <w:lang w:eastAsia="zh-CN"/>
          </w:rPr>
          <w:t>二、垃圾焚烧余热锅炉项目土建工程</w:t>
        </w:r>
        <w:r>
          <w:tab/>
        </w:r>
        <w:r>
          <w:fldChar w:fldCharType="begin"/>
        </w:r>
        <w:r>
          <w:instrText xml:space="preserve"> PAGEREF _Toc27172 \h </w:instrText>
        </w:r>
        <w:r>
          <w:fldChar w:fldCharType="separate"/>
        </w:r>
        <w:r>
          <w:t>6</w:t>
        </w:r>
        <w:r>
          <w:fldChar w:fldCharType="end"/>
        </w:r>
      </w:hyperlink>
    </w:p>
    <w:p>
      <w:pPr>
        <w:pStyle w:val="TOC2"/>
        <w:tabs>
          <w:tab w:val="right" w:leader="dot" w:pos="8306"/>
        </w:tabs>
      </w:pPr>
      <w:hyperlink w:anchor="_Toc29061" w:history="1">
        <w:r>
          <w:rPr>
            <w:rFonts w:ascii="仿宋" w:eastAsia="仿宋" w:hAnsi="仿宋" w:cs="仿宋" w:hint="eastAsia"/>
            <w:lang w:eastAsia="zh-CN"/>
          </w:rPr>
          <w:t>(一)、建筑工程设计原则</w:t>
        </w:r>
        <w:r>
          <w:tab/>
        </w:r>
        <w:r>
          <w:fldChar w:fldCharType="begin"/>
        </w:r>
        <w:r>
          <w:instrText xml:space="preserve"> PAGEREF _Toc29061 \h </w:instrText>
        </w:r>
        <w:r>
          <w:fldChar w:fldCharType="separate"/>
        </w:r>
        <w:r>
          <w:t>6</w:t>
        </w:r>
        <w:r>
          <w:fldChar w:fldCharType="end"/>
        </w:r>
      </w:hyperlink>
    </w:p>
    <w:p>
      <w:pPr>
        <w:pStyle w:val="TOC2"/>
        <w:tabs>
          <w:tab w:val="right" w:leader="dot" w:pos="8306"/>
        </w:tabs>
      </w:pPr>
      <w:hyperlink w:anchor="_Toc17957" w:history="1">
        <w:r>
          <w:rPr>
            <w:rFonts w:ascii="仿宋" w:eastAsia="仿宋" w:hAnsi="仿宋" w:cs="仿宋" w:hint="eastAsia"/>
            <w:lang w:eastAsia="zh-CN"/>
          </w:rPr>
          <w:t>(二)、土建工程设计年限及安全等级</w:t>
        </w:r>
        <w:r>
          <w:tab/>
        </w:r>
        <w:r>
          <w:fldChar w:fldCharType="begin"/>
        </w:r>
        <w:r>
          <w:instrText xml:space="preserve"> PAGEREF _Toc17957 \h </w:instrText>
        </w:r>
        <w:r>
          <w:fldChar w:fldCharType="separate"/>
        </w:r>
        <w:r>
          <w:t>7</w:t>
        </w:r>
        <w:r>
          <w:fldChar w:fldCharType="end"/>
        </w:r>
      </w:hyperlink>
    </w:p>
    <w:p>
      <w:pPr>
        <w:pStyle w:val="TOC2"/>
        <w:tabs>
          <w:tab w:val="right" w:leader="dot" w:pos="8306"/>
        </w:tabs>
      </w:pPr>
      <w:hyperlink w:anchor="_Toc17456" w:history="1">
        <w:r>
          <w:rPr>
            <w:rFonts w:ascii="仿宋" w:eastAsia="仿宋" w:hAnsi="仿宋" w:cs="仿宋" w:hint="eastAsia"/>
            <w:lang w:eastAsia="zh-CN"/>
          </w:rPr>
          <w:t>(三)、建筑工程设计总体要求</w:t>
        </w:r>
        <w:r>
          <w:tab/>
        </w:r>
        <w:r>
          <w:fldChar w:fldCharType="begin"/>
        </w:r>
        <w:r>
          <w:instrText xml:space="preserve"> PAGEREF _Toc17456 \h </w:instrText>
        </w:r>
        <w:r>
          <w:fldChar w:fldCharType="separate"/>
        </w:r>
        <w:r>
          <w:t>8</w:t>
        </w:r>
        <w:r>
          <w:fldChar w:fldCharType="end"/>
        </w:r>
      </w:hyperlink>
    </w:p>
    <w:p>
      <w:pPr>
        <w:pStyle w:val="TOC2"/>
        <w:tabs>
          <w:tab w:val="right" w:leader="dot" w:pos="8306"/>
        </w:tabs>
      </w:pPr>
      <w:hyperlink w:anchor="_Toc25019" w:history="1">
        <w:r>
          <w:rPr>
            <w:rFonts w:ascii="仿宋" w:eastAsia="仿宋" w:hAnsi="仿宋" w:cs="仿宋" w:hint="eastAsia"/>
            <w:lang w:eastAsia="zh-CN"/>
          </w:rPr>
          <w:t>(四)、土建工程建设指标</w:t>
        </w:r>
        <w:r>
          <w:tab/>
        </w:r>
        <w:r>
          <w:fldChar w:fldCharType="begin"/>
        </w:r>
        <w:r>
          <w:instrText xml:space="preserve"> PAGEREF _Toc25019 \h </w:instrText>
        </w:r>
        <w:r>
          <w:fldChar w:fldCharType="separate"/>
        </w:r>
        <w:r>
          <w:t>9</w:t>
        </w:r>
        <w:r>
          <w:fldChar w:fldCharType="end"/>
        </w:r>
      </w:hyperlink>
    </w:p>
    <w:p>
      <w:pPr>
        <w:pStyle w:val="TOC1"/>
        <w:tabs>
          <w:tab w:val="right" w:leader="dot" w:pos="8306"/>
        </w:tabs>
      </w:pPr>
      <w:hyperlink w:anchor="_Toc24518" w:history="1">
        <w:r>
          <w:rPr>
            <w:rFonts w:ascii="仿宋" w:eastAsia="仿宋" w:hAnsi="仿宋" w:cs="仿宋" w:hint="eastAsia"/>
            <w:lang w:eastAsia="zh-CN"/>
          </w:rPr>
          <w:t>三、垃圾焚烧余热锅炉项目危机管理</w:t>
        </w:r>
        <w:r>
          <w:tab/>
        </w:r>
        <w:r>
          <w:fldChar w:fldCharType="begin"/>
        </w:r>
        <w:r>
          <w:instrText xml:space="preserve"> PAGEREF _Toc24518 \h </w:instrText>
        </w:r>
        <w:r>
          <w:fldChar w:fldCharType="separate"/>
        </w:r>
        <w:r>
          <w:t>9</w:t>
        </w:r>
        <w:r>
          <w:fldChar w:fldCharType="end"/>
        </w:r>
      </w:hyperlink>
    </w:p>
    <w:p>
      <w:pPr>
        <w:pStyle w:val="TOC2"/>
        <w:tabs>
          <w:tab w:val="right" w:leader="dot" w:pos="8306"/>
        </w:tabs>
      </w:pPr>
      <w:hyperlink w:anchor="_Toc18575" w:history="1">
        <w:r>
          <w:rPr>
            <w:rFonts w:ascii="仿宋" w:eastAsia="仿宋" w:hAnsi="仿宋" w:cs="仿宋" w:hint="eastAsia"/>
            <w:lang w:eastAsia="zh-CN"/>
          </w:rPr>
          <w:t>(一)、危机预警与识别</w:t>
        </w:r>
        <w:r>
          <w:tab/>
        </w:r>
        <w:r>
          <w:fldChar w:fldCharType="begin"/>
        </w:r>
        <w:r>
          <w:instrText xml:space="preserve"> PAGEREF _Toc18575 \h </w:instrText>
        </w:r>
        <w:r>
          <w:fldChar w:fldCharType="separate"/>
        </w:r>
        <w:r>
          <w:t>9</w:t>
        </w:r>
        <w:r>
          <w:fldChar w:fldCharType="end"/>
        </w:r>
      </w:hyperlink>
    </w:p>
    <w:p>
      <w:pPr>
        <w:pStyle w:val="TOC2"/>
        <w:tabs>
          <w:tab w:val="right" w:leader="dot" w:pos="8306"/>
        </w:tabs>
      </w:pPr>
      <w:hyperlink w:anchor="_Toc28841" w:history="1">
        <w:r>
          <w:rPr>
            <w:rFonts w:ascii="仿宋" w:eastAsia="仿宋" w:hAnsi="仿宋" w:cs="仿宋" w:hint="eastAsia"/>
            <w:lang w:eastAsia="zh-CN"/>
          </w:rPr>
          <w:t>(二)、危机应对与恢复</w:t>
        </w:r>
        <w:r>
          <w:tab/>
        </w:r>
        <w:r>
          <w:fldChar w:fldCharType="begin"/>
        </w:r>
        <w:r>
          <w:instrText xml:space="preserve"> PAGEREF _Toc28841 \h </w:instrText>
        </w:r>
        <w:r>
          <w:fldChar w:fldCharType="separate"/>
        </w:r>
        <w:r>
          <w:t>10</w:t>
        </w:r>
        <w:r>
          <w:fldChar w:fldCharType="end"/>
        </w:r>
      </w:hyperlink>
    </w:p>
    <w:p>
      <w:pPr>
        <w:pStyle w:val="TOC1"/>
        <w:tabs>
          <w:tab w:val="right" w:leader="dot" w:pos="8306"/>
        </w:tabs>
      </w:pPr>
      <w:hyperlink w:anchor="_Toc28525" w:history="1">
        <w:r>
          <w:rPr>
            <w:rFonts w:ascii="仿宋" w:eastAsia="仿宋" w:hAnsi="仿宋" w:cs="仿宋" w:hint="eastAsia"/>
            <w:lang w:eastAsia="zh-CN"/>
          </w:rPr>
          <w:t>四、垃圾焚烧余热锅炉项目绩效评估</w:t>
        </w:r>
        <w:r>
          <w:tab/>
        </w:r>
        <w:r>
          <w:fldChar w:fldCharType="begin"/>
        </w:r>
        <w:r>
          <w:instrText xml:space="preserve"> PAGEREF _Toc28525 \h </w:instrText>
        </w:r>
        <w:r>
          <w:fldChar w:fldCharType="separate"/>
        </w:r>
        <w:r>
          <w:t>12</w:t>
        </w:r>
        <w:r>
          <w:fldChar w:fldCharType="end"/>
        </w:r>
      </w:hyperlink>
    </w:p>
    <w:p>
      <w:pPr>
        <w:pStyle w:val="TOC2"/>
        <w:tabs>
          <w:tab w:val="right" w:leader="dot" w:pos="8306"/>
        </w:tabs>
      </w:pPr>
      <w:hyperlink w:anchor="_Toc29341" w:history="1">
        <w:r>
          <w:rPr>
            <w:rFonts w:ascii="仿宋" w:eastAsia="仿宋" w:hAnsi="仿宋" w:cs="仿宋" w:hint="eastAsia"/>
            <w:lang w:eastAsia="zh-CN"/>
          </w:rPr>
          <w:t>(一)、绩效评估指标</w:t>
        </w:r>
        <w:r>
          <w:tab/>
        </w:r>
        <w:r>
          <w:fldChar w:fldCharType="begin"/>
        </w:r>
        <w:r>
          <w:instrText xml:space="preserve"> PAGEREF _Toc29341 \h </w:instrText>
        </w:r>
        <w:r>
          <w:fldChar w:fldCharType="separate"/>
        </w:r>
        <w:r>
          <w:t>12</w:t>
        </w:r>
        <w:r>
          <w:fldChar w:fldCharType="end"/>
        </w:r>
      </w:hyperlink>
    </w:p>
    <w:p>
      <w:pPr>
        <w:pStyle w:val="TOC2"/>
        <w:tabs>
          <w:tab w:val="right" w:leader="dot" w:pos="8306"/>
        </w:tabs>
      </w:pPr>
      <w:hyperlink w:anchor="_Toc31881" w:history="1">
        <w:r>
          <w:rPr>
            <w:rFonts w:ascii="仿宋" w:eastAsia="仿宋" w:hAnsi="仿宋" w:cs="仿宋" w:hint="eastAsia"/>
            <w:lang w:eastAsia="zh-CN"/>
          </w:rPr>
          <w:t>(二)、绩效评估方法</w:t>
        </w:r>
        <w:r>
          <w:tab/>
        </w:r>
        <w:r>
          <w:fldChar w:fldCharType="begin"/>
        </w:r>
        <w:r>
          <w:instrText xml:space="preserve"> PAGEREF _Toc31881 \h </w:instrText>
        </w:r>
        <w:r>
          <w:fldChar w:fldCharType="separate"/>
        </w:r>
        <w:r>
          <w:t>13</w:t>
        </w:r>
        <w:r>
          <w:fldChar w:fldCharType="end"/>
        </w:r>
      </w:hyperlink>
    </w:p>
    <w:p>
      <w:pPr>
        <w:pStyle w:val="TOC2"/>
        <w:tabs>
          <w:tab w:val="right" w:leader="dot" w:pos="8306"/>
        </w:tabs>
      </w:pPr>
      <w:hyperlink w:anchor="_Toc11902" w:history="1">
        <w:r>
          <w:rPr>
            <w:rFonts w:ascii="仿宋" w:eastAsia="仿宋" w:hAnsi="仿宋" w:cs="仿宋" w:hint="eastAsia"/>
            <w:lang w:eastAsia="zh-CN"/>
          </w:rPr>
          <w:t>(三)、绩效评估周期</w:t>
        </w:r>
        <w:r>
          <w:tab/>
        </w:r>
        <w:r>
          <w:fldChar w:fldCharType="begin"/>
        </w:r>
        <w:r>
          <w:instrText xml:space="preserve"> PAGEREF _Toc11902 \h </w:instrText>
        </w:r>
        <w:r>
          <w:fldChar w:fldCharType="separate"/>
        </w:r>
        <w:r>
          <w:t>14</w:t>
        </w:r>
        <w:r>
          <w:fldChar w:fldCharType="end"/>
        </w:r>
      </w:hyperlink>
    </w:p>
    <w:p>
      <w:pPr>
        <w:pStyle w:val="TOC1"/>
        <w:tabs>
          <w:tab w:val="right" w:leader="dot" w:pos="8306"/>
        </w:tabs>
      </w:pPr>
      <w:hyperlink w:anchor="_Toc19169" w:history="1">
        <w:r>
          <w:rPr>
            <w:rFonts w:ascii="仿宋" w:eastAsia="仿宋" w:hAnsi="仿宋" w:cs="仿宋" w:hint="eastAsia"/>
            <w:lang w:eastAsia="zh-CN"/>
          </w:rPr>
          <w:t>五、垃圾焚烧余热锅炉项目概论</w:t>
        </w:r>
        <w:r>
          <w:tab/>
        </w:r>
        <w:r>
          <w:fldChar w:fldCharType="begin"/>
        </w:r>
        <w:r>
          <w:instrText xml:space="preserve"> PAGEREF _Toc19169 \h </w:instrText>
        </w:r>
        <w:r>
          <w:fldChar w:fldCharType="separate"/>
        </w:r>
        <w:r>
          <w:t>15</w:t>
        </w:r>
        <w:r>
          <w:fldChar w:fldCharType="end"/>
        </w:r>
      </w:hyperlink>
    </w:p>
    <w:p>
      <w:pPr>
        <w:pStyle w:val="TOC2"/>
        <w:tabs>
          <w:tab w:val="right" w:leader="dot" w:pos="8306"/>
        </w:tabs>
      </w:pPr>
      <w:hyperlink w:anchor="_Toc15007" w:history="1">
        <w:r>
          <w:rPr>
            <w:rFonts w:ascii="仿宋" w:eastAsia="仿宋" w:hAnsi="仿宋" w:cs="仿宋" w:hint="eastAsia"/>
            <w:lang w:eastAsia="zh-CN"/>
          </w:rPr>
          <w:t>(一)、垃圾焚烧余热锅炉项目概况</w:t>
        </w:r>
        <w:r>
          <w:tab/>
        </w:r>
        <w:r>
          <w:fldChar w:fldCharType="begin"/>
        </w:r>
        <w:r>
          <w:instrText xml:space="preserve"> PAGEREF _Toc15007 \h </w:instrText>
        </w:r>
        <w:r>
          <w:fldChar w:fldCharType="separate"/>
        </w:r>
        <w:r>
          <w:t>15</w:t>
        </w:r>
        <w:r>
          <w:fldChar w:fldCharType="end"/>
        </w:r>
      </w:hyperlink>
    </w:p>
    <w:p>
      <w:pPr>
        <w:pStyle w:val="TOC2"/>
        <w:tabs>
          <w:tab w:val="right" w:leader="dot" w:pos="8306"/>
        </w:tabs>
      </w:pPr>
      <w:hyperlink w:anchor="_Toc18849" w:history="1">
        <w:r>
          <w:rPr>
            <w:rFonts w:ascii="仿宋" w:eastAsia="仿宋" w:hAnsi="仿宋" w:cs="仿宋" w:hint="eastAsia"/>
            <w:lang w:eastAsia="zh-CN"/>
          </w:rPr>
          <w:t>(二)、垃圾焚烧余热锅炉项目目标</w:t>
        </w:r>
        <w:r>
          <w:tab/>
        </w:r>
        <w:r>
          <w:fldChar w:fldCharType="begin"/>
        </w:r>
        <w:r>
          <w:instrText xml:space="preserve"> PAGEREF _Toc18849 \h </w:instrText>
        </w:r>
        <w:r>
          <w:fldChar w:fldCharType="separate"/>
        </w:r>
        <w:r>
          <w:t>18</w:t>
        </w:r>
        <w:r>
          <w:fldChar w:fldCharType="end"/>
        </w:r>
      </w:hyperlink>
    </w:p>
    <w:p>
      <w:pPr>
        <w:pStyle w:val="TOC2"/>
        <w:tabs>
          <w:tab w:val="right" w:leader="dot" w:pos="8306"/>
        </w:tabs>
      </w:pPr>
      <w:hyperlink w:anchor="_Toc15127" w:history="1">
        <w:r>
          <w:rPr>
            <w:rFonts w:ascii="仿宋" w:eastAsia="仿宋" w:hAnsi="仿宋" w:cs="仿宋" w:hint="eastAsia"/>
            <w:lang w:eastAsia="zh-CN"/>
          </w:rPr>
          <w:t>(三)、垃圾焚烧余热锅炉项目提出的理由</w:t>
        </w:r>
        <w:r>
          <w:tab/>
        </w:r>
        <w:r>
          <w:fldChar w:fldCharType="begin"/>
        </w:r>
        <w:r>
          <w:instrText xml:space="preserve"> PAGEREF _Toc15127 \h </w:instrText>
        </w:r>
        <w:r>
          <w:fldChar w:fldCharType="separate"/>
        </w:r>
        <w:r>
          <w:t>19</w:t>
        </w:r>
        <w:r>
          <w:fldChar w:fldCharType="end"/>
        </w:r>
      </w:hyperlink>
    </w:p>
    <w:p>
      <w:pPr>
        <w:pStyle w:val="TOC2"/>
        <w:tabs>
          <w:tab w:val="right" w:leader="dot" w:pos="8306"/>
        </w:tabs>
      </w:pPr>
      <w:hyperlink w:anchor="_Toc8117" w:history="1">
        <w:r>
          <w:rPr>
            <w:rFonts w:ascii="仿宋" w:eastAsia="仿宋" w:hAnsi="仿宋" w:cs="仿宋" w:hint="eastAsia"/>
            <w:lang w:eastAsia="zh-CN"/>
          </w:rPr>
          <w:t>(四)、垃圾焚烧余热锅炉项目意义</w:t>
        </w:r>
        <w:r>
          <w:tab/>
        </w:r>
        <w:r>
          <w:fldChar w:fldCharType="begin"/>
        </w:r>
        <w:r>
          <w:instrText xml:space="preserve"> PAGEREF _Toc8117 \h </w:instrText>
        </w:r>
        <w:r>
          <w:fldChar w:fldCharType="separate"/>
        </w:r>
        <w:r>
          <w:t>20</w:t>
        </w:r>
        <w:r>
          <w:fldChar w:fldCharType="end"/>
        </w:r>
      </w:hyperlink>
    </w:p>
    <w:p>
      <w:pPr>
        <w:pStyle w:val="TOC2"/>
        <w:tabs>
          <w:tab w:val="right" w:leader="dot" w:pos="8306"/>
        </w:tabs>
      </w:pPr>
      <w:hyperlink w:anchor="_Toc18826" w:history="1">
        <w:r>
          <w:rPr>
            <w:rFonts w:ascii="仿宋" w:eastAsia="仿宋" w:hAnsi="仿宋" w:cs="仿宋" w:hint="eastAsia"/>
            <w:lang w:eastAsia="zh-CN"/>
          </w:rPr>
          <w:t>(五)、垃圾焚烧余热锅炉项目背景</w:t>
        </w:r>
        <w:r>
          <w:tab/>
        </w:r>
        <w:r>
          <w:fldChar w:fldCharType="begin"/>
        </w:r>
        <w:r>
          <w:instrText xml:space="preserve"> PAGEREF _Toc18826 \h </w:instrText>
        </w:r>
        <w:r>
          <w:fldChar w:fldCharType="separate"/>
        </w:r>
        <w:r>
          <w:t>21</w:t>
        </w:r>
        <w:r>
          <w:fldChar w:fldCharType="end"/>
        </w:r>
      </w:hyperlink>
    </w:p>
    <w:p>
      <w:pPr>
        <w:pStyle w:val="TOC1"/>
        <w:tabs>
          <w:tab w:val="right" w:leader="dot" w:pos="8306"/>
        </w:tabs>
      </w:pPr>
      <w:hyperlink w:anchor="_Toc31986" w:history="1">
        <w:r>
          <w:rPr>
            <w:rFonts w:ascii="仿宋" w:eastAsia="仿宋" w:hAnsi="仿宋" w:cs="仿宋" w:hint="eastAsia"/>
            <w:lang w:eastAsia="zh-CN"/>
          </w:rPr>
          <w:t>六、垃圾焚烧余热锅炉项目建设单位说明</w:t>
        </w:r>
        <w:r>
          <w:tab/>
        </w:r>
        <w:r>
          <w:fldChar w:fldCharType="begin"/>
        </w:r>
        <w:r>
          <w:instrText xml:space="preserve"> PAGEREF _Toc31986 \h </w:instrText>
        </w:r>
        <w:r>
          <w:fldChar w:fldCharType="separate"/>
        </w:r>
        <w:r>
          <w:t>22</w:t>
        </w:r>
        <w:r>
          <w:fldChar w:fldCharType="end"/>
        </w:r>
      </w:hyperlink>
    </w:p>
    <w:p>
      <w:pPr>
        <w:pStyle w:val="TOC2"/>
        <w:tabs>
          <w:tab w:val="right" w:leader="dot" w:pos="8306"/>
        </w:tabs>
      </w:pPr>
      <w:hyperlink w:anchor="_Toc26675" w:history="1">
        <w:r>
          <w:rPr>
            <w:rFonts w:ascii="仿宋" w:eastAsia="仿宋" w:hAnsi="仿宋" w:cs="仿宋" w:hint="eastAsia"/>
            <w:lang w:eastAsia="zh-CN"/>
          </w:rPr>
          <w:t>(一)、垃圾焚烧余热锅炉项目承办单位基本情况</w:t>
        </w:r>
        <w:r>
          <w:tab/>
        </w:r>
        <w:r>
          <w:fldChar w:fldCharType="begin"/>
        </w:r>
        <w:r>
          <w:instrText xml:space="preserve"> PAGEREF _Toc26675 \h </w:instrText>
        </w:r>
        <w:r>
          <w:fldChar w:fldCharType="separate"/>
        </w:r>
        <w:r>
          <w:t>22</w:t>
        </w:r>
        <w:r>
          <w:fldChar w:fldCharType="end"/>
        </w:r>
      </w:hyperlink>
    </w:p>
    <w:p>
      <w:pPr>
        <w:pStyle w:val="TOC2"/>
        <w:tabs>
          <w:tab w:val="right" w:leader="dot" w:pos="8306"/>
        </w:tabs>
      </w:pPr>
      <w:hyperlink w:anchor="_Toc3450" w:history="1">
        <w:r>
          <w:rPr>
            <w:rFonts w:ascii="仿宋" w:eastAsia="仿宋" w:hAnsi="仿宋" w:cs="仿宋" w:hint="eastAsia"/>
            <w:lang w:eastAsia="zh-CN"/>
          </w:rPr>
          <w:t>(二)、公司经济效益分析</w:t>
        </w:r>
        <w:r>
          <w:tab/>
        </w:r>
        <w:r>
          <w:fldChar w:fldCharType="begin"/>
        </w:r>
        <w:r>
          <w:instrText xml:space="preserve"> PAGEREF _Toc3450 \h </w:instrText>
        </w:r>
        <w:r>
          <w:fldChar w:fldCharType="separate"/>
        </w:r>
        <w:r>
          <w:t>23</w:t>
        </w:r>
        <w:r>
          <w:fldChar w:fldCharType="end"/>
        </w:r>
      </w:hyperlink>
    </w:p>
    <w:p>
      <w:pPr>
        <w:pStyle w:val="TOC1"/>
        <w:tabs>
          <w:tab w:val="right" w:leader="dot" w:pos="8306"/>
        </w:tabs>
      </w:pPr>
      <w:hyperlink w:anchor="_Toc16947" w:history="1">
        <w:r>
          <w:rPr>
            <w:rFonts w:ascii="仿宋" w:eastAsia="仿宋" w:hAnsi="仿宋" w:cs="仿宋" w:hint="eastAsia"/>
            <w:lang w:eastAsia="zh-CN"/>
          </w:rPr>
          <w:t>七、垃圾焚烧余热锅炉项目创新与研发</w:t>
        </w:r>
        <w:r>
          <w:tab/>
        </w:r>
        <w:r>
          <w:fldChar w:fldCharType="begin"/>
        </w:r>
        <w:r>
          <w:instrText xml:space="preserve"> PAGEREF _Toc16947 \h </w:instrText>
        </w:r>
        <w:r>
          <w:fldChar w:fldCharType="separate"/>
        </w:r>
        <w:r>
          <w:t>24</w:t>
        </w:r>
        <w:r>
          <w:fldChar w:fldCharType="end"/>
        </w:r>
      </w:hyperlink>
    </w:p>
    <w:p>
      <w:pPr>
        <w:pStyle w:val="TOC2"/>
        <w:tabs>
          <w:tab w:val="right" w:leader="dot" w:pos="8306"/>
        </w:tabs>
      </w:pPr>
      <w:hyperlink w:anchor="_Toc26951" w:history="1">
        <w:r>
          <w:rPr>
            <w:rFonts w:ascii="仿宋" w:eastAsia="仿宋" w:hAnsi="仿宋" w:cs="仿宋" w:hint="eastAsia"/>
            <w:lang w:eastAsia="zh-CN"/>
          </w:rPr>
          <w:t>(一)、创新策略与方向</w:t>
        </w:r>
        <w:r>
          <w:tab/>
        </w:r>
        <w:r>
          <w:fldChar w:fldCharType="begin"/>
        </w:r>
        <w:r>
          <w:instrText xml:space="preserve"> PAGEREF _Toc26951 \h </w:instrText>
        </w:r>
        <w:r>
          <w:fldChar w:fldCharType="separate"/>
        </w:r>
        <w:r>
          <w:t>24</w:t>
        </w:r>
        <w:r>
          <w:fldChar w:fldCharType="end"/>
        </w:r>
      </w:hyperlink>
    </w:p>
    <w:p>
      <w:pPr>
        <w:pStyle w:val="TOC2"/>
        <w:tabs>
          <w:tab w:val="right" w:leader="dot" w:pos="8306"/>
        </w:tabs>
      </w:pPr>
      <w:hyperlink w:anchor="_Toc19323" w:history="1">
        <w:r>
          <w:rPr>
            <w:rFonts w:ascii="仿宋" w:eastAsia="仿宋" w:hAnsi="仿宋" w:cs="仿宋" w:hint="eastAsia"/>
            <w:lang w:eastAsia="zh-CN"/>
          </w:rPr>
          <w:t>(二)、研发规划与投入</w:t>
        </w:r>
        <w:r>
          <w:tab/>
        </w:r>
        <w:r>
          <w:fldChar w:fldCharType="begin"/>
        </w:r>
        <w:r>
          <w:instrText xml:space="preserve"> PAGEREF _Toc19323 \h </w:instrText>
        </w:r>
        <w:r>
          <w:fldChar w:fldCharType="separate"/>
        </w:r>
        <w:r>
          <w:t>25</w:t>
        </w:r>
        <w:r>
          <w:fldChar w:fldCharType="end"/>
        </w:r>
      </w:hyperlink>
    </w:p>
    <w:p>
      <w:pPr>
        <w:pStyle w:val="TOC1"/>
        <w:tabs>
          <w:tab w:val="right" w:leader="dot" w:pos="8306"/>
        </w:tabs>
      </w:pPr>
      <w:hyperlink w:anchor="_Toc26880" w:history="1">
        <w:r>
          <w:rPr>
            <w:rFonts w:ascii="仿宋" w:eastAsia="仿宋" w:hAnsi="仿宋" w:cs="仿宋" w:hint="eastAsia"/>
            <w:lang w:eastAsia="zh-CN"/>
          </w:rPr>
          <w:t>八、垃圾焚烧余热锅炉项目财务管理</w:t>
        </w:r>
        <w:r>
          <w:tab/>
        </w:r>
        <w:r>
          <w:fldChar w:fldCharType="begin"/>
        </w:r>
        <w:r>
          <w:instrText xml:space="preserve"> PAGEREF _Toc26880 \h </w:instrText>
        </w:r>
        <w:r>
          <w:fldChar w:fldCharType="separate"/>
        </w:r>
        <w:r>
          <w:t>27</w:t>
        </w:r>
        <w:r>
          <w:fldChar w:fldCharType="end"/>
        </w:r>
      </w:hyperlink>
    </w:p>
    <w:p>
      <w:pPr>
        <w:pStyle w:val="TOC2"/>
        <w:tabs>
          <w:tab w:val="right" w:leader="dot" w:pos="8306"/>
        </w:tabs>
      </w:pPr>
      <w:hyperlink w:anchor="_Toc9408" w:history="1">
        <w:r>
          <w:rPr>
            <w:rFonts w:ascii="仿宋" w:eastAsia="仿宋" w:hAnsi="仿宋" w:cs="仿宋" w:hint="eastAsia"/>
            <w:lang w:eastAsia="zh-CN"/>
          </w:rPr>
          <w:t>(一)、资金需求大</w:t>
        </w:r>
        <w:r>
          <w:tab/>
        </w:r>
        <w:r>
          <w:fldChar w:fldCharType="begin"/>
        </w:r>
        <w:r>
          <w:instrText xml:space="preserve"> PAGEREF _Toc9408 \h </w:instrText>
        </w:r>
        <w:r>
          <w:fldChar w:fldCharType="separate"/>
        </w:r>
        <w:r>
          <w:t>27</w:t>
        </w:r>
        <w:r>
          <w:fldChar w:fldCharType="end"/>
        </w:r>
      </w:hyperlink>
    </w:p>
    <w:p>
      <w:pPr>
        <w:pStyle w:val="TOC2"/>
        <w:tabs>
          <w:tab w:val="right" w:leader="dot" w:pos="8306"/>
        </w:tabs>
      </w:pPr>
      <w:hyperlink w:anchor="_Toc21124" w:history="1">
        <w:r>
          <w:rPr>
            <w:rFonts w:ascii="仿宋" w:eastAsia="仿宋" w:hAnsi="仿宋" w:cs="仿宋" w:hint="eastAsia"/>
            <w:lang w:eastAsia="zh-CN"/>
          </w:rPr>
          <w:t>(二)、研发周期长</w:t>
        </w:r>
        <w:r>
          <w:tab/>
        </w:r>
        <w:r>
          <w:fldChar w:fldCharType="begin"/>
        </w:r>
        <w:r>
          <w:instrText xml:space="preserve"> PAGEREF _Toc21124 \h </w:instrText>
        </w:r>
        <w:r>
          <w:fldChar w:fldCharType="separate"/>
        </w:r>
        <w:r>
          <w:t>28</w:t>
        </w:r>
        <w:r>
          <w:fldChar w:fldCharType="end"/>
        </w:r>
      </w:hyperlink>
    </w:p>
    <w:p>
      <w:pPr>
        <w:pStyle w:val="TOC2"/>
        <w:tabs>
          <w:tab w:val="right" w:leader="dot" w:pos="8306"/>
        </w:tabs>
      </w:pPr>
      <w:hyperlink w:anchor="_Toc3165" w:history="1">
        <w:r>
          <w:rPr>
            <w:rFonts w:ascii="仿宋" w:eastAsia="仿宋" w:hAnsi="仿宋" w:cs="仿宋" w:hint="eastAsia"/>
            <w:lang w:eastAsia="zh-CN"/>
          </w:rPr>
          <w:t>(三)、市场风险大</w:t>
        </w:r>
        <w:r>
          <w:tab/>
        </w:r>
        <w:r>
          <w:fldChar w:fldCharType="begin"/>
        </w:r>
        <w:r>
          <w:instrText xml:space="preserve"> PAGEREF _Toc3165 \h </w:instrText>
        </w:r>
        <w:r>
          <w:fldChar w:fldCharType="separate"/>
        </w:r>
        <w:r>
          <w:t>29</w:t>
        </w:r>
        <w:r>
          <w:fldChar w:fldCharType="end"/>
        </w:r>
      </w:hyperlink>
    </w:p>
    <w:p>
      <w:pPr>
        <w:pStyle w:val="TOC2"/>
        <w:tabs>
          <w:tab w:val="right" w:leader="dot" w:pos="8306"/>
        </w:tabs>
      </w:pPr>
      <w:hyperlink w:anchor="_Toc8916" w:history="1">
        <w:r>
          <w:rPr>
            <w:rFonts w:ascii="仿宋" w:eastAsia="仿宋" w:hAnsi="仿宋" w:cs="仿宋" w:hint="eastAsia"/>
            <w:lang w:eastAsia="zh-CN"/>
          </w:rPr>
          <w:t>(四)、利润率高</w:t>
        </w:r>
        <w:r>
          <w:tab/>
        </w:r>
        <w:r>
          <w:fldChar w:fldCharType="begin"/>
        </w:r>
        <w:r>
          <w:instrText xml:space="preserve"> PAGEREF _Toc8916 \h </w:instrText>
        </w:r>
        <w:r>
          <w:fldChar w:fldCharType="separate"/>
        </w:r>
        <w:r>
          <w:t>32</w:t>
        </w:r>
        <w:r>
          <w:fldChar w:fldCharType="end"/>
        </w:r>
      </w:hyperlink>
    </w:p>
    <w:p>
      <w:pPr>
        <w:pStyle w:val="TOC1"/>
        <w:tabs>
          <w:tab w:val="right" w:leader="dot" w:pos="8306"/>
        </w:tabs>
      </w:pPr>
      <w:hyperlink w:anchor="_Toc11031" w:history="1">
        <w:r>
          <w:rPr>
            <w:rFonts w:ascii="仿宋" w:eastAsia="仿宋" w:hAnsi="仿宋" w:cs="仿宋" w:hint="eastAsia"/>
            <w:lang w:eastAsia="zh-CN"/>
          </w:rPr>
          <w:t>九、垃圾焚烧余热锅炉项目环境影响分析</w:t>
        </w:r>
        <w:r>
          <w:tab/>
        </w:r>
        <w:r>
          <w:fldChar w:fldCharType="begin"/>
        </w:r>
        <w:r>
          <w:instrText xml:space="preserve"> PAGEREF _Toc11031 \h </w:instrText>
        </w:r>
        <w:r>
          <w:fldChar w:fldCharType="separate"/>
        </w:r>
        <w:r>
          <w:t>34</w:t>
        </w:r>
        <w:r>
          <w:fldChar w:fldCharType="end"/>
        </w:r>
      </w:hyperlink>
    </w:p>
    <w:p>
      <w:pPr>
        <w:pStyle w:val="TOC2"/>
        <w:tabs>
          <w:tab w:val="right" w:leader="dot" w:pos="8306"/>
        </w:tabs>
      </w:pPr>
      <w:hyperlink w:anchor="_Toc10306" w:history="1">
        <w:r>
          <w:rPr>
            <w:rFonts w:ascii="仿宋" w:eastAsia="仿宋" w:hAnsi="仿宋" w:cs="仿宋" w:hint="eastAsia"/>
            <w:lang w:eastAsia="zh-CN"/>
          </w:rPr>
          <w:t>(一)、建设区域环境质量现状</w:t>
        </w:r>
        <w:r>
          <w:tab/>
        </w:r>
        <w:r>
          <w:fldChar w:fldCharType="begin"/>
        </w:r>
        <w:r>
          <w:instrText xml:space="preserve"> PAGEREF _Toc10306 \h </w:instrText>
        </w:r>
        <w:r>
          <w:fldChar w:fldCharType="separate"/>
        </w:r>
        <w:r>
          <w:t>34</w:t>
        </w:r>
        <w:r>
          <w:fldChar w:fldCharType="end"/>
        </w:r>
      </w:hyperlink>
    </w:p>
    <w:p>
      <w:pPr>
        <w:pStyle w:val="TOC2"/>
        <w:tabs>
          <w:tab w:val="right" w:leader="dot" w:pos="8306"/>
        </w:tabs>
      </w:pPr>
      <w:hyperlink w:anchor="_Toc17431" w:history="1">
        <w:r>
          <w:rPr>
            <w:rFonts w:ascii="仿宋" w:eastAsia="仿宋" w:hAnsi="仿宋" w:cs="仿宋" w:hint="eastAsia"/>
            <w:lang w:eastAsia="zh-CN"/>
          </w:rPr>
          <w:t>(二)、建设期环境保护</w:t>
        </w:r>
        <w:r>
          <w:tab/>
        </w:r>
        <w:r>
          <w:fldChar w:fldCharType="begin"/>
        </w:r>
        <w:r>
          <w:instrText xml:space="preserve"> PAGEREF _Toc17431 \h </w:instrText>
        </w:r>
        <w:r>
          <w:fldChar w:fldCharType="separate"/>
        </w:r>
        <w:r>
          <w:t>36</w:t>
        </w:r>
        <w:r>
          <w:fldChar w:fldCharType="end"/>
        </w:r>
      </w:hyperlink>
    </w:p>
    <w:p>
      <w:pPr>
        <w:pStyle w:val="TOC2"/>
        <w:tabs>
          <w:tab w:val="right" w:leader="dot" w:pos="8306"/>
        </w:tabs>
      </w:pPr>
      <w:hyperlink w:anchor="_Toc30472" w:history="1">
        <w:r>
          <w:rPr>
            <w:rFonts w:ascii="仿宋" w:eastAsia="仿宋" w:hAnsi="仿宋" w:cs="仿宋" w:hint="eastAsia"/>
            <w:lang w:eastAsia="zh-CN"/>
          </w:rPr>
          <w:t>(三)、运营期环境保护</w:t>
        </w:r>
        <w:r>
          <w:tab/>
        </w:r>
        <w:r>
          <w:fldChar w:fldCharType="begin"/>
        </w:r>
        <w:r>
          <w:instrText xml:space="preserve"> PAGEREF _Toc30472 \h </w:instrText>
        </w:r>
        <w:r>
          <w:fldChar w:fldCharType="separate"/>
        </w:r>
        <w:r>
          <w:t>37</w:t>
        </w:r>
        <w:r>
          <w:fldChar w:fldCharType="end"/>
        </w:r>
      </w:hyperlink>
    </w:p>
    <w:p>
      <w:pPr>
        <w:pStyle w:val="TOC2"/>
        <w:tabs>
          <w:tab w:val="right" w:leader="dot" w:pos="8306"/>
        </w:tabs>
      </w:pPr>
      <w:hyperlink w:anchor="_Toc18839" w:history="1">
        <w:r>
          <w:rPr>
            <w:rFonts w:ascii="仿宋" w:eastAsia="仿宋" w:hAnsi="仿宋" w:cs="仿宋" w:hint="eastAsia"/>
            <w:lang w:eastAsia="zh-CN"/>
          </w:rPr>
          <w:t>(四)、垃圾焚烧余热锅炉项目建设对区域经济的影响</w:t>
        </w:r>
        <w:r>
          <w:tab/>
        </w:r>
        <w:r>
          <w:fldChar w:fldCharType="begin"/>
        </w:r>
        <w:r>
          <w:instrText xml:space="preserve"> PAGEREF _Toc18839 \h </w:instrText>
        </w:r>
        <w:r>
          <w:fldChar w:fldCharType="separate"/>
        </w:r>
        <w:r>
          <w:t>39</w:t>
        </w:r>
        <w:r>
          <w:fldChar w:fldCharType="end"/>
        </w:r>
      </w:hyperlink>
    </w:p>
    <w:p>
      <w:pPr>
        <w:pStyle w:val="TOC2"/>
        <w:tabs>
          <w:tab w:val="right" w:leader="dot" w:pos="8306"/>
        </w:tabs>
      </w:pPr>
      <w:hyperlink w:anchor="_Toc21434" w:history="1">
        <w:r>
          <w:rPr>
            <w:rFonts w:ascii="仿宋" w:eastAsia="仿宋" w:hAnsi="仿宋" w:cs="仿宋" w:hint="eastAsia"/>
            <w:lang w:eastAsia="zh-CN"/>
          </w:rPr>
          <w:t>(五)、废弃物处理</w:t>
        </w:r>
        <w:r>
          <w:tab/>
        </w:r>
        <w:r>
          <w:fldChar w:fldCharType="begin"/>
        </w:r>
        <w:r>
          <w:instrText xml:space="preserve"> PAGEREF _Toc21434 \h </w:instrText>
        </w:r>
        <w:r>
          <w:fldChar w:fldCharType="separate"/>
        </w:r>
        <w:r>
          <w:t>40</w:t>
        </w:r>
        <w:r>
          <w:fldChar w:fldCharType="end"/>
        </w:r>
      </w:hyperlink>
    </w:p>
    <w:p>
      <w:pPr>
        <w:pStyle w:val="TOC2"/>
        <w:tabs>
          <w:tab w:val="right" w:leader="dot" w:pos="8306"/>
        </w:tabs>
      </w:pPr>
      <w:hyperlink w:anchor="_Toc9234" w:history="1">
        <w:r>
          <w:rPr>
            <w:rFonts w:ascii="仿宋" w:eastAsia="仿宋" w:hAnsi="仿宋" w:cs="仿宋" w:hint="eastAsia"/>
            <w:lang w:eastAsia="zh-CN"/>
          </w:rPr>
          <w:t>(六)、特殊环境影响分析</w:t>
        </w:r>
        <w:r>
          <w:tab/>
        </w:r>
        <w:r>
          <w:fldChar w:fldCharType="begin"/>
        </w:r>
        <w:r>
          <w:instrText xml:space="preserve"> PAGEREF _Toc9234 \h </w:instrText>
        </w:r>
        <w:r>
          <w:fldChar w:fldCharType="separate"/>
        </w:r>
        <w:r>
          <w:t>42</w:t>
        </w:r>
        <w:r>
          <w:fldChar w:fldCharType="end"/>
        </w:r>
      </w:hyperlink>
    </w:p>
    <w:p>
      <w:pPr>
        <w:pStyle w:val="TOC2"/>
        <w:tabs>
          <w:tab w:val="right" w:leader="dot" w:pos="8306"/>
        </w:tabs>
      </w:pPr>
      <w:hyperlink w:anchor="_Toc18994" w:history="1">
        <w:r>
          <w:rPr>
            <w:rFonts w:ascii="仿宋" w:eastAsia="仿宋" w:hAnsi="仿宋" w:cs="仿宋" w:hint="eastAsia"/>
            <w:lang w:eastAsia="zh-CN"/>
          </w:rPr>
          <w:t>(七)、清洁生产</w:t>
        </w:r>
        <w:r>
          <w:tab/>
        </w:r>
        <w:r>
          <w:fldChar w:fldCharType="begin"/>
        </w:r>
        <w:r>
          <w:instrText xml:space="preserve"> PAGEREF _Toc18994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45" w:history="1">
        <w:r>
          <w:rPr>
            <w:rFonts w:ascii="仿宋" w:eastAsia="仿宋" w:hAnsi="仿宋" w:cs="仿宋" w:hint="eastAsia"/>
            <w:lang w:eastAsia="zh-CN"/>
          </w:rPr>
          <w:t>(八)、环境保护综合评价</w:t>
        </w:r>
        <w:r>
          <w:tab/>
        </w:r>
        <w:r>
          <w:fldChar w:fldCharType="begin"/>
        </w:r>
        <w:r>
          <w:instrText xml:space="preserve"> PAGEREF _Toc10245 \h </w:instrText>
        </w:r>
        <w:r>
          <w:fldChar w:fldCharType="separate"/>
        </w:r>
        <w:r>
          <w:t>44</w:t>
        </w:r>
        <w:r>
          <w:fldChar w:fldCharType="end"/>
        </w:r>
      </w:hyperlink>
    </w:p>
    <w:p>
      <w:pPr>
        <w:pStyle w:val="TOC1"/>
        <w:tabs>
          <w:tab w:val="right" w:leader="dot" w:pos="8306"/>
        </w:tabs>
      </w:pPr>
      <w:hyperlink w:anchor="_Toc7396" w:history="1">
        <w:r>
          <w:rPr>
            <w:rFonts w:ascii="仿宋" w:eastAsia="仿宋" w:hAnsi="仿宋" w:cs="仿宋" w:hint="eastAsia"/>
            <w:lang w:eastAsia="zh-CN"/>
          </w:rPr>
          <w:t>十、垃圾焚烧余热锅炉项目风险管理</w:t>
        </w:r>
        <w:r>
          <w:tab/>
        </w:r>
        <w:r>
          <w:fldChar w:fldCharType="begin"/>
        </w:r>
        <w:r>
          <w:instrText xml:space="preserve"> PAGEREF _Toc7396 \h </w:instrText>
        </w:r>
        <w:r>
          <w:fldChar w:fldCharType="separate"/>
        </w:r>
        <w:r>
          <w:t>45</w:t>
        </w:r>
        <w:r>
          <w:fldChar w:fldCharType="end"/>
        </w:r>
      </w:hyperlink>
    </w:p>
    <w:p>
      <w:pPr>
        <w:pStyle w:val="TOC2"/>
        <w:tabs>
          <w:tab w:val="right" w:leader="dot" w:pos="8306"/>
        </w:tabs>
      </w:pPr>
      <w:hyperlink w:anchor="_Toc22130" w:history="1">
        <w:r>
          <w:rPr>
            <w:rFonts w:ascii="仿宋" w:eastAsia="仿宋" w:hAnsi="仿宋" w:cs="仿宋" w:hint="eastAsia"/>
            <w:lang w:eastAsia="zh-CN"/>
          </w:rPr>
          <w:t>(一)、风险识别与评估</w:t>
        </w:r>
        <w:r>
          <w:tab/>
        </w:r>
        <w:r>
          <w:fldChar w:fldCharType="begin"/>
        </w:r>
        <w:r>
          <w:instrText xml:space="preserve"> PAGEREF _Toc22130 \h </w:instrText>
        </w:r>
        <w:r>
          <w:fldChar w:fldCharType="separate"/>
        </w:r>
        <w:r>
          <w:t>45</w:t>
        </w:r>
        <w:r>
          <w:fldChar w:fldCharType="end"/>
        </w:r>
      </w:hyperlink>
    </w:p>
    <w:p>
      <w:pPr>
        <w:pStyle w:val="TOC2"/>
        <w:tabs>
          <w:tab w:val="right" w:leader="dot" w:pos="8306"/>
        </w:tabs>
      </w:pPr>
      <w:hyperlink w:anchor="_Toc22455" w:history="1">
        <w:r>
          <w:rPr>
            <w:rFonts w:ascii="仿宋" w:eastAsia="仿宋" w:hAnsi="仿宋" w:cs="仿宋" w:hint="eastAsia"/>
            <w:lang w:eastAsia="zh-CN"/>
          </w:rPr>
          <w:t>(二)、风险应对策略</w:t>
        </w:r>
        <w:r>
          <w:tab/>
        </w:r>
        <w:r>
          <w:fldChar w:fldCharType="begin"/>
        </w:r>
        <w:r>
          <w:instrText xml:space="preserve"> PAGEREF _Toc22455 \h </w:instrText>
        </w:r>
        <w:r>
          <w:fldChar w:fldCharType="separate"/>
        </w:r>
        <w:r>
          <w:t>47</w:t>
        </w:r>
        <w:r>
          <w:fldChar w:fldCharType="end"/>
        </w:r>
      </w:hyperlink>
    </w:p>
    <w:p>
      <w:pPr>
        <w:pStyle w:val="TOC2"/>
        <w:tabs>
          <w:tab w:val="right" w:leader="dot" w:pos="8306"/>
        </w:tabs>
      </w:pPr>
      <w:hyperlink w:anchor="_Toc9929" w:history="1">
        <w:r>
          <w:rPr>
            <w:rFonts w:ascii="仿宋" w:eastAsia="仿宋" w:hAnsi="仿宋" w:cs="仿宋" w:hint="eastAsia"/>
            <w:lang w:eastAsia="zh-CN"/>
          </w:rPr>
          <w:t>(三)、风险监控与控制</w:t>
        </w:r>
        <w:r>
          <w:tab/>
        </w:r>
        <w:r>
          <w:fldChar w:fldCharType="begin"/>
        </w:r>
        <w:r>
          <w:instrText xml:space="preserve"> PAGEREF _Toc9929 \h </w:instrText>
        </w:r>
        <w:r>
          <w:fldChar w:fldCharType="separate"/>
        </w:r>
        <w:r>
          <w:t>48</w:t>
        </w:r>
        <w:r>
          <w:fldChar w:fldCharType="end"/>
        </w:r>
      </w:hyperlink>
    </w:p>
    <w:p>
      <w:pPr>
        <w:pStyle w:val="TOC1"/>
        <w:tabs>
          <w:tab w:val="right" w:leader="dot" w:pos="8306"/>
        </w:tabs>
      </w:pPr>
      <w:hyperlink w:anchor="_Toc27360" w:history="1">
        <w:r>
          <w:rPr>
            <w:rFonts w:ascii="仿宋" w:eastAsia="仿宋" w:hAnsi="仿宋" w:cs="仿宋" w:hint="eastAsia"/>
            <w:lang w:eastAsia="zh-CN"/>
          </w:rPr>
          <w:t>十一、生产安全保护</w:t>
        </w:r>
        <w:r>
          <w:tab/>
        </w:r>
        <w:r>
          <w:fldChar w:fldCharType="begin"/>
        </w:r>
        <w:r>
          <w:instrText xml:space="preserve"> PAGEREF _Toc27360 \h </w:instrText>
        </w:r>
        <w:r>
          <w:fldChar w:fldCharType="separate"/>
        </w:r>
        <w:r>
          <w:t>50</w:t>
        </w:r>
        <w:r>
          <w:fldChar w:fldCharType="end"/>
        </w:r>
      </w:hyperlink>
    </w:p>
    <w:p>
      <w:pPr>
        <w:pStyle w:val="TOC2"/>
        <w:tabs>
          <w:tab w:val="right" w:leader="dot" w:pos="8306"/>
        </w:tabs>
      </w:pPr>
      <w:hyperlink w:anchor="_Toc19691" w:history="1">
        <w:r>
          <w:rPr>
            <w:rFonts w:ascii="仿宋" w:eastAsia="仿宋" w:hAnsi="仿宋" w:cs="仿宋" w:hint="eastAsia"/>
            <w:lang w:eastAsia="zh-CN"/>
          </w:rPr>
          <w:t>(一)、消防安全</w:t>
        </w:r>
        <w:r>
          <w:tab/>
        </w:r>
        <w:r>
          <w:fldChar w:fldCharType="begin"/>
        </w:r>
        <w:r>
          <w:instrText xml:space="preserve"> PAGEREF _Toc19691 \h </w:instrText>
        </w:r>
        <w:r>
          <w:fldChar w:fldCharType="separate"/>
        </w:r>
        <w:r>
          <w:t>50</w:t>
        </w:r>
        <w:r>
          <w:fldChar w:fldCharType="end"/>
        </w:r>
      </w:hyperlink>
    </w:p>
    <w:p>
      <w:pPr>
        <w:pStyle w:val="TOC2"/>
        <w:tabs>
          <w:tab w:val="right" w:leader="dot" w:pos="8306"/>
        </w:tabs>
      </w:pPr>
      <w:hyperlink w:anchor="_Toc5450" w:history="1">
        <w:r>
          <w:rPr>
            <w:rFonts w:ascii="仿宋" w:eastAsia="仿宋" w:hAnsi="仿宋" w:cs="仿宋" w:hint="eastAsia"/>
            <w:lang w:eastAsia="zh-CN"/>
          </w:rPr>
          <w:t>(二)、防火防爆总图布置措施</w:t>
        </w:r>
        <w:r>
          <w:tab/>
        </w:r>
        <w:r>
          <w:fldChar w:fldCharType="begin"/>
        </w:r>
        <w:r>
          <w:instrText xml:space="preserve"> PAGEREF _Toc5450 \h </w:instrText>
        </w:r>
        <w:r>
          <w:fldChar w:fldCharType="separate"/>
        </w:r>
        <w:r>
          <w:t>51</w:t>
        </w:r>
        <w:r>
          <w:fldChar w:fldCharType="end"/>
        </w:r>
      </w:hyperlink>
    </w:p>
    <w:p>
      <w:pPr>
        <w:pStyle w:val="TOC2"/>
        <w:tabs>
          <w:tab w:val="right" w:leader="dot" w:pos="8306"/>
        </w:tabs>
      </w:pPr>
      <w:hyperlink w:anchor="_Toc17498" w:history="1">
        <w:r>
          <w:rPr>
            <w:rFonts w:ascii="仿宋" w:eastAsia="仿宋" w:hAnsi="仿宋" w:cs="仿宋" w:hint="eastAsia"/>
            <w:lang w:eastAsia="zh-CN"/>
          </w:rPr>
          <w:t>(三)、自然灾害防范措施</w:t>
        </w:r>
        <w:r>
          <w:tab/>
        </w:r>
        <w:r>
          <w:fldChar w:fldCharType="begin"/>
        </w:r>
        <w:r>
          <w:instrText xml:space="preserve"> PAGEREF _Toc17498 \h </w:instrText>
        </w:r>
        <w:r>
          <w:fldChar w:fldCharType="separate"/>
        </w:r>
        <w:r>
          <w:t>52</w:t>
        </w:r>
        <w:r>
          <w:fldChar w:fldCharType="end"/>
        </w:r>
      </w:hyperlink>
    </w:p>
    <w:p>
      <w:pPr>
        <w:pStyle w:val="TOC2"/>
        <w:tabs>
          <w:tab w:val="right" w:leader="dot" w:pos="8306"/>
        </w:tabs>
      </w:pPr>
      <w:hyperlink w:anchor="_Toc25492" w:history="1">
        <w:r>
          <w:rPr>
            <w:rFonts w:ascii="仿宋" w:eastAsia="仿宋" w:hAnsi="仿宋" w:cs="仿宋" w:hint="eastAsia"/>
            <w:lang w:eastAsia="zh-CN"/>
          </w:rPr>
          <w:t>(四)、安全色及安全标志使用要求</w:t>
        </w:r>
        <w:r>
          <w:tab/>
        </w:r>
        <w:r>
          <w:fldChar w:fldCharType="begin"/>
        </w:r>
        <w:r>
          <w:instrText xml:space="preserve"> PAGEREF _Toc25492 \h </w:instrText>
        </w:r>
        <w:r>
          <w:fldChar w:fldCharType="separate"/>
        </w:r>
        <w:r>
          <w:t>53</w:t>
        </w:r>
        <w:r>
          <w:fldChar w:fldCharType="end"/>
        </w:r>
      </w:hyperlink>
    </w:p>
    <w:p>
      <w:pPr>
        <w:pStyle w:val="TOC2"/>
        <w:tabs>
          <w:tab w:val="right" w:leader="dot" w:pos="8306"/>
        </w:tabs>
      </w:pPr>
      <w:hyperlink w:anchor="_Toc29142" w:history="1">
        <w:r>
          <w:rPr>
            <w:rFonts w:ascii="仿宋" w:eastAsia="仿宋" w:hAnsi="仿宋" w:cs="仿宋" w:hint="eastAsia"/>
            <w:lang w:eastAsia="zh-CN"/>
          </w:rPr>
          <w:t>(五)、防尘防毒措施</w:t>
        </w:r>
        <w:r>
          <w:tab/>
        </w:r>
        <w:r>
          <w:fldChar w:fldCharType="begin"/>
        </w:r>
        <w:r>
          <w:instrText xml:space="preserve"> PAGEREF _Toc29142 \h </w:instrText>
        </w:r>
        <w:r>
          <w:fldChar w:fldCharType="separate"/>
        </w:r>
        <w:r>
          <w:t>54</w:t>
        </w:r>
        <w:r>
          <w:fldChar w:fldCharType="end"/>
        </w:r>
      </w:hyperlink>
    </w:p>
    <w:p>
      <w:pPr>
        <w:pStyle w:val="TOC2"/>
        <w:tabs>
          <w:tab w:val="right" w:leader="dot" w:pos="8306"/>
        </w:tabs>
      </w:pPr>
      <w:hyperlink w:anchor="_Toc28591" w:history="1">
        <w:r>
          <w:rPr>
            <w:rFonts w:ascii="仿宋" w:eastAsia="仿宋" w:hAnsi="仿宋" w:cs="仿宋" w:hint="eastAsia"/>
            <w:lang w:eastAsia="zh-CN"/>
          </w:rPr>
          <w:t>(六)、防静电、触电防护及防雷措施</w:t>
        </w:r>
        <w:r>
          <w:tab/>
        </w:r>
        <w:r>
          <w:fldChar w:fldCharType="begin"/>
        </w:r>
        <w:r>
          <w:instrText xml:space="preserve"> PAGEREF _Toc28591 \h </w:instrText>
        </w:r>
        <w:r>
          <w:fldChar w:fldCharType="separate"/>
        </w:r>
        <w:r>
          <w:t>55</w:t>
        </w:r>
        <w:r>
          <w:fldChar w:fldCharType="end"/>
        </w:r>
      </w:hyperlink>
    </w:p>
    <w:p>
      <w:pPr>
        <w:pStyle w:val="TOC2"/>
        <w:tabs>
          <w:tab w:val="right" w:leader="dot" w:pos="8306"/>
        </w:tabs>
      </w:pPr>
      <w:hyperlink w:anchor="_Toc30455" w:history="1">
        <w:r>
          <w:rPr>
            <w:rFonts w:ascii="仿宋" w:eastAsia="仿宋" w:hAnsi="仿宋" w:cs="仿宋" w:hint="eastAsia"/>
            <w:lang w:eastAsia="zh-CN"/>
          </w:rPr>
          <w:t>(七)、机械设备安全保障措施</w:t>
        </w:r>
        <w:r>
          <w:tab/>
        </w:r>
        <w:r>
          <w:fldChar w:fldCharType="begin"/>
        </w:r>
        <w:r>
          <w:instrText xml:space="preserve"> PAGEREF _Toc30455 \h </w:instrText>
        </w:r>
        <w:r>
          <w:fldChar w:fldCharType="separate"/>
        </w:r>
        <w:r>
          <w:t>57</w:t>
        </w:r>
        <w:r>
          <w:fldChar w:fldCharType="end"/>
        </w:r>
      </w:hyperlink>
    </w:p>
    <w:p>
      <w:pPr>
        <w:pStyle w:val="TOC1"/>
        <w:tabs>
          <w:tab w:val="right" w:leader="dot" w:pos="8306"/>
        </w:tabs>
      </w:pPr>
      <w:hyperlink w:anchor="_Toc11927" w:history="1">
        <w:r>
          <w:rPr>
            <w:rFonts w:ascii="仿宋" w:eastAsia="仿宋" w:hAnsi="仿宋" w:cs="仿宋" w:hint="eastAsia"/>
            <w:lang w:eastAsia="zh-CN"/>
          </w:rPr>
          <w:t>十二、垃圾焚烧余热锅炉项目经营效益</w:t>
        </w:r>
        <w:r>
          <w:tab/>
        </w:r>
        <w:r>
          <w:fldChar w:fldCharType="begin"/>
        </w:r>
        <w:r>
          <w:instrText xml:space="preserve"> PAGEREF _Toc11927 \h </w:instrText>
        </w:r>
        <w:r>
          <w:fldChar w:fldCharType="separate"/>
        </w:r>
        <w:r>
          <w:t>58</w:t>
        </w:r>
        <w:r>
          <w:fldChar w:fldCharType="end"/>
        </w:r>
      </w:hyperlink>
    </w:p>
    <w:p>
      <w:pPr>
        <w:pStyle w:val="TOC2"/>
        <w:tabs>
          <w:tab w:val="right" w:leader="dot" w:pos="8306"/>
        </w:tabs>
      </w:pPr>
      <w:hyperlink w:anchor="_Toc28548" w:history="1">
        <w:r>
          <w:rPr>
            <w:rFonts w:ascii="仿宋" w:eastAsia="仿宋" w:hAnsi="仿宋" w:cs="仿宋" w:hint="eastAsia"/>
            <w:lang w:eastAsia="zh-CN"/>
          </w:rPr>
          <w:t>(一)、经济评价财务测算</w:t>
        </w:r>
        <w:r>
          <w:tab/>
        </w:r>
        <w:r>
          <w:fldChar w:fldCharType="begin"/>
        </w:r>
        <w:r>
          <w:instrText xml:space="preserve"> PAGEREF _Toc28548 \h </w:instrText>
        </w:r>
        <w:r>
          <w:fldChar w:fldCharType="separate"/>
        </w:r>
        <w:r>
          <w:t>58</w:t>
        </w:r>
        <w:r>
          <w:fldChar w:fldCharType="end"/>
        </w:r>
      </w:hyperlink>
    </w:p>
    <w:p>
      <w:pPr>
        <w:pStyle w:val="TOC2"/>
        <w:tabs>
          <w:tab w:val="right" w:leader="dot" w:pos="8306"/>
        </w:tabs>
      </w:pPr>
      <w:hyperlink w:anchor="_Toc17605" w:history="1">
        <w:r>
          <w:rPr>
            <w:rFonts w:ascii="仿宋" w:eastAsia="仿宋" w:hAnsi="仿宋" w:cs="仿宋" w:hint="eastAsia"/>
            <w:lang w:eastAsia="zh-CN"/>
          </w:rPr>
          <w:t>(二)、垃圾焚烧余热锅炉项目盈利能力分析</w:t>
        </w:r>
        <w:r>
          <w:tab/>
        </w:r>
        <w:r>
          <w:fldChar w:fldCharType="begin"/>
        </w:r>
        <w:r>
          <w:instrText xml:space="preserve"> PAGEREF _Toc17605 \h </w:instrText>
        </w:r>
        <w:r>
          <w:fldChar w:fldCharType="separate"/>
        </w:r>
        <w:r>
          <w:t>59</w:t>
        </w:r>
        <w:r>
          <w:fldChar w:fldCharType="end"/>
        </w:r>
      </w:hyperlink>
    </w:p>
    <w:p>
      <w:pPr>
        <w:pStyle w:val="TOC1"/>
        <w:tabs>
          <w:tab w:val="right" w:leader="dot" w:pos="8306"/>
        </w:tabs>
      </w:pPr>
      <w:hyperlink w:anchor="_Toc20120" w:history="1">
        <w:r>
          <w:rPr>
            <w:rFonts w:ascii="仿宋" w:eastAsia="仿宋" w:hAnsi="仿宋" w:cs="仿宋" w:hint="eastAsia"/>
            <w:lang w:eastAsia="zh-CN"/>
          </w:rPr>
          <w:t>十三、垃圾焚烧余热锅炉项目治理与监督</w:t>
        </w:r>
        <w:r>
          <w:tab/>
        </w:r>
        <w:r>
          <w:fldChar w:fldCharType="begin"/>
        </w:r>
        <w:r>
          <w:instrText xml:space="preserve"> PAGEREF _Toc20120 \h </w:instrText>
        </w:r>
        <w:r>
          <w:fldChar w:fldCharType="separate"/>
        </w:r>
        <w:r>
          <w:t>60</w:t>
        </w:r>
        <w:r>
          <w:fldChar w:fldCharType="end"/>
        </w:r>
      </w:hyperlink>
    </w:p>
    <w:p>
      <w:pPr>
        <w:pStyle w:val="TOC2"/>
        <w:tabs>
          <w:tab w:val="right" w:leader="dot" w:pos="8306"/>
        </w:tabs>
      </w:pPr>
      <w:hyperlink w:anchor="_Toc24397" w:history="1">
        <w:r>
          <w:rPr>
            <w:rFonts w:ascii="仿宋" w:eastAsia="仿宋" w:hAnsi="仿宋" w:cs="仿宋" w:hint="eastAsia"/>
            <w:lang w:eastAsia="zh-CN"/>
          </w:rPr>
          <w:t>(一)、垃圾焚烧余热锅炉项目治理结构</w:t>
        </w:r>
        <w:r>
          <w:tab/>
        </w:r>
        <w:r>
          <w:fldChar w:fldCharType="begin"/>
        </w:r>
        <w:r>
          <w:instrText xml:space="preserve"> PAGEREF _Toc24397 \h </w:instrText>
        </w:r>
        <w:r>
          <w:fldChar w:fldCharType="separate"/>
        </w:r>
        <w:r>
          <w:t>60</w:t>
        </w:r>
        <w:r>
          <w:fldChar w:fldCharType="end"/>
        </w:r>
      </w:hyperlink>
    </w:p>
    <w:p>
      <w:pPr>
        <w:pStyle w:val="TOC2"/>
        <w:tabs>
          <w:tab w:val="right" w:leader="dot" w:pos="8306"/>
        </w:tabs>
      </w:pPr>
      <w:hyperlink w:anchor="_Toc466" w:history="1">
        <w:r>
          <w:rPr>
            <w:rFonts w:ascii="仿宋" w:eastAsia="仿宋" w:hAnsi="仿宋" w:cs="仿宋" w:hint="eastAsia"/>
            <w:lang w:eastAsia="zh-CN"/>
          </w:rPr>
          <w:t>(二)、监督与审计</w:t>
        </w:r>
        <w:r>
          <w:tab/>
        </w:r>
        <w:r>
          <w:fldChar w:fldCharType="begin"/>
        </w:r>
        <w:r>
          <w:instrText xml:space="preserve"> PAGEREF _Toc466 \h </w:instrText>
        </w:r>
        <w:r>
          <w:fldChar w:fldCharType="separate"/>
        </w:r>
        <w:r>
          <w:t>62</w:t>
        </w:r>
        <w:r>
          <w:fldChar w:fldCharType="end"/>
        </w:r>
      </w:hyperlink>
    </w:p>
    <w:p>
      <w:pPr>
        <w:pStyle w:val="TOC1"/>
        <w:tabs>
          <w:tab w:val="right" w:leader="dot" w:pos="8306"/>
        </w:tabs>
      </w:pPr>
      <w:hyperlink w:anchor="_Toc16067" w:history="1">
        <w:r>
          <w:rPr>
            <w:rFonts w:ascii="仿宋" w:eastAsia="仿宋" w:hAnsi="仿宋" w:cs="仿宋" w:hint="eastAsia"/>
            <w:lang w:eastAsia="zh-CN"/>
          </w:rPr>
          <w:t>十四、垃圾焚烧余热锅炉项目实施时间节点</w:t>
        </w:r>
        <w:r>
          <w:tab/>
        </w:r>
        <w:r>
          <w:fldChar w:fldCharType="begin"/>
        </w:r>
        <w:r>
          <w:instrText xml:space="preserve"> PAGEREF _Toc16067 \h </w:instrText>
        </w:r>
        <w:r>
          <w:fldChar w:fldCharType="separate"/>
        </w:r>
        <w:r>
          <w:t>63</w:t>
        </w:r>
        <w:r>
          <w:fldChar w:fldCharType="end"/>
        </w:r>
      </w:hyperlink>
    </w:p>
    <w:p>
      <w:pPr>
        <w:pStyle w:val="TOC2"/>
        <w:tabs>
          <w:tab w:val="right" w:leader="dot" w:pos="8306"/>
        </w:tabs>
      </w:pPr>
      <w:hyperlink w:anchor="_Toc29476" w:history="1">
        <w:r>
          <w:rPr>
            <w:rFonts w:ascii="仿宋" w:eastAsia="仿宋" w:hAnsi="仿宋" w:cs="仿宋" w:hint="eastAsia"/>
            <w:lang w:eastAsia="zh-CN"/>
          </w:rPr>
          <w:t>(一)、垃圾焚烧余热锅炉项目启动阶段时间节点</w:t>
        </w:r>
        <w:r>
          <w:tab/>
        </w:r>
        <w:r>
          <w:fldChar w:fldCharType="begin"/>
        </w:r>
        <w:r>
          <w:instrText xml:space="preserve"> PAGEREF _Toc29476 \h </w:instrText>
        </w:r>
        <w:r>
          <w:fldChar w:fldCharType="separate"/>
        </w:r>
        <w:r>
          <w:t>63</w:t>
        </w:r>
        <w:r>
          <w:fldChar w:fldCharType="end"/>
        </w:r>
      </w:hyperlink>
    </w:p>
    <w:p>
      <w:pPr>
        <w:pStyle w:val="TOC2"/>
        <w:tabs>
          <w:tab w:val="right" w:leader="dot" w:pos="8306"/>
        </w:tabs>
      </w:pPr>
      <w:hyperlink w:anchor="_Toc19028" w:history="1">
        <w:r>
          <w:rPr>
            <w:rFonts w:ascii="仿宋" w:eastAsia="仿宋" w:hAnsi="仿宋" w:cs="仿宋" w:hint="eastAsia"/>
            <w:lang w:eastAsia="zh-CN"/>
          </w:rPr>
          <w:t>(二)、垃圾焚烧余热锅炉项目执行阶段时间节点</w:t>
        </w:r>
        <w:r>
          <w:tab/>
        </w:r>
        <w:r>
          <w:fldChar w:fldCharType="begin"/>
        </w:r>
        <w:r>
          <w:instrText xml:space="preserve"> PAGEREF _Toc19028 \h </w:instrText>
        </w:r>
        <w:r>
          <w:fldChar w:fldCharType="separate"/>
        </w:r>
        <w:r>
          <w:t>64</w:t>
        </w:r>
        <w:r>
          <w:fldChar w:fldCharType="end"/>
        </w:r>
      </w:hyperlink>
    </w:p>
    <w:p>
      <w:pPr>
        <w:pStyle w:val="TOC2"/>
        <w:tabs>
          <w:tab w:val="right" w:leader="dot" w:pos="8306"/>
        </w:tabs>
      </w:pPr>
      <w:hyperlink w:anchor="_Toc1533" w:history="1">
        <w:r>
          <w:rPr>
            <w:rFonts w:ascii="仿宋" w:eastAsia="仿宋" w:hAnsi="仿宋" w:cs="仿宋" w:hint="eastAsia"/>
            <w:lang w:eastAsia="zh-CN"/>
          </w:rPr>
          <w:t>(三)、垃圾焚烧余热锅炉项目完成阶段时间节点</w:t>
        </w:r>
        <w:r>
          <w:tab/>
        </w:r>
        <w:r>
          <w:fldChar w:fldCharType="begin"/>
        </w:r>
        <w:r>
          <w:instrText xml:space="preserve"> PAGEREF _Toc1533 \h </w:instrText>
        </w:r>
        <w:r>
          <w:fldChar w:fldCharType="separate"/>
        </w:r>
        <w:r>
          <w:t>65</w:t>
        </w:r>
        <w:r>
          <w:fldChar w:fldCharType="end"/>
        </w:r>
      </w:hyperlink>
    </w:p>
    <w:p>
      <w:pPr>
        <w:pStyle w:val="TOC1"/>
        <w:tabs>
          <w:tab w:val="right" w:leader="dot" w:pos="8306"/>
        </w:tabs>
      </w:pPr>
      <w:hyperlink w:anchor="_Toc29890" w:history="1">
        <w:r>
          <w:rPr>
            <w:rFonts w:ascii="仿宋" w:eastAsia="仿宋" w:hAnsi="仿宋" w:cs="仿宋" w:hint="eastAsia"/>
            <w:lang w:eastAsia="zh-CN"/>
          </w:rPr>
          <w:t>十五、垃圾焚烧余热锅炉项目变更管理</w:t>
        </w:r>
        <w:r>
          <w:tab/>
        </w:r>
        <w:r>
          <w:fldChar w:fldCharType="begin"/>
        </w:r>
        <w:r>
          <w:instrText xml:space="preserve"> PAGEREF _Toc29890 \h </w:instrText>
        </w:r>
        <w:r>
          <w:fldChar w:fldCharType="separate"/>
        </w:r>
        <w:r>
          <w:t>67</w:t>
        </w:r>
        <w:r>
          <w:fldChar w:fldCharType="end"/>
        </w:r>
      </w:hyperlink>
    </w:p>
    <w:p>
      <w:pPr>
        <w:pStyle w:val="TOC2"/>
        <w:tabs>
          <w:tab w:val="right" w:leader="dot" w:pos="8306"/>
        </w:tabs>
      </w:pPr>
      <w:hyperlink w:anchor="_Toc21220" w:history="1">
        <w:r>
          <w:rPr>
            <w:rFonts w:ascii="仿宋" w:eastAsia="仿宋" w:hAnsi="仿宋" w:cs="仿宋" w:hint="eastAsia"/>
            <w:lang w:eastAsia="zh-CN"/>
          </w:rPr>
          <w:t>(一)、变更申请与评估</w:t>
        </w:r>
        <w:r>
          <w:tab/>
        </w:r>
        <w:r>
          <w:fldChar w:fldCharType="begin"/>
        </w:r>
        <w:r>
          <w:instrText xml:space="preserve"> PAGEREF _Toc21220 \h </w:instrText>
        </w:r>
        <w:r>
          <w:fldChar w:fldCharType="separate"/>
        </w:r>
        <w:r>
          <w:t>67</w:t>
        </w:r>
        <w:r>
          <w:fldChar w:fldCharType="end"/>
        </w:r>
      </w:hyperlink>
    </w:p>
    <w:p>
      <w:pPr>
        <w:pStyle w:val="TOC2"/>
        <w:tabs>
          <w:tab w:val="right" w:leader="dot" w:pos="8306"/>
        </w:tabs>
      </w:pPr>
      <w:hyperlink w:anchor="_Toc18975" w:history="1">
        <w:r>
          <w:rPr>
            <w:rFonts w:ascii="仿宋" w:eastAsia="仿宋" w:hAnsi="仿宋" w:cs="仿宋" w:hint="eastAsia"/>
            <w:lang w:eastAsia="zh-CN"/>
          </w:rPr>
          <w:t>(二)、变更实施与控制</w:t>
        </w:r>
        <w:r>
          <w:tab/>
        </w:r>
        <w:r>
          <w:fldChar w:fldCharType="begin"/>
        </w:r>
        <w:r>
          <w:instrText xml:space="preserve"> PAGEREF _Toc18975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469"/>
      <w:r>
        <w:rPr>
          <w:rFonts w:ascii="仿宋" w:eastAsia="仿宋" w:hAnsi="仿宋" w:cs="仿宋" w:hint="eastAsia"/>
          <w:sz w:val="28"/>
          <w:lang w:eastAsia="zh-CN"/>
        </w:rPr>
        <w:t>一、垃圾焚烧余热锅炉项目建设背景及必要性分析</w:t>
      </w:r>
      <w:bookmarkEnd w:id="2"/>
    </w:p>
    <w:p>
      <w:pPr>
        <w:pStyle w:val="Heading2"/>
        <w:rPr>
          <w:rFonts w:ascii="仿宋" w:eastAsia="仿宋" w:hAnsi="仿宋" w:cs="仿宋" w:hint="eastAsia"/>
          <w:lang w:eastAsia="zh-CN"/>
        </w:rPr>
      </w:pPr>
      <w:bookmarkStart w:id="3" w:name="_Toc23143"/>
      <w:r>
        <w:rPr>
          <w:rFonts w:ascii="仿宋" w:eastAsia="仿宋" w:hAnsi="仿宋" w:cs="仿宋" w:hint="eastAsia"/>
          <w:lang w:eastAsia="zh-CN"/>
        </w:rPr>
        <w:t>(一)、垃圾焚烧余热锅炉项目背景分析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垃圾焚烧余热锅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垃圾焚烧余热锅炉项目在这个潮流中的定位。同时，我们将关注行业内涌现的新兴机遇，以便垃圾焚烧余热锅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垃圾焚烧余热锅炉项目提供了强大的发展动力。我们将聚焦于行业内最新的技术发展趋势，包括但不限于人工智能、大数据分析、物联网等领域。通过深度的技术研究，我们将确保垃圾焚烧余热锅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垃圾焚烧余热锅炉项目发展的源泉。我们将投入更多的精力对市场需求进行深入剖析，超越表面的需求，深入挖掘潜在的市场痛点和机遇。通过对市场需求的细致了解，垃圾焚烧余热锅炉项目将更有针对性地设计解决方案，满足市场的多样化需求，从而更好地促进垃圾焚烧余热锅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垃圾焚烧余热锅炉项目战略至关重要。我们将对竞争态势进行更为深入的分析，包括但不限于市场份额、产品特点、客户满意度等多个维度。通过深度的竞争分析，垃圾焚烧余热锅炉项目将能够更准确地把握市场脉搏，制定具有竞争力的垃圾焚烧余热锅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垃圾焚烧余热锅炉项目的发展具有直接的影响。我们将进行更为全面的法规和政策分析，了解行业发展中的潜在法律风险和合规挑战。通过充分了解和遵守相关法规，垃圾焚烧余热锅炉项目将确保在法律框架内合法合规运营，为垃圾焚烧余热锅炉项目的稳健发展提供有力支持。</w:t>
      </w:r>
    </w:p>
    <w:p>
      <w:pPr>
        <w:pStyle w:val="Heading2"/>
        <w:ind w:firstLine="560" w:firstLineChars="200"/>
        <w:rPr>
          <w:rFonts w:ascii="仿宋" w:eastAsia="仿宋" w:hAnsi="仿宋" w:cs="仿宋" w:hint="eastAsia"/>
          <w:sz w:val="28"/>
          <w:lang w:eastAsia="zh-CN"/>
        </w:rPr>
      </w:pPr>
      <w:bookmarkStart w:id="4" w:name="_Toc15025"/>
      <w:r>
        <w:rPr>
          <w:rFonts w:ascii="仿宋" w:eastAsia="仿宋" w:hAnsi="仿宋" w:cs="仿宋" w:hint="eastAsia"/>
          <w:sz w:val="28"/>
          <w:lang w:eastAsia="zh-CN"/>
        </w:rPr>
        <w:t>(二)、垃圾焚烧余热锅炉项目建设必要性分析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建设的迫切性源于对行业发展趋势的深刻洞察。我们正处于一个行业变革的时代，科技创新、数字化转型成为企业发展的关键动力。垃圾焚烧余热锅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建设不仅仅是为了跟上潮流，更是为了通过技术创新推动企业的持续发展。通过引入先进的技术和解决方案，垃圾焚烧余热锅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垃圾焚烧余热锅炉项目的建设成为必然选择，通过提高产品质量、拓展服务领域，从而在竞争中获得更多的机会。垃圾焚烧余热锅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垃圾焚烧余热锅炉项目建设的必要性体现在对客户需求更精准的满足。通过垃圾焚烧余热锅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建设的背后是对企业持续创新的追求。只有通过不断创新，企业才能在竞争中立于不败之地。垃圾焚烧余热锅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172"/>
      <w:r>
        <w:rPr>
          <w:rFonts w:ascii="仿宋" w:eastAsia="仿宋" w:hAnsi="仿宋" w:cs="仿宋" w:hint="eastAsia"/>
          <w:sz w:val="28"/>
          <w:lang w:eastAsia="zh-CN"/>
        </w:rPr>
        <w:t>二、垃圾焚烧余热锅炉项目土建工程</w:t>
      </w:r>
      <w:bookmarkEnd w:id="5"/>
    </w:p>
    <w:p>
      <w:pPr>
        <w:pStyle w:val="Heading2"/>
        <w:rPr>
          <w:rFonts w:ascii="仿宋" w:eastAsia="仿宋" w:hAnsi="仿宋" w:cs="仿宋" w:hint="eastAsia"/>
          <w:lang w:eastAsia="zh-CN"/>
        </w:rPr>
      </w:pPr>
      <w:bookmarkStart w:id="6" w:name="_Toc2906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在垃圾焚烧余热锅炉项目的建筑工程设计中，我们将秉承一系列重要的设计原则，以确保垃圾焚烧余热锅炉项目建筑在功能、美观、可持续性等方面达到最佳效果。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首要原则是确保建筑的功能性得到最大化的发挥。我们将充分理解垃圾焚烧余热锅炉项目的实际需求，合理布局各个功能区域，保证建筑在满足业务需求的同时，提供高效的工作环境。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在建筑设计中，我们将综合考虑建设和运营成本。通过精细的经济效益分析，确保设计方案在高效利用资源的同时，对垃圾焚烧余热锅炉项目的长期盈利能力有积极的贡献。</w:t>
      </w:r>
    </w:p>
    <w:p>
      <w:pPr>
        <w:pStyle w:val="Heading2"/>
        <w:ind w:firstLine="560" w:firstLineChars="200"/>
        <w:rPr>
          <w:rFonts w:ascii="仿宋" w:eastAsia="仿宋" w:hAnsi="仿宋" w:cs="仿宋" w:hint="eastAsia"/>
          <w:sz w:val="28"/>
          <w:lang w:eastAsia="zh-CN"/>
        </w:rPr>
      </w:pPr>
      <w:bookmarkStart w:id="7" w:name="_Toc1795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垃圾焚烧余热锅炉项目的土建工程设计中，我们将精准设定设计年限，结合垃圾焚烧余热锅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垃圾焚烧余热锅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745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垃圾焚烧余热锅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垃圾焚烧余热锅炉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垃圾焚烧余热锅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501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本期工程垃圾焚烧余热锅炉项目预计总建筑面积XXX平方米，其中：计容建筑面积XXX平方米，计划建筑工程投资XX万元，占垃圾焚烧余热锅炉项目总投资的XX%。</w:t>
      </w:r>
    </w:p>
    <w:p>
      <w:pPr>
        <w:pStyle w:val="Heading1"/>
        <w:ind w:firstLine="560" w:firstLineChars="200"/>
        <w:rPr>
          <w:rFonts w:ascii="仿宋" w:eastAsia="仿宋" w:hAnsi="仿宋" w:cs="仿宋" w:hint="eastAsia"/>
          <w:sz w:val="28"/>
          <w:lang w:eastAsia="zh-CN"/>
        </w:rPr>
      </w:pPr>
      <w:bookmarkStart w:id="10" w:name="_Toc24518"/>
      <w:r>
        <w:rPr>
          <w:rFonts w:ascii="仿宋" w:eastAsia="仿宋" w:hAnsi="仿宋" w:cs="仿宋" w:hint="eastAsia"/>
          <w:sz w:val="28"/>
          <w:lang w:eastAsia="zh-CN"/>
        </w:rPr>
        <w:t>三、垃圾焚烧余热锅炉项目危机管理</w:t>
      </w:r>
      <w:bookmarkEnd w:id="10"/>
    </w:p>
    <w:p>
      <w:pPr>
        <w:pStyle w:val="Heading2"/>
        <w:rPr>
          <w:rFonts w:ascii="仿宋" w:eastAsia="仿宋" w:hAnsi="仿宋" w:cs="仿宋" w:hint="eastAsia"/>
          <w:lang w:eastAsia="zh-CN"/>
        </w:rPr>
      </w:pPr>
      <w:bookmarkStart w:id="11" w:name="_Toc18575"/>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焚烧余热锅炉项目危机管理中，危机预警与识别是确保垃圾焚烧余热锅炉项目稳健运行的核心步骤。通过建立全面的监测机制，垃圾焚烧余热锅炉项目团队旨在及时发现和理解潜在的风险和危机因素，以便采取及时的预防和应对措施，确保垃圾焚烧余热锅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垃圾焚烧余热锅炉项目团队全面分析了整个垃圾焚烧余热锅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垃圾焚烧余热锅炉项目团队着重于明确定义垃圾焚烧余热锅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垃圾焚烧余热锅炉项目进展的持续监控，团队能够及时发现潜在问题并作出迅速反应。垃圾焚烧余热锅炉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在这一阶段，团队的专业素养和反应速度将发挥至关重要的作用，以确保潜在危机能够在初期得到有效的处理，最大程度地减轻负面影响。通过危机预警与识别，垃圾焚烧余热锅炉项目得以更有序、可控地推进。</w:t>
      </w:r>
    </w:p>
    <w:p>
      <w:pPr>
        <w:pStyle w:val="Heading2"/>
        <w:ind w:firstLine="560" w:firstLineChars="200"/>
        <w:rPr>
          <w:rFonts w:ascii="仿宋" w:eastAsia="仿宋" w:hAnsi="仿宋" w:cs="仿宋" w:hint="eastAsia"/>
          <w:sz w:val="28"/>
          <w:lang w:eastAsia="zh-CN"/>
        </w:rPr>
      </w:pPr>
      <w:bookmarkStart w:id="12" w:name="_Toc28841"/>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在危机发生时，垃圾焚烧余热锅炉项目团队立即行动，成立了应急小组。该小组的任务是迅速制定并实施紧急应对措施，以最小化潜在损失。以下是采取的主要措施：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暂停垃圾焚烧余热锅炉项目进度：为遏制危机蔓延，垃圾焚烧余热锅炉项目暂时停止进行，以便全面评估当前状况。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资源重新分配：重新评估垃圾焚烧余热锅炉项目资源的分配，确保最大限度地减小损失。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实时沟通：与关键利益相关者建立实时沟通机制，向他们传递垃圾焚烧余热锅炉项目危机的实际状况，保障垃圾焚烧余热锅炉项目核心利益。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在紧急应对的同时，垃圾焚烧余热锅炉项目团队强调了团队协作和有效沟通的重要性。以下是团队协作的关键举措：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信息共享机制：建立了信息共享平台，确保团队成员能够及时获取垃圾焚烧余热锅炉项目危机的实时信息。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领导者沟通：垃圾焚烧余热锅炉项目领导者通过定期会议和即时沟通工具，指导团队应对危机，保持团队稳定运行。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随着危机得到初步控制，垃圾焚烧余热锅炉项目团队转向制定恢复计划，以确保垃圾焚烧余热锅炉项目能够从中迅速恢复。主要恢复计划包括：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修复受损的进度计划：重新评估垃圾焚烧余热锅炉项目进度，制定修复计划，确保垃圾焚烧余热锅炉项目尽快回归正常进程。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重新调整资源分配：优化资源分配，确保垃圾焚烧余热锅炉项目在有限资源下高效运转。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风险管理机制加强：对垃圾焚烧余热锅炉项目风险进行全面评估，制定更强化的风险管理策略，以预防未来可能的危机。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8525"/>
      <w:r>
        <w:rPr>
          <w:rFonts w:ascii="仿宋" w:eastAsia="仿宋" w:hAnsi="仿宋" w:cs="仿宋" w:hint="eastAsia"/>
          <w:sz w:val="28"/>
          <w:lang w:eastAsia="zh-CN"/>
        </w:rPr>
        <w:t>四、垃圾焚烧余热锅炉项目绩效评估</w:t>
      </w:r>
      <w:bookmarkEnd w:id="13"/>
    </w:p>
    <w:p>
      <w:pPr>
        <w:pStyle w:val="Heading2"/>
        <w:rPr>
          <w:rFonts w:ascii="仿宋" w:eastAsia="仿宋" w:hAnsi="仿宋" w:cs="仿宋" w:hint="eastAsia"/>
          <w:lang w:eastAsia="zh-CN"/>
        </w:rPr>
      </w:pPr>
      <w:bookmarkStart w:id="14" w:name="_Toc29341"/>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垃圾焚烧余热锅炉项目中，我们设计了一套全面的绩效评估指标，以确保垃圾焚烧余热锅炉项目的可控和成功交付。这些指标跨足垃圾焚烧余热锅炉项目目标、成本、进度和质量等多个维度，为我们提供了全面洞察垃圾焚烧余热锅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目标达成率是我们关注的首要指标。我们设定了明确的目标，并通过定期监测和评估，迅速发现并应对潜在的目标偏差。这为垃圾焚烧余热锅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成本绩效是另一个核心关注点。通过实际成本与预算成本的对比分析，我们深入了解成本差异的原因，及时调整资源分配，保持垃圾焚烧余热锅炉项目在经济效益方面的合理水平。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进度作为关键的绩效指标之一，得到了精心的关注。我们制定了详细的垃圾焚烧余热锅炉项目进度计划，并设立了进度符合度指标，确保实际进度与计划进度保持一致。这使我们能够快速发现和解决潜在的进度问题，保持垃圾焚烧余热锅炉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垃圾焚烧余热锅炉项目绩效的不可或缺的一环。我们引入了一系列的质量标准和客户满意度指标，以确保垃圾焚烧余热锅炉项目交付的成果在质量上达到或超越预期水平。通过持续监测这些指标，我们努力提升垃圾焚烧余热锅炉项目整体质量水平，为垃圾焚烧余热锅炉项目的成功交付提供有力保障。通过这些科学且全面的绩效评估，我们能够更好地引导垃圾焚烧余热锅炉项目的持续改进，确保垃圾焚烧余热锅炉项目目标的顺利达成。</w:t>
      </w:r>
    </w:p>
    <w:p>
      <w:pPr>
        <w:pStyle w:val="Heading2"/>
        <w:ind w:firstLine="560" w:firstLineChars="200"/>
        <w:rPr>
          <w:rFonts w:ascii="仿宋" w:eastAsia="仿宋" w:hAnsi="仿宋" w:cs="仿宋" w:hint="eastAsia"/>
          <w:sz w:val="28"/>
          <w:lang w:eastAsia="zh-CN"/>
        </w:rPr>
      </w:pPr>
      <w:bookmarkStart w:id="15" w:name="_Toc31881"/>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绩效评估是垃圾焚烧余热锅炉项目中的关键环节，为确保垃圾焚烧余热锅炉项目达到预期目标，我们采用了多层次、多维度的绩效评估方法。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垃圾焚烧余热锅炉项目的战略目标对齐，确保每个决策和行动都与垃圾焚烧余热锅炉项目整体目标保持一致。团队会定期召开战略对齐会议，审视当前工作与垃圾焚烧余热锅炉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垃圾焚烧余热锅炉项目进度、质量、成本和风险等方面。这些指标通过数据收集和分析，为垃圾焚烧余热锅炉项目管理团队提供了客观的评估依据。例如，我们通过垃圾焚烧余热锅炉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垃圾焚烧余热锅炉项目内部，还考虑了垃圾焚烧余热锅炉项目对外部环境的影响。我们定期进行干系人满意度调查，以了解各利益相关方对垃圾焚烧余热锅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这种多层次、多角度的绩效评估方法，使得我们能够全面了解垃圾焚烧余热锅炉项目的运行状态，及时做出调整，确保垃圾焚烧余热锅炉项目在不断变化的环境中保持稳健前行。</w:t>
      </w:r>
    </w:p>
    <w:p>
      <w:pPr>
        <w:pStyle w:val="Heading2"/>
        <w:ind w:firstLine="560" w:firstLineChars="200"/>
        <w:rPr>
          <w:rFonts w:ascii="仿宋" w:eastAsia="仿宋" w:hAnsi="仿宋" w:cs="仿宋" w:hint="eastAsia"/>
          <w:sz w:val="28"/>
          <w:lang w:eastAsia="zh-CN"/>
        </w:rPr>
      </w:pPr>
      <w:bookmarkStart w:id="16" w:name="_Toc11902"/>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为了确保垃圾焚烧余热锅炉项目的有效管理和不断优化，我们采用了精心设计的绩效评估周期。这个周期旨在实现灵活、实时和全面的评估，以适应垃圾焚烧余热锅炉项目执行中的各种挑战。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垃圾焚烧余热锅炉项目的不同需求，分为短期、中期和长期。短期评估关注每个迭代或工作周期，以及时发现和解决当前任务中的问题。中期评估涵盖几个迭代，深入了解整体垃圾焚烧余热锅炉项目的趋势和性能。长期评估则着眼于整个垃圾焚烧余热锅炉项目阶段，确保垃圾焚烧余热锅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垃圾焚烧余热锅炉项目管理工具和协作平台，团队成员能够随时更新和分享垃圾焚烧余热锅炉项目数据。这种实时性的反馈机制使我们能够及时察觉潜在问题，快速调整，保持垃圾焚烧余热锅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垃圾焚烧余热锅炉项目的决策制定密不可分。每个周期的垃圾焚烧余热锅炉项目回顾会议成为集体总结经验、识别问题深层次原因并找到创新解决方案的平台。这种定期的反思与调整机制使垃圾焚烧余热锅炉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9169"/>
      <w:r>
        <w:rPr>
          <w:rFonts w:ascii="仿宋" w:eastAsia="仿宋" w:hAnsi="仿宋" w:cs="仿宋" w:hint="eastAsia"/>
          <w:sz w:val="28"/>
          <w:lang w:eastAsia="zh-CN"/>
        </w:rPr>
        <w:t>五、垃圾焚烧余热锅炉项目概论</w:t>
      </w:r>
      <w:bookmarkEnd w:id="17"/>
    </w:p>
    <w:p>
      <w:pPr>
        <w:pStyle w:val="Heading2"/>
        <w:rPr>
          <w:rFonts w:ascii="仿宋" w:eastAsia="仿宋" w:hAnsi="仿宋" w:cs="仿宋" w:hint="eastAsia"/>
          <w:lang w:eastAsia="zh-CN"/>
        </w:rPr>
      </w:pPr>
      <w:bookmarkStart w:id="18" w:name="_Toc15007"/>
      <w:r>
        <w:rPr>
          <w:rFonts w:ascii="仿宋" w:eastAsia="仿宋" w:hAnsi="仿宋" w:cs="仿宋" w:hint="eastAsia"/>
          <w:lang w:eastAsia="zh-CN"/>
        </w:rPr>
        <w:t>(一)、垃圾焚烧余热锅炉项目概况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的起源追溯至对市场的深入洞察。市场的不断演变与变革为垃圾焚烧余热锅炉项目提供了难得的机遇。当前市场存在的需求缺口和变革的大环境共同构成了垃圾焚烧余热锅炉项目的背景。这个垃圾焚烧余热锅炉项目旨在充分利用市场机遇，填补行业中尚未满足的需求，为客户提供全新的解决方案。市场的变革和需求的增长使得这个垃圾焚烧余热锅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垃圾焚烧余热锅炉项目名称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正式命名为垃圾焚烧余热锅炉。这个名称不仅仅是一个标识，更代表了垃圾焚烧余热锅炉项目的核心理念和愿景。它蕴含着垃圾焚烧余热锅炉项目所要解决问题的关键字，具有强烈的表达和辨识度，为垃圾焚烧余热锅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垃圾焚烧余热锅炉项目目标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的核心目标是提供一种全新、高效的解决方案，满足客户日益增长的需求。垃圾焚烧余热锅炉项目追求的不仅仅是满足市场需求，更是在市场中获得卓越的竞争优势。通过不断提升产品或服务的质量和创新水平，垃圾焚烧余热锅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垃圾焚烧余热锅炉项目范围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焚烧余热锅炉项目全面涵盖了产品研发、制造、市场推广和售后服务，确保从产品设计到最终用户体验的全方位关注。这一全面的垃圾焚烧余热锅炉项目范围是为了确保垃圾焚烧余热锅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垃圾焚烧余热锅炉项目时间表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https://d.book118.com/147023033025006036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垃圾焚烧余热锅炉项目计划设计方案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654F77"/>
    <w:rsid w:val="02654F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023033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2024-01-31T20:13:00Z</dcterms:created>
  <dcterms:modified xsi:type="dcterms:W3CDTF">2024-01-31T20:14:10Z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799D6208D82B44C58C0165CD51EC034D_11</vt:lpwstr>
  </property>
  <property fmtid="{D5CDD505-2E9C-101B-9397-08002B2CF9AE}" pid="3" name="KSOProductBuildVer">
    <vt:lpwstr>2052-12.1.0.16250</vt:lpwstr>
  </property>
</Properties>
</file>