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高纯水制取设备项目规划设计方案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4" w:history="1">
        <w:r>
          <w:rPr>
            <w:rFonts w:ascii="仿宋" w:eastAsia="仿宋" w:hAnsi="仿宋" w:cs="仿宋" w:hint="eastAsia"/>
            <w:lang w:eastAsia="zh-CN"/>
          </w:rPr>
          <w:t>概论</w:t>
        </w:r>
        <w:r>
          <w:tab/>
        </w:r>
        <w:r>
          <w:fldChar w:fldCharType="begin"/>
        </w:r>
        <w:r>
          <w:instrText xml:space="preserve"> PAGEREF _Toc32024 \h </w:instrText>
        </w:r>
        <w:r>
          <w:fldChar w:fldCharType="separate"/>
        </w:r>
        <w:r>
          <w:t>3</w:t>
        </w:r>
        <w:r>
          <w:fldChar w:fldCharType="end"/>
        </w:r>
      </w:hyperlink>
    </w:p>
    <w:p>
      <w:pPr>
        <w:pStyle w:val="TOC1"/>
        <w:tabs>
          <w:tab w:val="right" w:leader="dot" w:pos="8306"/>
        </w:tabs>
      </w:pPr>
      <w:hyperlink w:anchor="_Toc24555" w:history="1">
        <w:r>
          <w:rPr>
            <w:rFonts w:ascii="仿宋" w:eastAsia="仿宋" w:hAnsi="仿宋" w:cs="仿宋" w:hint="eastAsia"/>
            <w:lang w:eastAsia="zh-CN"/>
          </w:rPr>
          <w:t>一、高纯水制取设备项目文档管理</w:t>
        </w:r>
        <w:r>
          <w:tab/>
        </w:r>
        <w:r>
          <w:fldChar w:fldCharType="begin"/>
        </w:r>
        <w:r>
          <w:instrText xml:space="preserve"> PAGEREF _Toc24555 \h </w:instrText>
        </w:r>
        <w:r>
          <w:fldChar w:fldCharType="separate"/>
        </w:r>
        <w:r>
          <w:t>3</w:t>
        </w:r>
        <w:r>
          <w:fldChar w:fldCharType="end"/>
        </w:r>
      </w:hyperlink>
    </w:p>
    <w:p>
      <w:pPr>
        <w:pStyle w:val="TOC2"/>
        <w:tabs>
          <w:tab w:val="right" w:leader="dot" w:pos="8306"/>
        </w:tabs>
      </w:pPr>
      <w:hyperlink w:anchor="_Toc6690" w:history="1">
        <w:r>
          <w:rPr>
            <w:rFonts w:ascii="仿宋" w:eastAsia="仿宋" w:hAnsi="仿宋" w:cs="仿宋" w:hint="eastAsia"/>
            <w:lang w:eastAsia="zh-CN"/>
          </w:rPr>
          <w:t>(一)、文档编制与审查</w:t>
        </w:r>
        <w:r>
          <w:tab/>
        </w:r>
        <w:r>
          <w:fldChar w:fldCharType="begin"/>
        </w:r>
        <w:r>
          <w:instrText xml:space="preserve"> PAGEREF _Toc6690 \h </w:instrText>
        </w:r>
        <w:r>
          <w:fldChar w:fldCharType="separate"/>
        </w:r>
        <w:r>
          <w:t>3</w:t>
        </w:r>
        <w:r>
          <w:fldChar w:fldCharType="end"/>
        </w:r>
      </w:hyperlink>
    </w:p>
    <w:p>
      <w:pPr>
        <w:pStyle w:val="TOC2"/>
        <w:tabs>
          <w:tab w:val="right" w:leader="dot" w:pos="8306"/>
        </w:tabs>
      </w:pPr>
      <w:hyperlink w:anchor="_Toc27615" w:history="1">
        <w:r>
          <w:rPr>
            <w:rFonts w:ascii="仿宋" w:eastAsia="仿宋" w:hAnsi="仿宋" w:cs="仿宋" w:hint="eastAsia"/>
            <w:lang w:eastAsia="zh-CN"/>
          </w:rPr>
          <w:t>(二)、文档发布与分发</w:t>
        </w:r>
        <w:r>
          <w:tab/>
        </w:r>
        <w:r>
          <w:fldChar w:fldCharType="begin"/>
        </w:r>
        <w:r>
          <w:instrText xml:space="preserve"> PAGEREF _Toc27615 \h </w:instrText>
        </w:r>
        <w:r>
          <w:fldChar w:fldCharType="separate"/>
        </w:r>
        <w:r>
          <w:t>4</w:t>
        </w:r>
        <w:r>
          <w:fldChar w:fldCharType="end"/>
        </w:r>
      </w:hyperlink>
    </w:p>
    <w:p>
      <w:pPr>
        <w:pStyle w:val="TOC2"/>
        <w:tabs>
          <w:tab w:val="right" w:leader="dot" w:pos="8306"/>
        </w:tabs>
      </w:pPr>
      <w:hyperlink w:anchor="_Toc15410" w:history="1">
        <w:r>
          <w:rPr>
            <w:rFonts w:ascii="仿宋" w:eastAsia="仿宋" w:hAnsi="仿宋" w:cs="仿宋" w:hint="eastAsia"/>
            <w:lang w:eastAsia="zh-CN"/>
          </w:rPr>
          <w:t>(三)、文档存档与归档</w:t>
        </w:r>
        <w:r>
          <w:tab/>
        </w:r>
        <w:r>
          <w:fldChar w:fldCharType="begin"/>
        </w:r>
        <w:r>
          <w:instrText xml:space="preserve"> PAGEREF _Toc15410 \h </w:instrText>
        </w:r>
        <w:r>
          <w:fldChar w:fldCharType="separate"/>
        </w:r>
        <w:r>
          <w:t>5</w:t>
        </w:r>
        <w:r>
          <w:fldChar w:fldCharType="end"/>
        </w:r>
      </w:hyperlink>
    </w:p>
    <w:p>
      <w:pPr>
        <w:pStyle w:val="TOC1"/>
        <w:tabs>
          <w:tab w:val="right" w:leader="dot" w:pos="8306"/>
        </w:tabs>
      </w:pPr>
      <w:hyperlink w:anchor="_Toc26250" w:history="1">
        <w:r>
          <w:rPr>
            <w:rFonts w:ascii="仿宋" w:eastAsia="仿宋" w:hAnsi="仿宋" w:cs="仿宋" w:hint="eastAsia"/>
            <w:lang w:eastAsia="zh-CN"/>
          </w:rPr>
          <w:t>二、产品规划分析</w:t>
        </w:r>
        <w:r>
          <w:tab/>
        </w:r>
        <w:r>
          <w:fldChar w:fldCharType="begin"/>
        </w:r>
        <w:r>
          <w:instrText xml:space="preserve"> PAGEREF _Toc26250 \h </w:instrText>
        </w:r>
        <w:r>
          <w:fldChar w:fldCharType="separate"/>
        </w:r>
        <w:r>
          <w:t>6</w:t>
        </w:r>
        <w:r>
          <w:fldChar w:fldCharType="end"/>
        </w:r>
      </w:hyperlink>
    </w:p>
    <w:p>
      <w:pPr>
        <w:pStyle w:val="TOC2"/>
        <w:tabs>
          <w:tab w:val="right" w:leader="dot" w:pos="8306"/>
        </w:tabs>
      </w:pPr>
      <w:hyperlink w:anchor="_Toc4542" w:history="1">
        <w:r>
          <w:rPr>
            <w:rFonts w:ascii="仿宋" w:eastAsia="仿宋" w:hAnsi="仿宋" w:cs="仿宋" w:hint="eastAsia"/>
            <w:lang w:eastAsia="zh-CN"/>
          </w:rPr>
          <w:t>(一)、产品规划</w:t>
        </w:r>
        <w:r>
          <w:tab/>
        </w:r>
        <w:r>
          <w:fldChar w:fldCharType="begin"/>
        </w:r>
        <w:r>
          <w:instrText xml:space="preserve"> PAGEREF _Toc4542 \h </w:instrText>
        </w:r>
        <w:r>
          <w:fldChar w:fldCharType="separate"/>
        </w:r>
        <w:r>
          <w:t>6</w:t>
        </w:r>
        <w:r>
          <w:fldChar w:fldCharType="end"/>
        </w:r>
      </w:hyperlink>
    </w:p>
    <w:p>
      <w:pPr>
        <w:pStyle w:val="TOC2"/>
        <w:tabs>
          <w:tab w:val="right" w:leader="dot" w:pos="8306"/>
        </w:tabs>
      </w:pPr>
      <w:hyperlink w:anchor="_Toc23772" w:history="1">
        <w:r>
          <w:rPr>
            <w:rFonts w:ascii="仿宋" w:eastAsia="仿宋" w:hAnsi="仿宋" w:cs="仿宋" w:hint="eastAsia"/>
            <w:lang w:eastAsia="zh-CN"/>
          </w:rPr>
          <w:t>(二)、建设规模</w:t>
        </w:r>
        <w:r>
          <w:tab/>
        </w:r>
        <w:r>
          <w:fldChar w:fldCharType="begin"/>
        </w:r>
        <w:r>
          <w:instrText xml:space="preserve"> PAGEREF _Toc23772 \h </w:instrText>
        </w:r>
        <w:r>
          <w:fldChar w:fldCharType="separate"/>
        </w:r>
        <w:r>
          <w:t>7</w:t>
        </w:r>
        <w:r>
          <w:fldChar w:fldCharType="end"/>
        </w:r>
      </w:hyperlink>
    </w:p>
    <w:p>
      <w:pPr>
        <w:pStyle w:val="TOC1"/>
        <w:tabs>
          <w:tab w:val="right" w:leader="dot" w:pos="8306"/>
        </w:tabs>
      </w:pPr>
      <w:hyperlink w:anchor="_Toc29441" w:history="1">
        <w:r>
          <w:rPr>
            <w:rFonts w:ascii="仿宋" w:eastAsia="仿宋" w:hAnsi="仿宋" w:cs="仿宋" w:hint="eastAsia"/>
            <w:lang w:eastAsia="zh-CN"/>
          </w:rPr>
          <w:t>三、高纯水制取设备项目土建工程</w:t>
        </w:r>
        <w:r>
          <w:tab/>
        </w:r>
        <w:r>
          <w:fldChar w:fldCharType="begin"/>
        </w:r>
        <w:r>
          <w:instrText xml:space="preserve"> PAGEREF _Toc29441 \h </w:instrText>
        </w:r>
        <w:r>
          <w:fldChar w:fldCharType="separate"/>
        </w:r>
        <w:r>
          <w:t>8</w:t>
        </w:r>
        <w:r>
          <w:fldChar w:fldCharType="end"/>
        </w:r>
      </w:hyperlink>
    </w:p>
    <w:p>
      <w:pPr>
        <w:pStyle w:val="TOC2"/>
        <w:tabs>
          <w:tab w:val="right" w:leader="dot" w:pos="8306"/>
        </w:tabs>
      </w:pPr>
      <w:hyperlink w:anchor="_Toc28939" w:history="1">
        <w:r>
          <w:rPr>
            <w:rFonts w:ascii="仿宋" w:eastAsia="仿宋" w:hAnsi="仿宋" w:cs="仿宋" w:hint="eastAsia"/>
            <w:lang w:eastAsia="zh-CN"/>
          </w:rPr>
          <w:t>(一)、建筑工程设计原则</w:t>
        </w:r>
        <w:r>
          <w:tab/>
        </w:r>
        <w:r>
          <w:fldChar w:fldCharType="begin"/>
        </w:r>
        <w:r>
          <w:instrText xml:space="preserve"> PAGEREF _Toc28939 \h </w:instrText>
        </w:r>
        <w:r>
          <w:fldChar w:fldCharType="separate"/>
        </w:r>
        <w:r>
          <w:t>8</w:t>
        </w:r>
        <w:r>
          <w:fldChar w:fldCharType="end"/>
        </w:r>
      </w:hyperlink>
    </w:p>
    <w:p>
      <w:pPr>
        <w:pStyle w:val="TOC2"/>
        <w:tabs>
          <w:tab w:val="right" w:leader="dot" w:pos="8306"/>
        </w:tabs>
      </w:pPr>
      <w:hyperlink w:anchor="_Toc176" w:history="1">
        <w:r>
          <w:rPr>
            <w:rFonts w:ascii="仿宋" w:eastAsia="仿宋" w:hAnsi="仿宋" w:cs="仿宋" w:hint="eastAsia"/>
            <w:lang w:eastAsia="zh-CN"/>
          </w:rPr>
          <w:t>(二)、土建工程设计年限及安全等级</w:t>
        </w:r>
        <w:r>
          <w:tab/>
        </w:r>
        <w:r>
          <w:fldChar w:fldCharType="begin"/>
        </w:r>
        <w:r>
          <w:instrText xml:space="preserve"> PAGEREF _Toc176 \h </w:instrText>
        </w:r>
        <w:r>
          <w:fldChar w:fldCharType="separate"/>
        </w:r>
        <w:r>
          <w:t>10</w:t>
        </w:r>
        <w:r>
          <w:fldChar w:fldCharType="end"/>
        </w:r>
      </w:hyperlink>
    </w:p>
    <w:p>
      <w:pPr>
        <w:pStyle w:val="TOC2"/>
        <w:tabs>
          <w:tab w:val="right" w:leader="dot" w:pos="8306"/>
        </w:tabs>
      </w:pPr>
      <w:hyperlink w:anchor="_Toc4834" w:history="1">
        <w:r>
          <w:rPr>
            <w:rFonts w:ascii="仿宋" w:eastAsia="仿宋" w:hAnsi="仿宋" w:cs="仿宋" w:hint="eastAsia"/>
            <w:lang w:eastAsia="zh-CN"/>
          </w:rPr>
          <w:t>(三)、建筑工程设计总体要求</w:t>
        </w:r>
        <w:r>
          <w:tab/>
        </w:r>
        <w:r>
          <w:fldChar w:fldCharType="begin"/>
        </w:r>
        <w:r>
          <w:instrText xml:space="preserve"> PAGEREF _Toc4834 \h </w:instrText>
        </w:r>
        <w:r>
          <w:fldChar w:fldCharType="separate"/>
        </w:r>
        <w:r>
          <w:t>11</w:t>
        </w:r>
        <w:r>
          <w:fldChar w:fldCharType="end"/>
        </w:r>
      </w:hyperlink>
    </w:p>
    <w:p>
      <w:pPr>
        <w:pStyle w:val="TOC2"/>
        <w:tabs>
          <w:tab w:val="right" w:leader="dot" w:pos="8306"/>
        </w:tabs>
      </w:pPr>
      <w:hyperlink w:anchor="_Toc15768" w:history="1">
        <w:r>
          <w:rPr>
            <w:rFonts w:ascii="仿宋" w:eastAsia="仿宋" w:hAnsi="仿宋" w:cs="仿宋" w:hint="eastAsia"/>
            <w:lang w:eastAsia="zh-CN"/>
          </w:rPr>
          <w:t>(四)、土建工程建设指标</w:t>
        </w:r>
        <w:r>
          <w:tab/>
        </w:r>
        <w:r>
          <w:fldChar w:fldCharType="begin"/>
        </w:r>
        <w:r>
          <w:instrText xml:space="preserve"> PAGEREF _Toc15768 \h </w:instrText>
        </w:r>
        <w:r>
          <w:fldChar w:fldCharType="separate"/>
        </w:r>
        <w:r>
          <w:t>11</w:t>
        </w:r>
        <w:r>
          <w:fldChar w:fldCharType="end"/>
        </w:r>
      </w:hyperlink>
    </w:p>
    <w:p>
      <w:pPr>
        <w:pStyle w:val="TOC1"/>
        <w:tabs>
          <w:tab w:val="right" w:leader="dot" w:pos="8306"/>
        </w:tabs>
      </w:pPr>
      <w:hyperlink w:anchor="_Toc27524" w:history="1">
        <w:r>
          <w:rPr>
            <w:rFonts w:ascii="仿宋" w:eastAsia="仿宋" w:hAnsi="仿宋" w:cs="仿宋" w:hint="eastAsia"/>
            <w:lang w:eastAsia="zh-CN"/>
          </w:rPr>
          <w:t>四、市场分析、调研</w:t>
        </w:r>
        <w:r>
          <w:tab/>
        </w:r>
        <w:r>
          <w:fldChar w:fldCharType="begin"/>
        </w:r>
        <w:r>
          <w:instrText xml:space="preserve"> PAGEREF _Toc27524 \h </w:instrText>
        </w:r>
        <w:r>
          <w:fldChar w:fldCharType="separate"/>
        </w:r>
        <w:r>
          <w:t>12</w:t>
        </w:r>
        <w:r>
          <w:fldChar w:fldCharType="end"/>
        </w:r>
      </w:hyperlink>
    </w:p>
    <w:p>
      <w:pPr>
        <w:pStyle w:val="TOC2"/>
        <w:tabs>
          <w:tab w:val="right" w:leader="dot" w:pos="8306"/>
        </w:tabs>
      </w:pPr>
      <w:hyperlink w:anchor="_Toc8650" w:history="1">
        <w:r>
          <w:rPr>
            <w:rFonts w:ascii="仿宋" w:eastAsia="仿宋" w:hAnsi="仿宋" w:cs="仿宋" w:hint="eastAsia"/>
            <w:lang w:eastAsia="zh-CN"/>
          </w:rPr>
          <w:t>(一)、高纯水制取设备行业分析</w:t>
        </w:r>
        <w:r>
          <w:tab/>
        </w:r>
        <w:r>
          <w:fldChar w:fldCharType="begin"/>
        </w:r>
        <w:r>
          <w:instrText xml:space="preserve"> PAGEREF _Toc8650 \h </w:instrText>
        </w:r>
        <w:r>
          <w:fldChar w:fldCharType="separate"/>
        </w:r>
        <w:r>
          <w:t>12</w:t>
        </w:r>
        <w:r>
          <w:fldChar w:fldCharType="end"/>
        </w:r>
      </w:hyperlink>
    </w:p>
    <w:p>
      <w:pPr>
        <w:pStyle w:val="TOC2"/>
        <w:tabs>
          <w:tab w:val="right" w:leader="dot" w:pos="8306"/>
        </w:tabs>
      </w:pPr>
      <w:hyperlink w:anchor="_Toc8267" w:history="1">
        <w:r>
          <w:rPr>
            <w:rFonts w:ascii="仿宋" w:eastAsia="仿宋" w:hAnsi="仿宋" w:cs="仿宋" w:hint="eastAsia"/>
            <w:lang w:eastAsia="zh-CN"/>
          </w:rPr>
          <w:t>(二)、高纯水制取设备市场分析预测</w:t>
        </w:r>
        <w:r>
          <w:tab/>
        </w:r>
        <w:r>
          <w:fldChar w:fldCharType="begin"/>
        </w:r>
        <w:r>
          <w:instrText xml:space="preserve"> PAGEREF _Toc8267 \h </w:instrText>
        </w:r>
        <w:r>
          <w:fldChar w:fldCharType="separate"/>
        </w:r>
        <w:r>
          <w:t>12</w:t>
        </w:r>
        <w:r>
          <w:fldChar w:fldCharType="end"/>
        </w:r>
      </w:hyperlink>
    </w:p>
    <w:p>
      <w:pPr>
        <w:pStyle w:val="TOC1"/>
        <w:tabs>
          <w:tab w:val="right" w:leader="dot" w:pos="8306"/>
        </w:tabs>
      </w:pPr>
      <w:hyperlink w:anchor="_Toc23678" w:history="1">
        <w:r>
          <w:rPr>
            <w:rFonts w:ascii="仿宋" w:eastAsia="仿宋" w:hAnsi="仿宋" w:cs="仿宋" w:hint="eastAsia"/>
            <w:lang w:eastAsia="zh-CN"/>
          </w:rPr>
          <w:t>五、工艺说明</w:t>
        </w:r>
        <w:r>
          <w:tab/>
        </w:r>
        <w:r>
          <w:fldChar w:fldCharType="begin"/>
        </w:r>
        <w:r>
          <w:instrText xml:space="preserve"> PAGEREF _Toc23678 \h </w:instrText>
        </w:r>
        <w:r>
          <w:fldChar w:fldCharType="separate"/>
        </w:r>
        <w:r>
          <w:t>13</w:t>
        </w:r>
        <w:r>
          <w:fldChar w:fldCharType="end"/>
        </w:r>
      </w:hyperlink>
    </w:p>
    <w:p>
      <w:pPr>
        <w:pStyle w:val="TOC2"/>
        <w:tabs>
          <w:tab w:val="right" w:leader="dot" w:pos="8306"/>
        </w:tabs>
      </w:pPr>
      <w:hyperlink w:anchor="_Toc28081" w:history="1">
        <w:r>
          <w:rPr>
            <w:rFonts w:ascii="仿宋" w:eastAsia="仿宋" w:hAnsi="仿宋" w:cs="仿宋" w:hint="eastAsia"/>
            <w:lang w:eastAsia="zh-CN"/>
          </w:rPr>
          <w:t>(一)、技术管理特点</w:t>
        </w:r>
        <w:r>
          <w:tab/>
        </w:r>
        <w:r>
          <w:fldChar w:fldCharType="begin"/>
        </w:r>
        <w:r>
          <w:instrText xml:space="preserve"> PAGEREF _Toc28081 \h </w:instrText>
        </w:r>
        <w:r>
          <w:fldChar w:fldCharType="separate"/>
        </w:r>
        <w:r>
          <w:t>13</w:t>
        </w:r>
        <w:r>
          <w:fldChar w:fldCharType="end"/>
        </w:r>
      </w:hyperlink>
    </w:p>
    <w:p>
      <w:pPr>
        <w:pStyle w:val="TOC2"/>
        <w:tabs>
          <w:tab w:val="right" w:leader="dot" w:pos="8306"/>
        </w:tabs>
      </w:pPr>
      <w:hyperlink w:anchor="_Toc25058" w:history="1">
        <w:r>
          <w:rPr>
            <w:rFonts w:ascii="仿宋" w:eastAsia="仿宋" w:hAnsi="仿宋" w:cs="仿宋" w:hint="eastAsia"/>
            <w:lang w:eastAsia="zh-CN"/>
          </w:rPr>
          <w:t>(二)、高纯水制取设备项目工艺技术设计方案</w:t>
        </w:r>
        <w:r>
          <w:tab/>
        </w:r>
        <w:r>
          <w:fldChar w:fldCharType="begin"/>
        </w:r>
        <w:r>
          <w:instrText xml:space="preserve"> PAGEREF _Toc25058 \h </w:instrText>
        </w:r>
        <w:r>
          <w:fldChar w:fldCharType="separate"/>
        </w:r>
        <w:r>
          <w:t>14</w:t>
        </w:r>
        <w:r>
          <w:fldChar w:fldCharType="end"/>
        </w:r>
      </w:hyperlink>
    </w:p>
    <w:p>
      <w:pPr>
        <w:pStyle w:val="TOC2"/>
        <w:tabs>
          <w:tab w:val="right" w:leader="dot" w:pos="8306"/>
        </w:tabs>
      </w:pPr>
      <w:hyperlink w:anchor="_Toc25186" w:history="1">
        <w:r>
          <w:rPr>
            <w:rFonts w:ascii="仿宋" w:eastAsia="仿宋" w:hAnsi="仿宋" w:cs="仿宋" w:hint="eastAsia"/>
            <w:lang w:eastAsia="zh-CN"/>
          </w:rPr>
          <w:t>(三)、设备选型方案</w:t>
        </w:r>
        <w:r>
          <w:tab/>
        </w:r>
        <w:r>
          <w:fldChar w:fldCharType="begin"/>
        </w:r>
        <w:r>
          <w:instrText xml:space="preserve"> PAGEREF _Toc25186 \h </w:instrText>
        </w:r>
        <w:r>
          <w:fldChar w:fldCharType="separate"/>
        </w:r>
        <w:r>
          <w:t>16</w:t>
        </w:r>
        <w:r>
          <w:fldChar w:fldCharType="end"/>
        </w:r>
      </w:hyperlink>
    </w:p>
    <w:p>
      <w:pPr>
        <w:pStyle w:val="TOC1"/>
        <w:tabs>
          <w:tab w:val="right" w:leader="dot" w:pos="8306"/>
        </w:tabs>
      </w:pPr>
      <w:hyperlink w:anchor="_Toc3167" w:history="1">
        <w:r>
          <w:rPr>
            <w:rFonts w:ascii="仿宋" w:eastAsia="仿宋" w:hAnsi="仿宋" w:cs="仿宋" w:hint="eastAsia"/>
            <w:lang w:eastAsia="zh-CN"/>
          </w:rPr>
          <w:t>六、高纯水制取设备项目建设单位说明</w:t>
        </w:r>
        <w:r>
          <w:tab/>
        </w:r>
        <w:r>
          <w:fldChar w:fldCharType="begin"/>
        </w:r>
        <w:r>
          <w:instrText xml:space="preserve"> PAGEREF _Toc3167 \h </w:instrText>
        </w:r>
        <w:r>
          <w:fldChar w:fldCharType="separate"/>
        </w:r>
        <w:r>
          <w:t>17</w:t>
        </w:r>
        <w:r>
          <w:fldChar w:fldCharType="end"/>
        </w:r>
      </w:hyperlink>
    </w:p>
    <w:p>
      <w:pPr>
        <w:pStyle w:val="TOC2"/>
        <w:tabs>
          <w:tab w:val="right" w:leader="dot" w:pos="8306"/>
        </w:tabs>
      </w:pPr>
      <w:hyperlink w:anchor="_Toc991" w:history="1">
        <w:r>
          <w:rPr>
            <w:rFonts w:ascii="仿宋" w:eastAsia="仿宋" w:hAnsi="仿宋" w:cs="仿宋" w:hint="eastAsia"/>
            <w:lang w:eastAsia="zh-CN"/>
          </w:rPr>
          <w:t>(一)、高纯水制取设备项目承办单位基本情况</w:t>
        </w:r>
        <w:r>
          <w:tab/>
        </w:r>
        <w:r>
          <w:fldChar w:fldCharType="begin"/>
        </w:r>
        <w:r>
          <w:instrText xml:space="preserve"> PAGEREF _Toc991 \h </w:instrText>
        </w:r>
        <w:r>
          <w:fldChar w:fldCharType="separate"/>
        </w:r>
        <w:r>
          <w:t>17</w:t>
        </w:r>
        <w:r>
          <w:fldChar w:fldCharType="end"/>
        </w:r>
      </w:hyperlink>
    </w:p>
    <w:p>
      <w:pPr>
        <w:pStyle w:val="TOC2"/>
        <w:tabs>
          <w:tab w:val="right" w:leader="dot" w:pos="8306"/>
        </w:tabs>
      </w:pPr>
      <w:hyperlink w:anchor="_Toc5415" w:history="1">
        <w:r>
          <w:rPr>
            <w:rFonts w:ascii="仿宋" w:eastAsia="仿宋" w:hAnsi="仿宋" w:cs="仿宋" w:hint="eastAsia"/>
            <w:lang w:eastAsia="zh-CN"/>
          </w:rPr>
          <w:t>(二)、公司经济效益分析</w:t>
        </w:r>
        <w:r>
          <w:tab/>
        </w:r>
        <w:r>
          <w:fldChar w:fldCharType="begin"/>
        </w:r>
        <w:r>
          <w:instrText xml:space="preserve"> PAGEREF _Toc5415 \h </w:instrText>
        </w:r>
        <w:r>
          <w:fldChar w:fldCharType="separate"/>
        </w:r>
        <w:r>
          <w:t>18</w:t>
        </w:r>
        <w:r>
          <w:fldChar w:fldCharType="end"/>
        </w:r>
      </w:hyperlink>
    </w:p>
    <w:p>
      <w:pPr>
        <w:pStyle w:val="TOC1"/>
        <w:tabs>
          <w:tab w:val="right" w:leader="dot" w:pos="8306"/>
        </w:tabs>
      </w:pPr>
      <w:hyperlink w:anchor="_Toc12649" w:history="1">
        <w:r>
          <w:rPr>
            <w:rFonts w:ascii="仿宋" w:eastAsia="仿宋" w:hAnsi="仿宋" w:cs="仿宋" w:hint="eastAsia"/>
            <w:lang w:eastAsia="zh-CN"/>
          </w:rPr>
          <w:t>七、高纯水制取设备项目人力资源管理</w:t>
        </w:r>
        <w:r>
          <w:tab/>
        </w:r>
        <w:r>
          <w:fldChar w:fldCharType="begin"/>
        </w:r>
        <w:r>
          <w:instrText xml:space="preserve"> PAGEREF _Toc12649 \h </w:instrText>
        </w:r>
        <w:r>
          <w:fldChar w:fldCharType="separate"/>
        </w:r>
        <w:r>
          <w:t>19</w:t>
        </w:r>
        <w:r>
          <w:fldChar w:fldCharType="end"/>
        </w:r>
      </w:hyperlink>
    </w:p>
    <w:p>
      <w:pPr>
        <w:pStyle w:val="TOC2"/>
        <w:tabs>
          <w:tab w:val="right" w:leader="dot" w:pos="8306"/>
        </w:tabs>
      </w:pPr>
      <w:hyperlink w:anchor="_Toc1538" w:history="1">
        <w:r>
          <w:rPr>
            <w:rFonts w:ascii="仿宋" w:eastAsia="仿宋" w:hAnsi="仿宋" w:cs="仿宋" w:hint="eastAsia"/>
            <w:lang w:eastAsia="zh-CN"/>
          </w:rPr>
          <w:t>(一)、建立健全的预算管理制度</w:t>
        </w:r>
        <w:r>
          <w:tab/>
        </w:r>
        <w:r>
          <w:fldChar w:fldCharType="begin"/>
        </w:r>
        <w:r>
          <w:instrText xml:space="preserve"> PAGEREF _Toc1538 \h </w:instrText>
        </w:r>
        <w:r>
          <w:fldChar w:fldCharType="separate"/>
        </w:r>
        <w:r>
          <w:t>19</w:t>
        </w:r>
        <w:r>
          <w:fldChar w:fldCharType="end"/>
        </w:r>
      </w:hyperlink>
    </w:p>
    <w:p>
      <w:pPr>
        <w:pStyle w:val="TOC2"/>
        <w:tabs>
          <w:tab w:val="right" w:leader="dot" w:pos="8306"/>
        </w:tabs>
      </w:pPr>
      <w:hyperlink w:anchor="_Toc32520" w:history="1">
        <w:r>
          <w:rPr>
            <w:rFonts w:ascii="仿宋" w:eastAsia="仿宋" w:hAnsi="仿宋" w:cs="仿宋" w:hint="eastAsia"/>
            <w:lang w:eastAsia="zh-CN"/>
          </w:rPr>
          <w:t>(二)、加强资金流动监控</w:t>
        </w:r>
        <w:r>
          <w:tab/>
        </w:r>
        <w:r>
          <w:fldChar w:fldCharType="begin"/>
        </w:r>
        <w:r>
          <w:instrText xml:space="preserve"> PAGEREF _Toc32520 \h </w:instrText>
        </w:r>
        <w:r>
          <w:fldChar w:fldCharType="separate"/>
        </w:r>
        <w:r>
          <w:t>20</w:t>
        </w:r>
        <w:r>
          <w:fldChar w:fldCharType="end"/>
        </w:r>
      </w:hyperlink>
    </w:p>
    <w:p>
      <w:pPr>
        <w:pStyle w:val="TOC2"/>
        <w:tabs>
          <w:tab w:val="right" w:leader="dot" w:pos="8306"/>
        </w:tabs>
      </w:pPr>
      <w:hyperlink w:anchor="_Toc5813" w:history="1">
        <w:r>
          <w:rPr>
            <w:rFonts w:ascii="仿宋" w:eastAsia="仿宋" w:hAnsi="仿宋" w:cs="仿宋" w:hint="eastAsia"/>
            <w:lang w:eastAsia="zh-CN"/>
          </w:rPr>
          <w:t>(三)、制定完善的风险控制机制</w:t>
        </w:r>
        <w:r>
          <w:tab/>
        </w:r>
        <w:r>
          <w:fldChar w:fldCharType="begin"/>
        </w:r>
        <w:r>
          <w:instrText xml:space="preserve"> PAGEREF _Toc5813 \h </w:instrText>
        </w:r>
        <w:r>
          <w:fldChar w:fldCharType="separate"/>
        </w:r>
        <w:r>
          <w:t>22</w:t>
        </w:r>
        <w:r>
          <w:fldChar w:fldCharType="end"/>
        </w:r>
      </w:hyperlink>
    </w:p>
    <w:p>
      <w:pPr>
        <w:pStyle w:val="TOC2"/>
        <w:tabs>
          <w:tab w:val="right" w:leader="dot" w:pos="8306"/>
        </w:tabs>
      </w:pPr>
      <w:hyperlink w:anchor="_Toc20961" w:history="1">
        <w:r>
          <w:rPr>
            <w:rFonts w:ascii="仿宋" w:eastAsia="仿宋" w:hAnsi="仿宋" w:cs="仿宋" w:hint="eastAsia"/>
            <w:lang w:eastAsia="zh-CN"/>
          </w:rPr>
          <w:t>(四)、优化成本管理</w:t>
        </w:r>
        <w:r>
          <w:tab/>
        </w:r>
        <w:r>
          <w:fldChar w:fldCharType="begin"/>
        </w:r>
        <w:r>
          <w:instrText xml:space="preserve"> PAGEREF _Toc20961 \h </w:instrText>
        </w:r>
        <w:r>
          <w:fldChar w:fldCharType="separate"/>
        </w:r>
        <w:r>
          <w:t>23</w:t>
        </w:r>
        <w:r>
          <w:fldChar w:fldCharType="end"/>
        </w:r>
      </w:hyperlink>
    </w:p>
    <w:p>
      <w:pPr>
        <w:pStyle w:val="TOC1"/>
        <w:tabs>
          <w:tab w:val="right" w:leader="dot" w:pos="8306"/>
        </w:tabs>
      </w:pPr>
      <w:hyperlink w:anchor="_Toc14971" w:history="1">
        <w:r>
          <w:rPr>
            <w:rFonts w:ascii="仿宋" w:eastAsia="仿宋" w:hAnsi="仿宋" w:cs="仿宋" w:hint="eastAsia"/>
            <w:lang w:eastAsia="zh-CN"/>
          </w:rPr>
          <w:t>八、高纯水制取设备项目环境影响分析</w:t>
        </w:r>
        <w:r>
          <w:tab/>
        </w:r>
        <w:r>
          <w:fldChar w:fldCharType="begin"/>
        </w:r>
        <w:r>
          <w:instrText xml:space="preserve"> PAGEREF _Toc14971 \h </w:instrText>
        </w:r>
        <w:r>
          <w:fldChar w:fldCharType="separate"/>
        </w:r>
        <w:r>
          <w:t>24</w:t>
        </w:r>
        <w:r>
          <w:fldChar w:fldCharType="end"/>
        </w:r>
      </w:hyperlink>
    </w:p>
    <w:p>
      <w:pPr>
        <w:pStyle w:val="TOC2"/>
        <w:tabs>
          <w:tab w:val="right" w:leader="dot" w:pos="8306"/>
        </w:tabs>
      </w:pPr>
      <w:hyperlink w:anchor="_Toc4160" w:history="1">
        <w:r>
          <w:rPr>
            <w:rFonts w:ascii="仿宋" w:eastAsia="仿宋" w:hAnsi="仿宋" w:cs="仿宋" w:hint="eastAsia"/>
            <w:lang w:eastAsia="zh-CN"/>
          </w:rPr>
          <w:t>(一)、建设区域环境质量现状</w:t>
        </w:r>
        <w:r>
          <w:tab/>
        </w:r>
        <w:r>
          <w:fldChar w:fldCharType="begin"/>
        </w:r>
        <w:r>
          <w:instrText xml:space="preserve"> PAGEREF _Toc4160 \h </w:instrText>
        </w:r>
        <w:r>
          <w:fldChar w:fldCharType="separate"/>
        </w:r>
        <w:r>
          <w:t>24</w:t>
        </w:r>
        <w:r>
          <w:fldChar w:fldCharType="end"/>
        </w:r>
      </w:hyperlink>
    </w:p>
    <w:p>
      <w:pPr>
        <w:pStyle w:val="TOC2"/>
        <w:tabs>
          <w:tab w:val="right" w:leader="dot" w:pos="8306"/>
        </w:tabs>
      </w:pPr>
      <w:hyperlink w:anchor="_Toc1638" w:history="1">
        <w:r>
          <w:rPr>
            <w:rFonts w:ascii="仿宋" w:eastAsia="仿宋" w:hAnsi="仿宋" w:cs="仿宋" w:hint="eastAsia"/>
            <w:lang w:eastAsia="zh-CN"/>
          </w:rPr>
          <w:t>(二)、建设期环境保护</w:t>
        </w:r>
        <w:r>
          <w:tab/>
        </w:r>
        <w:r>
          <w:fldChar w:fldCharType="begin"/>
        </w:r>
        <w:r>
          <w:instrText xml:space="preserve"> PAGEREF _Toc1638 \h </w:instrText>
        </w:r>
        <w:r>
          <w:fldChar w:fldCharType="separate"/>
        </w:r>
        <w:r>
          <w:t>26</w:t>
        </w:r>
        <w:r>
          <w:fldChar w:fldCharType="end"/>
        </w:r>
      </w:hyperlink>
    </w:p>
    <w:p>
      <w:pPr>
        <w:pStyle w:val="TOC2"/>
        <w:tabs>
          <w:tab w:val="right" w:leader="dot" w:pos="8306"/>
        </w:tabs>
      </w:pPr>
      <w:hyperlink w:anchor="_Toc2821" w:history="1">
        <w:r>
          <w:rPr>
            <w:rFonts w:ascii="仿宋" w:eastAsia="仿宋" w:hAnsi="仿宋" w:cs="仿宋" w:hint="eastAsia"/>
            <w:lang w:eastAsia="zh-CN"/>
          </w:rPr>
          <w:t>(三)、运营期环境保护</w:t>
        </w:r>
        <w:r>
          <w:tab/>
        </w:r>
        <w:r>
          <w:fldChar w:fldCharType="begin"/>
        </w:r>
        <w:r>
          <w:instrText xml:space="preserve"> PAGEREF _Toc2821 \h </w:instrText>
        </w:r>
        <w:r>
          <w:fldChar w:fldCharType="separate"/>
        </w:r>
        <w:r>
          <w:t>27</w:t>
        </w:r>
        <w:r>
          <w:fldChar w:fldCharType="end"/>
        </w:r>
      </w:hyperlink>
    </w:p>
    <w:p>
      <w:pPr>
        <w:pStyle w:val="TOC2"/>
        <w:tabs>
          <w:tab w:val="right" w:leader="dot" w:pos="8306"/>
        </w:tabs>
      </w:pPr>
      <w:hyperlink w:anchor="_Toc8098" w:history="1">
        <w:r>
          <w:rPr>
            <w:rFonts w:ascii="仿宋" w:eastAsia="仿宋" w:hAnsi="仿宋" w:cs="仿宋" w:hint="eastAsia"/>
            <w:lang w:eastAsia="zh-CN"/>
          </w:rPr>
          <w:t>(四)、高纯水制取设备项目建设对区域经济的影响</w:t>
        </w:r>
        <w:r>
          <w:tab/>
        </w:r>
        <w:r>
          <w:fldChar w:fldCharType="begin"/>
        </w:r>
        <w:r>
          <w:instrText xml:space="preserve"> PAGEREF _Toc8098 \h </w:instrText>
        </w:r>
        <w:r>
          <w:fldChar w:fldCharType="separate"/>
        </w:r>
        <w:r>
          <w:t>29</w:t>
        </w:r>
        <w:r>
          <w:fldChar w:fldCharType="end"/>
        </w:r>
      </w:hyperlink>
    </w:p>
    <w:p>
      <w:pPr>
        <w:pStyle w:val="TOC2"/>
        <w:tabs>
          <w:tab w:val="right" w:leader="dot" w:pos="8306"/>
        </w:tabs>
      </w:pPr>
      <w:hyperlink w:anchor="_Toc13135" w:history="1">
        <w:r>
          <w:rPr>
            <w:rFonts w:ascii="仿宋" w:eastAsia="仿宋" w:hAnsi="仿宋" w:cs="仿宋" w:hint="eastAsia"/>
            <w:lang w:eastAsia="zh-CN"/>
          </w:rPr>
          <w:t>(五)、废弃物处理</w:t>
        </w:r>
        <w:r>
          <w:tab/>
        </w:r>
        <w:r>
          <w:fldChar w:fldCharType="begin"/>
        </w:r>
        <w:r>
          <w:instrText xml:space="preserve"> PAGEREF _Toc13135 \h </w:instrText>
        </w:r>
        <w:r>
          <w:fldChar w:fldCharType="separate"/>
        </w:r>
        <w:r>
          <w:t>30</w:t>
        </w:r>
        <w:r>
          <w:fldChar w:fldCharType="end"/>
        </w:r>
      </w:hyperlink>
    </w:p>
    <w:p>
      <w:pPr>
        <w:pStyle w:val="TOC2"/>
        <w:tabs>
          <w:tab w:val="right" w:leader="dot" w:pos="8306"/>
        </w:tabs>
      </w:pPr>
      <w:hyperlink w:anchor="_Toc6379" w:history="1">
        <w:r>
          <w:rPr>
            <w:rFonts w:ascii="仿宋" w:eastAsia="仿宋" w:hAnsi="仿宋" w:cs="仿宋" w:hint="eastAsia"/>
            <w:lang w:eastAsia="zh-CN"/>
          </w:rPr>
          <w:t>(六)、特殊环境影响分析</w:t>
        </w:r>
        <w:r>
          <w:tab/>
        </w:r>
        <w:r>
          <w:fldChar w:fldCharType="begin"/>
        </w:r>
        <w:r>
          <w:instrText xml:space="preserve"> PAGEREF _Toc6379 \h </w:instrText>
        </w:r>
        <w:r>
          <w:fldChar w:fldCharType="separate"/>
        </w:r>
        <w:r>
          <w:t>32</w:t>
        </w:r>
        <w:r>
          <w:fldChar w:fldCharType="end"/>
        </w:r>
      </w:hyperlink>
    </w:p>
    <w:p>
      <w:pPr>
        <w:pStyle w:val="TOC2"/>
        <w:tabs>
          <w:tab w:val="right" w:leader="dot" w:pos="8306"/>
        </w:tabs>
      </w:pPr>
      <w:hyperlink w:anchor="_Toc1688" w:history="1">
        <w:r>
          <w:rPr>
            <w:rFonts w:ascii="仿宋" w:eastAsia="仿宋" w:hAnsi="仿宋" w:cs="仿宋" w:hint="eastAsia"/>
            <w:lang w:eastAsia="zh-CN"/>
          </w:rPr>
          <w:t>(七)、清洁生产</w:t>
        </w:r>
        <w:r>
          <w:tab/>
        </w:r>
        <w:r>
          <w:fldChar w:fldCharType="begin"/>
        </w:r>
        <w:r>
          <w:instrText xml:space="preserve"> PAGEREF _Toc1688 \h </w:instrText>
        </w:r>
        <w:r>
          <w:fldChar w:fldCharType="separate"/>
        </w:r>
        <w:r>
          <w:t>33</w:t>
        </w:r>
        <w:r>
          <w:fldChar w:fldCharType="end"/>
        </w:r>
      </w:hyperlink>
    </w:p>
    <w:p>
      <w:pPr>
        <w:pStyle w:val="TOC2"/>
        <w:tabs>
          <w:tab w:val="right" w:leader="dot" w:pos="8306"/>
        </w:tabs>
      </w:pPr>
      <w:hyperlink w:anchor="_Toc8387" w:history="1">
        <w:r>
          <w:rPr>
            <w:rFonts w:ascii="仿宋" w:eastAsia="仿宋" w:hAnsi="仿宋" w:cs="仿宋" w:hint="eastAsia"/>
            <w:lang w:eastAsia="zh-CN"/>
          </w:rPr>
          <w:t>(八)、环境保护综合评价</w:t>
        </w:r>
        <w:r>
          <w:tab/>
        </w:r>
        <w:r>
          <w:fldChar w:fldCharType="begin"/>
        </w:r>
        <w:r>
          <w:instrText xml:space="preserve"> PAGEREF _Toc8387 \h </w:instrText>
        </w:r>
        <w:r>
          <w:fldChar w:fldCharType="separate"/>
        </w:r>
        <w:r>
          <w:t>34</w:t>
        </w:r>
        <w:r>
          <w:fldChar w:fldCharType="end"/>
        </w:r>
      </w:hyperlink>
    </w:p>
    <w:p>
      <w:pPr>
        <w:pStyle w:val="TOC1"/>
        <w:tabs>
          <w:tab w:val="right" w:leader="dot" w:pos="8306"/>
        </w:tabs>
      </w:pPr>
      <w:hyperlink w:anchor="_Toc11424" w:history="1">
        <w:r>
          <w:rPr>
            <w:rFonts w:ascii="仿宋" w:eastAsia="仿宋" w:hAnsi="仿宋" w:cs="仿宋" w:hint="eastAsia"/>
            <w:lang w:eastAsia="zh-CN"/>
          </w:rPr>
          <w:t>九、高纯水制取设备项目技术管理</w:t>
        </w:r>
        <w:r>
          <w:tab/>
        </w:r>
        <w:r>
          <w:fldChar w:fldCharType="begin"/>
        </w:r>
        <w:r>
          <w:instrText xml:space="preserve"> PAGEREF _Toc11424 \h </w:instrText>
        </w:r>
        <w:r>
          <w:fldChar w:fldCharType="separate"/>
        </w:r>
        <w:r>
          <w:t>35</w:t>
        </w:r>
        <w:r>
          <w:fldChar w:fldCharType="end"/>
        </w:r>
      </w:hyperlink>
    </w:p>
    <w:p>
      <w:pPr>
        <w:pStyle w:val="TOC2"/>
        <w:tabs>
          <w:tab w:val="right" w:leader="dot" w:pos="8306"/>
        </w:tabs>
      </w:pPr>
      <w:hyperlink w:anchor="_Toc11804" w:history="1">
        <w:r>
          <w:rPr>
            <w:rFonts w:ascii="仿宋" w:eastAsia="仿宋" w:hAnsi="仿宋" w:cs="仿宋" w:hint="eastAsia"/>
            <w:lang w:eastAsia="zh-CN"/>
          </w:rPr>
          <w:t>(一)、技术方案选用方向</w:t>
        </w:r>
        <w:r>
          <w:tab/>
        </w:r>
        <w:r>
          <w:fldChar w:fldCharType="begin"/>
        </w:r>
        <w:r>
          <w:instrText xml:space="preserve"> PAGEREF _Toc11804 \h </w:instrText>
        </w:r>
        <w:r>
          <w:fldChar w:fldCharType="separate"/>
        </w:r>
        <w:r>
          <w:t>35</w:t>
        </w:r>
        <w:r>
          <w:fldChar w:fldCharType="end"/>
        </w:r>
      </w:hyperlink>
    </w:p>
    <w:p>
      <w:pPr>
        <w:pStyle w:val="TOC2"/>
        <w:tabs>
          <w:tab w:val="right" w:leader="dot" w:pos="8306"/>
        </w:tabs>
      </w:pPr>
      <w:hyperlink w:anchor="_Toc24032" w:history="1">
        <w:r>
          <w:rPr>
            <w:rFonts w:ascii="仿宋" w:eastAsia="仿宋" w:hAnsi="仿宋" w:cs="仿宋" w:hint="eastAsia"/>
            <w:lang w:eastAsia="zh-CN"/>
          </w:rPr>
          <w:t>(二)、工艺技术方案选用原则</w:t>
        </w:r>
        <w:r>
          <w:tab/>
        </w:r>
        <w:r>
          <w:fldChar w:fldCharType="begin"/>
        </w:r>
        <w:r>
          <w:instrText xml:space="preserve"> PAGEREF _Toc24032 \h </w:instrText>
        </w:r>
        <w:r>
          <w:fldChar w:fldCharType="separate"/>
        </w:r>
        <w:r>
          <w:t>37</w:t>
        </w:r>
        <w:r>
          <w:fldChar w:fldCharType="end"/>
        </w:r>
      </w:hyperlink>
    </w:p>
    <w:p>
      <w:pPr>
        <w:pStyle w:val="TOC2"/>
        <w:tabs>
          <w:tab w:val="right" w:leader="dot" w:pos="8306"/>
        </w:tabs>
      </w:pPr>
      <w:hyperlink w:anchor="_Toc1943" w:history="1">
        <w:r>
          <w:rPr>
            <w:rFonts w:ascii="仿宋" w:eastAsia="仿宋" w:hAnsi="仿宋" w:cs="仿宋" w:hint="eastAsia"/>
            <w:lang w:eastAsia="zh-CN"/>
          </w:rPr>
          <w:t>(三)、工艺技术方案要求</w:t>
        </w:r>
        <w:r>
          <w:tab/>
        </w:r>
        <w:r>
          <w:fldChar w:fldCharType="begin"/>
        </w:r>
        <w:r>
          <w:instrText xml:space="preserve"> PAGEREF _Toc1943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70" w:history="1">
        <w:r>
          <w:rPr>
            <w:rFonts w:ascii="仿宋" w:eastAsia="仿宋" w:hAnsi="仿宋" w:cs="仿宋" w:hint="eastAsia"/>
            <w:lang w:eastAsia="zh-CN"/>
          </w:rPr>
          <w:t>十、高纯水制取设备项目人力资源培养与发展</w:t>
        </w:r>
        <w:r>
          <w:tab/>
        </w:r>
        <w:r>
          <w:fldChar w:fldCharType="begin"/>
        </w:r>
        <w:r>
          <w:instrText xml:space="preserve"> PAGEREF _Toc7770 \h </w:instrText>
        </w:r>
        <w:r>
          <w:fldChar w:fldCharType="separate"/>
        </w:r>
        <w:r>
          <w:t>42</w:t>
        </w:r>
        <w:r>
          <w:fldChar w:fldCharType="end"/>
        </w:r>
      </w:hyperlink>
    </w:p>
    <w:p>
      <w:pPr>
        <w:pStyle w:val="TOC2"/>
        <w:tabs>
          <w:tab w:val="right" w:leader="dot" w:pos="8306"/>
        </w:tabs>
      </w:pPr>
      <w:hyperlink w:anchor="_Toc8589" w:history="1">
        <w:r>
          <w:rPr>
            <w:rFonts w:ascii="仿宋" w:eastAsia="仿宋" w:hAnsi="仿宋" w:cs="仿宋" w:hint="eastAsia"/>
            <w:lang w:eastAsia="zh-CN"/>
          </w:rPr>
          <w:t>(一)、人才需求与规划</w:t>
        </w:r>
        <w:r>
          <w:tab/>
        </w:r>
        <w:r>
          <w:fldChar w:fldCharType="begin"/>
        </w:r>
        <w:r>
          <w:instrText xml:space="preserve"> PAGEREF _Toc8589 \h </w:instrText>
        </w:r>
        <w:r>
          <w:fldChar w:fldCharType="separate"/>
        </w:r>
        <w:r>
          <w:t>42</w:t>
        </w:r>
        <w:r>
          <w:fldChar w:fldCharType="end"/>
        </w:r>
      </w:hyperlink>
    </w:p>
    <w:p>
      <w:pPr>
        <w:pStyle w:val="TOC2"/>
        <w:tabs>
          <w:tab w:val="right" w:leader="dot" w:pos="8306"/>
        </w:tabs>
      </w:pPr>
      <w:hyperlink w:anchor="_Toc30707" w:history="1">
        <w:r>
          <w:rPr>
            <w:rFonts w:ascii="仿宋" w:eastAsia="仿宋" w:hAnsi="仿宋" w:cs="仿宋" w:hint="eastAsia"/>
            <w:lang w:eastAsia="zh-CN"/>
          </w:rPr>
          <w:t>(二)、培训与发展计划</w:t>
        </w:r>
        <w:r>
          <w:tab/>
        </w:r>
        <w:r>
          <w:fldChar w:fldCharType="begin"/>
        </w:r>
        <w:r>
          <w:instrText xml:space="preserve"> PAGEREF _Toc30707 \h </w:instrText>
        </w:r>
        <w:r>
          <w:fldChar w:fldCharType="separate"/>
        </w:r>
        <w:r>
          <w:t>42</w:t>
        </w:r>
        <w:r>
          <w:fldChar w:fldCharType="end"/>
        </w:r>
      </w:hyperlink>
    </w:p>
    <w:p>
      <w:pPr>
        <w:pStyle w:val="TOC1"/>
        <w:tabs>
          <w:tab w:val="right" w:leader="dot" w:pos="8306"/>
        </w:tabs>
      </w:pPr>
      <w:hyperlink w:anchor="_Toc29043" w:history="1">
        <w:r>
          <w:rPr>
            <w:rFonts w:ascii="仿宋" w:eastAsia="仿宋" w:hAnsi="仿宋" w:cs="仿宋" w:hint="eastAsia"/>
            <w:lang w:eastAsia="zh-CN"/>
          </w:rPr>
          <w:t>十一、生产安全保护</w:t>
        </w:r>
        <w:r>
          <w:tab/>
        </w:r>
        <w:r>
          <w:fldChar w:fldCharType="begin"/>
        </w:r>
        <w:r>
          <w:instrText xml:space="preserve"> PAGEREF _Toc29043 \h </w:instrText>
        </w:r>
        <w:r>
          <w:fldChar w:fldCharType="separate"/>
        </w:r>
        <w:r>
          <w:t>43</w:t>
        </w:r>
        <w:r>
          <w:fldChar w:fldCharType="end"/>
        </w:r>
      </w:hyperlink>
    </w:p>
    <w:p>
      <w:pPr>
        <w:pStyle w:val="TOC2"/>
        <w:tabs>
          <w:tab w:val="right" w:leader="dot" w:pos="8306"/>
        </w:tabs>
      </w:pPr>
      <w:hyperlink w:anchor="_Toc30924" w:history="1">
        <w:r>
          <w:rPr>
            <w:rFonts w:ascii="仿宋" w:eastAsia="仿宋" w:hAnsi="仿宋" w:cs="仿宋" w:hint="eastAsia"/>
            <w:lang w:eastAsia="zh-CN"/>
          </w:rPr>
          <w:t>(一)、消防安全</w:t>
        </w:r>
        <w:r>
          <w:tab/>
        </w:r>
        <w:r>
          <w:fldChar w:fldCharType="begin"/>
        </w:r>
        <w:r>
          <w:instrText xml:space="preserve"> PAGEREF _Toc30924 \h </w:instrText>
        </w:r>
        <w:r>
          <w:fldChar w:fldCharType="separate"/>
        </w:r>
        <w:r>
          <w:t>43</w:t>
        </w:r>
        <w:r>
          <w:fldChar w:fldCharType="end"/>
        </w:r>
      </w:hyperlink>
    </w:p>
    <w:p>
      <w:pPr>
        <w:pStyle w:val="TOC2"/>
        <w:tabs>
          <w:tab w:val="right" w:leader="dot" w:pos="8306"/>
        </w:tabs>
      </w:pPr>
      <w:hyperlink w:anchor="_Toc2402" w:history="1">
        <w:r>
          <w:rPr>
            <w:rFonts w:ascii="仿宋" w:eastAsia="仿宋" w:hAnsi="仿宋" w:cs="仿宋" w:hint="eastAsia"/>
            <w:lang w:eastAsia="zh-CN"/>
          </w:rPr>
          <w:t>(二)、防火防爆总图布置措施</w:t>
        </w:r>
        <w:r>
          <w:tab/>
        </w:r>
        <w:r>
          <w:fldChar w:fldCharType="begin"/>
        </w:r>
        <w:r>
          <w:instrText xml:space="preserve"> PAGEREF _Toc2402 \h </w:instrText>
        </w:r>
        <w:r>
          <w:fldChar w:fldCharType="separate"/>
        </w:r>
        <w:r>
          <w:t>44</w:t>
        </w:r>
        <w:r>
          <w:fldChar w:fldCharType="end"/>
        </w:r>
      </w:hyperlink>
    </w:p>
    <w:p>
      <w:pPr>
        <w:pStyle w:val="TOC2"/>
        <w:tabs>
          <w:tab w:val="right" w:leader="dot" w:pos="8306"/>
        </w:tabs>
      </w:pPr>
      <w:hyperlink w:anchor="_Toc7473" w:history="1">
        <w:r>
          <w:rPr>
            <w:rFonts w:ascii="仿宋" w:eastAsia="仿宋" w:hAnsi="仿宋" w:cs="仿宋" w:hint="eastAsia"/>
            <w:lang w:eastAsia="zh-CN"/>
          </w:rPr>
          <w:t>(三)、自然灾害防范措施</w:t>
        </w:r>
        <w:r>
          <w:tab/>
        </w:r>
        <w:r>
          <w:fldChar w:fldCharType="begin"/>
        </w:r>
        <w:r>
          <w:instrText xml:space="preserve"> PAGEREF _Toc7473 \h </w:instrText>
        </w:r>
        <w:r>
          <w:fldChar w:fldCharType="separate"/>
        </w:r>
        <w:r>
          <w:t>45</w:t>
        </w:r>
        <w:r>
          <w:fldChar w:fldCharType="end"/>
        </w:r>
      </w:hyperlink>
    </w:p>
    <w:p>
      <w:pPr>
        <w:pStyle w:val="TOC2"/>
        <w:tabs>
          <w:tab w:val="right" w:leader="dot" w:pos="8306"/>
        </w:tabs>
      </w:pPr>
      <w:hyperlink w:anchor="_Toc9408" w:history="1">
        <w:r>
          <w:rPr>
            <w:rFonts w:ascii="仿宋" w:eastAsia="仿宋" w:hAnsi="仿宋" w:cs="仿宋" w:hint="eastAsia"/>
            <w:lang w:eastAsia="zh-CN"/>
          </w:rPr>
          <w:t>(四)、安全色及安全标志使用要求</w:t>
        </w:r>
        <w:r>
          <w:tab/>
        </w:r>
        <w:r>
          <w:fldChar w:fldCharType="begin"/>
        </w:r>
        <w:r>
          <w:instrText xml:space="preserve"> PAGEREF _Toc9408 \h </w:instrText>
        </w:r>
        <w:r>
          <w:fldChar w:fldCharType="separate"/>
        </w:r>
        <w:r>
          <w:t>46</w:t>
        </w:r>
        <w:r>
          <w:fldChar w:fldCharType="end"/>
        </w:r>
      </w:hyperlink>
    </w:p>
    <w:p>
      <w:pPr>
        <w:pStyle w:val="TOC2"/>
        <w:tabs>
          <w:tab w:val="right" w:leader="dot" w:pos="8306"/>
        </w:tabs>
      </w:pPr>
      <w:hyperlink w:anchor="_Toc18958" w:history="1">
        <w:r>
          <w:rPr>
            <w:rFonts w:ascii="仿宋" w:eastAsia="仿宋" w:hAnsi="仿宋" w:cs="仿宋" w:hint="eastAsia"/>
            <w:lang w:eastAsia="zh-CN"/>
          </w:rPr>
          <w:t>(五)、防尘防毒措施</w:t>
        </w:r>
        <w:r>
          <w:tab/>
        </w:r>
        <w:r>
          <w:fldChar w:fldCharType="begin"/>
        </w:r>
        <w:r>
          <w:instrText xml:space="preserve"> PAGEREF _Toc18958 \h </w:instrText>
        </w:r>
        <w:r>
          <w:fldChar w:fldCharType="separate"/>
        </w:r>
        <w:r>
          <w:t>47</w:t>
        </w:r>
        <w:r>
          <w:fldChar w:fldCharType="end"/>
        </w:r>
      </w:hyperlink>
    </w:p>
    <w:p>
      <w:pPr>
        <w:pStyle w:val="TOC2"/>
        <w:tabs>
          <w:tab w:val="right" w:leader="dot" w:pos="8306"/>
        </w:tabs>
      </w:pPr>
      <w:hyperlink w:anchor="_Toc22372" w:history="1">
        <w:r>
          <w:rPr>
            <w:rFonts w:ascii="仿宋" w:eastAsia="仿宋" w:hAnsi="仿宋" w:cs="仿宋" w:hint="eastAsia"/>
            <w:lang w:eastAsia="zh-CN"/>
          </w:rPr>
          <w:t>(六)、防静电、触电防护及防雷措施</w:t>
        </w:r>
        <w:r>
          <w:tab/>
        </w:r>
        <w:r>
          <w:fldChar w:fldCharType="begin"/>
        </w:r>
        <w:r>
          <w:instrText xml:space="preserve"> PAGEREF _Toc22372 \h </w:instrText>
        </w:r>
        <w:r>
          <w:fldChar w:fldCharType="separate"/>
        </w:r>
        <w:r>
          <w:t>48</w:t>
        </w:r>
        <w:r>
          <w:fldChar w:fldCharType="end"/>
        </w:r>
      </w:hyperlink>
    </w:p>
    <w:p>
      <w:pPr>
        <w:pStyle w:val="TOC2"/>
        <w:tabs>
          <w:tab w:val="right" w:leader="dot" w:pos="8306"/>
        </w:tabs>
      </w:pPr>
      <w:hyperlink w:anchor="_Toc25618" w:history="1">
        <w:r>
          <w:rPr>
            <w:rFonts w:ascii="仿宋" w:eastAsia="仿宋" w:hAnsi="仿宋" w:cs="仿宋" w:hint="eastAsia"/>
            <w:lang w:eastAsia="zh-CN"/>
          </w:rPr>
          <w:t>(七)、机械设备安全保障措施</w:t>
        </w:r>
        <w:r>
          <w:tab/>
        </w:r>
        <w:r>
          <w:fldChar w:fldCharType="begin"/>
        </w:r>
        <w:r>
          <w:instrText xml:space="preserve"> PAGEREF _Toc25618 \h </w:instrText>
        </w:r>
        <w:r>
          <w:fldChar w:fldCharType="separate"/>
        </w:r>
        <w:r>
          <w:t>50</w:t>
        </w:r>
        <w:r>
          <w:fldChar w:fldCharType="end"/>
        </w:r>
      </w:hyperlink>
    </w:p>
    <w:p>
      <w:pPr>
        <w:pStyle w:val="TOC1"/>
        <w:tabs>
          <w:tab w:val="right" w:leader="dot" w:pos="8306"/>
        </w:tabs>
      </w:pPr>
      <w:hyperlink w:anchor="_Toc23211" w:history="1">
        <w:r>
          <w:rPr>
            <w:rFonts w:ascii="仿宋" w:eastAsia="仿宋" w:hAnsi="仿宋" w:cs="仿宋" w:hint="eastAsia"/>
            <w:lang w:eastAsia="zh-CN"/>
          </w:rPr>
          <w:t>十二、高纯水制取设备项目风险管理</w:t>
        </w:r>
        <w:r>
          <w:tab/>
        </w:r>
        <w:r>
          <w:fldChar w:fldCharType="begin"/>
        </w:r>
        <w:r>
          <w:instrText xml:space="preserve"> PAGEREF _Toc23211 \h </w:instrText>
        </w:r>
        <w:r>
          <w:fldChar w:fldCharType="separate"/>
        </w:r>
        <w:r>
          <w:t>51</w:t>
        </w:r>
        <w:r>
          <w:fldChar w:fldCharType="end"/>
        </w:r>
      </w:hyperlink>
    </w:p>
    <w:p>
      <w:pPr>
        <w:pStyle w:val="TOC2"/>
        <w:tabs>
          <w:tab w:val="right" w:leader="dot" w:pos="8306"/>
        </w:tabs>
      </w:pPr>
      <w:hyperlink w:anchor="_Toc12517" w:history="1">
        <w:r>
          <w:rPr>
            <w:rFonts w:ascii="仿宋" w:eastAsia="仿宋" w:hAnsi="仿宋" w:cs="仿宋" w:hint="eastAsia"/>
            <w:lang w:eastAsia="zh-CN"/>
          </w:rPr>
          <w:t>(一)、风险识别与评估</w:t>
        </w:r>
        <w:r>
          <w:tab/>
        </w:r>
        <w:r>
          <w:fldChar w:fldCharType="begin"/>
        </w:r>
        <w:r>
          <w:instrText xml:space="preserve"> PAGEREF _Toc12517 \h </w:instrText>
        </w:r>
        <w:r>
          <w:fldChar w:fldCharType="separate"/>
        </w:r>
        <w:r>
          <w:t>51</w:t>
        </w:r>
        <w:r>
          <w:fldChar w:fldCharType="end"/>
        </w:r>
      </w:hyperlink>
    </w:p>
    <w:p>
      <w:pPr>
        <w:pStyle w:val="TOC2"/>
        <w:tabs>
          <w:tab w:val="right" w:leader="dot" w:pos="8306"/>
        </w:tabs>
      </w:pPr>
      <w:hyperlink w:anchor="_Toc4180" w:history="1">
        <w:r>
          <w:rPr>
            <w:rFonts w:ascii="仿宋" w:eastAsia="仿宋" w:hAnsi="仿宋" w:cs="仿宋" w:hint="eastAsia"/>
            <w:lang w:eastAsia="zh-CN"/>
          </w:rPr>
          <w:t>(二)、风险应对策略</w:t>
        </w:r>
        <w:r>
          <w:tab/>
        </w:r>
        <w:r>
          <w:fldChar w:fldCharType="begin"/>
        </w:r>
        <w:r>
          <w:instrText xml:space="preserve"> PAGEREF _Toc4180 \h </w:instrText>
        </w:r>
        <w:r>
          <w:fldChar w:fldCharType="separate"/>
        </w:r>
        <w:r>
          <w:t>52</w:t>
        </w:r>
        <w:r>
          <w:fldChar w:fldCharType="end"/>
        </w:r>
      </w:hyperlink>
    </w:p>
    <w:p>
      <w:pPr>
        <w:pStyle w:val="TOC2"/>
        <w:tabs>
          <w:tab w:val="right" w:leader="dot" w:pos="8306"/>
        </w:tabs>
      </w:pPr>
      <w:hyperlink w:anchor="_Toc23330" w:history="1">
        <w:r>
          <w:rPr>
            <w:rFonts w:ascii="仿宋" w:eastAsia="仿宋" w:hAnsi="仿宋" w:cs="仿宋" w:hint="eastAsia"/>
            <w:lang w:eastAsia="zh-CN"/>
          </w:rPr>
          <w:t>(三)、风险监控与控制</w:t>
        </w:r>
        <w:r>
          <w:tab/>
        </w:r>
        <w:r>
          <w:fldChar w:fldCharType="begin"/>
        </w:r>
        <w:r>
          <w:instrText xml:space="preserve"> PAGEREF _Toc23330 \h </w:instrText>
        </w:r>
        <w:r>
          <w:fldChar w:fldCharType="separate"/>
        </w:r>
        <w:r>
          <w:t>54</w:t>
        </w:r>
        <w:r>
          <w:fldChar w:fldCharType="end"/>
        </w:r>
      </w:hyperlink>
    </w:p>
    <w:p>
      <w:pPr>
        <w:pStyle w:val="TOC1"/>
        <w:tabs>
          <w:tab w:val="right" w:leader="dot" w:pos="8306"/>
        </w:tabs>
      </w:pPr>
      <w:hyperlink w:anchor="_Toc20765" w:history="1">
        <w:r>
          <w:rPr>
            <w:rFonts w:ascii="仿宋" w:eastAsia="仿宋" w:hAnsi="仿宋" w:cs="仿宋" w:hint="eastAsia"/>
            <w:lang w:eastAsia="zh-CN"/>
          </w:rPr>
          <w:t>十三、高纯水制取设备项目治理与监督</w:t>
        </w:r>
        <w:r>
          <w:tab/>
        </w:r>
        <w:r>
          <w:fldChar w:fldCharType="begin"/>
        </w:r>
        <w:r>
          <w:instrText xml:space="preserve"> PAGEREF _Toc20765 \h </w:instrText>
        </w:r>
        <w:r>
          <w:fldChar w:fldCharType="separate"/>
        </w:r>
        <w:r>
          <w:t>55</w:t>
        </w:r>
        <w:r>
          <w:fldChar w:fldCharType="end"/>
        </w:r>
      </w:hyperlink>
    </w:p>
    <w:p>
      <w:pPr>
        <w:pStyle w:val="TOC2"/>
        <w:tabs>
          <w:tab w:val="right" w:leader="dot" w:pos="8306"/>
        </w:tabs>
      </w:pPr>
      <w:hyperlink w:anchor="_Toc30440" w:history="1">
        <w:r>
          <w:rPr>
            <w:rFonts w:ascii="仿宋" w:eastAsia="仿宋" w:hAnsi="仿宋" w:cs="仿宋" w:hint="eastAsia"/>
            <w:lang w:eastAsia="zh-CN"/>
          </w:rPr>
          <w:t>(一)、高纯水制取设备项目治理结构</w:t>
        </w:r>
        <w:r>
          <w:tab/>
        </w:r>
        <w:r>
          <w:fldChar w:fldCharType="begin"/>
        </w:r>
        <w:r>
          <w:instrText xml:space="preserve"> PAGEREF _Toc30440 \h </w:instrText>
        </w:r>
        <w:r>
          <w:fldChar w:fldCharType="separate"/>
        </w:r>
        <w:r>
          <w:t>55</w:t>
        </w:r>
        <w:r>
          <w:fldChar w:fldCharType="end"/>
        </w:r>
      </w:hyperlink>
    </w:p>
    <w:p>
      <w:pPr>
        <w:pStyle w:val="TOC2"/>
        <w:tabs>
          <w:tab w:val="right" w:leader="dot" w:pos="8306"/>
        </w:tabs>
      </w:pPr>
      <w:hyperlink w:anchor="_Toc3455" w:history="1">
        <w:r>
          <w:rPr>
            <w:rFonts w:ascii="仿宋" w:eastAsia="仿宋" w:hAnsi="仿宋" w:cs="仿宋" w:hint="eastAsia"/>
            <w:lang w:eastAsia="zh-CN"/>
          </w:rPr>
          <w:t>(二)、监督与审计</w:t>
        </w:r>
        <w:r>
          <w:tab/>
        </w:r>
        <w:r>
          <w:fldChar w:fldCharType="begin"/>
        </w:r>
        <w:r>
          <w:instrText xml:space="preserve"> PAGEREF _Toc3455 \h </w:instrText>
        </w:r>
        <w:r>
          <w:fldChar w:fldCharType="separate"/>
        </w:r>
        <w:r>
          <w:t>57</w:t>
        </w:r>
        <w:r>
          <w:fldChar w:fldCharType="end"/>
        </w:r>
      </w:hyperlink>
    </w:p>
    <w:p>
      <w:pPr>
        <w:pStyle w:val="TOC1"/>
        <w:tabs>
          <w:tab w:val="right" w:leader="dot" w:pos="8306"/>
        </w:tabs>
      </w:pPr>
      <w:hyperlink w:anchor="_Toc5193" w:history="1">
        <w:r>
          <w:rPr>
            <w:rFonts w:ascii="仿宋" w:eastAsia="仿宋" w:hAnsi="仿宋" w:cs="仿宋" w:hint="eastAsia"/>
            <w:lang w:eastAsia="zh-CN"/>
          </w:rPr>
          <w:t>十四、营销与推广策略</w:t>
        </w:r>
        <w:r>
          <w:tab/>
        </w:r>
        <w:r>
          <w:fldChar w:fldCharType="begin"/>
        </w:r>
        <w:r>
          <w:instrText xml:space="preserve"> PAGEREF _Toc5193 \h </w:instrText>
        </w:r>
        <w:r>
          <w:fldChar w:fldCharType="separate"/>
        </w:r>
        <w:r>
          <w:t>58</w:t>
        </w:r>
        <w:r>
          <w:fldChar w:fldCharType="end"/>
        </w:r>
      </w:hyperlink>
    </w:p>
    <w:p>
      <w:pPr>
        <w:pStyle w:val="TOC2"/>
        <w:tabs>
          <w:tab w:val="right" w:leader="dot" w:pos="8306"/>
        </w:tabs>
      </w:pPr>
      <w:hyperlink w:anchor="_Toc14574" w:history="1">
        <w:r>
          <w:rPr>
            <w:rFonts w:ascii="仿宋" w:eastAsia="仿宋" w:hAnsi="仿宋" w:cs="仿宋" w:hint="eastAsia"/>
            <w:lang w:eastAsia="zh-CN"/>
          </w:rPr>
          <w:t>(一)、产品/服务定位与特点</w:t>
        </w:r>
        <w:r>
          <w:tab/>
        </w:r>
        <w:r>
          <w:fldChar w:fldCharType="begin"/>
        </w:r>
        <w:r>
          <w:instrText xml:space="preserve"> PAGEREF _Toc14574 \h </w:instrText>
        </w:r>
        <w:r>
          <w:fldChar w:fldCharType="separate"/>
        </w:r>
        <w:r>
          <w:t>58</w:t>
        </w:r>
        <w:r>
          <w:fldChar w:fldCharType="end"/>
        </w:r>
      </w:hyperlink>
    </w:p>
    <w:p>
      <w:pPr>
        <w:pStyle w:val="TOC2"/>
        <w:tabs>
          <w:tab w:val="right" w:leader="dot" w:pos="8306"/>
        </w:tabs>
      </w:pPr>
      <w:hyperlink w:anchor="_Toc5601" w:history="1">
        <w:r>
          <w:rPr>
            <w:rFonts w:ascii="仿宋" w:eastAsia="仿宋" w:hAnsi="仿宋" w:cs="仿宋" w:hint="eastAsia"/>
            <w:lang w:eastAsia="zh-CN"/>
          </w:rPr>
          <w:t>(二)、市场定位与竞争分析</w:t>
        </w:r>
        <w:r>
          <w:tab/>
        </w:r>
        <w:r>
          <w:fldChar w:fldCharType="begin"/>
        </w:r>
        <w:r>
          <w:instrText xml:space="preserve"> PAGEREF _Toc5601 \h </w:instrText>
        </w:r>
        <w:r>
          <w:fldChar w:fldCharType="separate"/>
        </w:r>
        <w:r>
          <w:t>59</w:t>
        </w:r>
        <w:r>
          <w:fldChar w:fldCharType="end"/>
        </w:r>
      </w:hyperlink>
    </w:p>
    <w:p>
      <w:pPr>
        <w:pStyle w:val="TOC2"/>
        <w:tabs>
          <w:tab w:val="right" w:leader="dot" w:pos="8306"/>
        </w:tabs>
      </w:pPr>
      <w:hyperlink w:anchor="_Toc31890" w:history="1">
        <w:r>
          <w:rPr>
            <w:rFonts w:ascii="仿宋" w:eastAsia="仿宋" w:hAnsi="仿宋" w:cs="仿宋" w:hint="eastAsia"/>
            <w:lang w:eastAsia="zh-CN"/>
          </w:rPr>
          <w:t>(三)、营销渠道与策略</w:t>
        </w:r>
        <w:r>
          <w:tab/>
        </w:r>
        <w:r>
          <w:fldChar w:fldCharType="begin"/>
        </w:r>
        <w:r>
          <w:instrText xml:space="preserve"> PAGEREF _Toc31890 \h </w:instrText>
        </w:r>
        <w:r>
          <w:fldChar w:fldCharType="separate"/>
        </w:r>
        <w:r>
          <w:t>61</w:t>
        </w:r>
        <w:r>
          <w:fldChar w:fldCharType="end"/>
        </w:r>
      </w:hyperlink>
    </w:p>
    <w:p>
      <w:pPr>
        <w:pStyle w:val="TOC2"/>
        <w:tabs>
          <w:tab w:val="right" w:leader="dot" w:pos="8306"/>
        </w:tabs>
      </w:pPr>
      <w:hyperlink w:anchor="_Toc30032" w:history="1">
        <w:r>
          <w:rPr>
            <w:rFonts w:ascii="仿宋" w:eastAsia="仿宋" w:hAnsi="仿宋" w:cs="仿宋" w:hint="eastAsia"/>
            <w:lang w:eastAsia="zh-CN"/>
          </w:rPr>
          <w:t>(四)、推广与宣传活动</w:t>
        </w:r>
        <w:r>
          <w:tab/>
        </w:r>
        <w:r>
          <w:fldChar w:fldCharType="begin"/>
        </w:r>
        <w:r>
          <w:instrText xml:space="preserve"> PAGEREF _Toc30032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555"/>
      <w:r>
        <w:rPr>
          <w:rFonts w:ascii="仿宋" w:eastAsia="仿宋" w:hAnsi="仿宋" w:cs="仿宋" w:hint="eastAsia"/>
          <w:sz w:val="28"/>
          <w:lang w:eastAsia="zh-CN"/>
        </w:rPr>
        <w:t>一、高纯水制取设备项目文档管理</w:t>
      </w:r>
      <w:bookmarkEnd w:id="2"/>
    </w:p>
    <w:p>
      <w:pPr>
        <w:pStyle w:val="Heading2"/>
        <w:rPr>
          <w:rFonts w:ascii="仿宋" w:eastAsia="仿宋" w:hAnsi="仿宋" w:cs="仿宋" w:hint="eastAsia"/>
          <w:lang w:eastAsia="zh-CN"/>
        </w:rPr>
      </w:pPr>
      <w:bookmarkStart w:id="3" w:name="_Toc66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高纯水制取设备项目高度重视文档的质量和准确性，以支持高纯水制取设备项目的各项活动和决策。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文档的编制始于高纯水制取设备项目计划的初期，我们制定了详细的文档编制计划，明确了每个文档的内容、格式和编写责任人。在高纯水制取设备项目启动阶段，我们首先编制了高纯水制取设备项目章程，明确定义了高纯水制取设备项目的目标、范围、风险等关键要素。随后，高纯水制取设备项目团队根据计划陆续编制了需求文档、设计文档、测试文档等各类文档，确保高纯水制取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水制取设备项目管理中的重要环节，旨在确保高纯水制取设备项目文档符合质量标准和高纯水制取设备项目需求。在高纯水制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水制取设备项目相关利益方和专业领域的专家对文档进行独立审查。这有助于获取更全面、客观的反馈，确保高纯水制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高纯水制取设备项目在文档编制与审查方面建立了严格的管理机制，通过规范的流程和多维度的审查，确保高纯水制取设备项目文档的质量、准确性和可靠性，为高纯水制取设备项目的顺利推进提供了有力支持。</w:t>
      </w:r>
    </w:p>
    <w:p>
      <w:pPr>
        <w:pStyle w:val="Heading2"/>
        <w:ind w:firstLine="560" w:firstLineChars="200"/>
        <w:rPr>
          <w:rFonts w:ascii="仿宋" w:eastAsia="仿宋" w:hAnsi="仿宋" w:cs="仿宋" w:hint="eastAsia"/>
          <w:sz w:val="28"/>
          <w:lang w:eastAsia="zh-CN"/>
        </w:rPr>
      </w:pPr>
      <w:bookmarkStart w:id="4" w:name="_Toc2761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我们通过多渠道发布文档，包括电子邮件、高纯水制取设备项目管理平台、内部网站等，以满足不同团队成员的偏好和需求。多渠道发布确保了信息的全面覆盖。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我们采用了精细的权限控制，确保只有授权人员可以访问敏感信息。这种安全措施保护了高纯水制取设备项目文档的机密性，防止了未经授权的信息泄露。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4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水制取设备项目生命周期中一个至关重要的环节，直接关系到高纯水制取设备项目信息的长期保存和历史记录的完整性。在高纯水制取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25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54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高纯水制取设备项目的主要产品是XXXX，预计年产值为XXX万元。这一产品在市场中占据着重要的地位，其广泛的应用范围使得该高纯水制取设备项目的市场前景非常广阔。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水制取设备项目的xxx产品作为重要的原材料之一，将在多个领域发挥关键作用。其在建筑、交通、能源等方面的广泛应用将为整个产业链提供强大的支持，形成产业协同效应。高纯水制取设备项目的年产值XXX万XXX万XXX万万元不仅反映了其在市场上的巨大潜力，更预示着它对国民经济的积极贡献。这种关联度高、涉及面广的产业关系，使得该高纯水制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77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总征地面积为XXXX平方米，相当于约XX.XX亩，其中净用地面积为XXXX平方米，红线范围内相当于约XX.XX亩。这一用地规模充分考虑了高纯水制取设备项目的建设需求，保障了高纯水制取设备项目在合适的空间内得以充分发展。高纯水制取设备项目规划的总建筑面积为XXXX平方米，其中主体工程建设占XXXX平方米，计容建筑面积达XXXX平方米。预计建筑工程的投资将达到XXXX万元，为高纯水制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计划购置的设备共计XXXX台（套），设备购置费用为XXXX万元。这一设备购置计划充分考虑到高纯水制取设备项目的生产需求和技术要求，确保了高纯水制取设备项目在生产运营中具备先进的技术装备和高效的生产能力。设备的合理配置将为高纯水制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计划总投资为XXXX万元，预计年实现营业收入为XXXX万元。这一产能规模的设定旨在确保高纯水制取设备项目能够在投资与回报之间取得平衡，实现长期可持续的发展。高纯水制取设备项目的总投资充分考虑到各个方面的需求，包括用地建设、设备购置等多个环节，以确保高纯水制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441"/>
      <w:r>
        <w:rPr>
          <w:rFonts w:ascii="仿宋" w:eastAsia="仿宋" w:hAnsi="仿宋" w:cs="仿宋" w:hint="eastAsia"/>
          <w:sz w:val="28"/>
          <w:lang w:eastAsia="zh-CN"/>
        </w:rPr>
        <w:t>三、高纯水制取设备项目土建工程</w:t>
      </w:r>
      <w:bookmarkEnd w:id="9"/>
    </w:p>
    <w:p>
      <w:pPr>
        <w:pStyle w:val="Heading2"/>
        <w:rPr>
          <w:rFonts w:ascii="仿宋" w:eastAsia="仿宋" w:hAnsi="仿宋" w:cs="仿宋" w:hint="eastAsia"/>
          <w:lang w:eastAsia="zh-CN"/>
        </w:rPr>
      </w:pPr>
      <w:bookmarkStart w:id="10" w:name="_Toc2893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在高纯水制取设备项目的建筑工程设计中，我们将秉承一系列重要的设计原则，以确保高纯水制取设备项目建筑在功能、美观、可持续性等方面达到最佳效果。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首要原则是确保建筑的功能性得到最大化的发挥。我们将充分理解高纯水制取设备项目的实际需求，合理布局各个功能区域，保证建筑在满足业务需求的同时，提供高效的工作环境。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在建筑设计中，我们将综合考虑建设和运营成本。通过精细的经济效益分析，确保设计方案在高效利用资源的同时，对高纯水制取设备项目的长期盈利能力有积极的贡献。</w:t>
      </w:r>
    </w:p>
    <w:p>
      <w:pPr>
        <w:pStyle w:val="Heading2"/>
        <w:ind w:firstLine="560" w:firstLineChars="200"/>
        <w:rPr>
          <w:rFonts w:ascii="仿宋" w:eastAsia="仿宋" w:hAnsi="仿宋" w:cs="仿宋" w:hint="eastAsia"/>
          <w:sz w:val="28"/>
          <w:lang w:eastAsia="zh-CN"/>
        </w:rPr>
      </w:pPr>
      <w:bookmarkStart w:id="11" w:name="_Toc17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土建工程设计中，我们将精准设定设计年限，结合高纯水制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水制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83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水制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水制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水制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76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本期工程高纯水制取设备项目预计总建筑面积XXX平方米，其中：计容建筑面积XXX平方米，计划建筑工程投资XX万元，占高纯水制取设备项目总投资的XX%。</w:t>
      </w:r>
    </w:p>
    <w:p>
      <w:pPr>
        <w:pStyle w:val="Heading1"/>
        <w:ind w:firstLine="560" w:firstLineChars="200"/>
        <w:rPr>
          <w:rFonts w:ascii="仿宋" w:eastAsia="仿宋" w:hAnsi="仿宋" w:cs="仿宋" w:hint="eastAsia"/>
          <w:sz w:val="28"/>
          <w:lang w:eastAsia="zh-CN"/>
        </w:rPr>
      </w:pPr>
      <w:bookmarkStart w:id="14" w:name="_Toc2752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650"/>
      <w:r>
        <w:rPr>
          <w:rFonts w:ascii="仿宋" w:eastAsia="仿宋" w:hAnsi="仿宋" w:cs="仿宋" w:hint="eastAsia"/>
          <w:lang w:eastAsia="zh-CN"/>
        </w:rPr>
        <w:t>(一)、高纯水制取设备行业分析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行业一直以来都是市场的关注焦点。行业内的发展趋势、竞争态势以及潜在机会都对高纯水制取设备项目的推进产生深远的影响。通过深入研究行业的整体概貌，我们将更好地理解行业的核心特征，为高纯水制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行业，技术一直是推动创新和发展的关键因素。我们将对当前技术趋势进行详尽分析，包括但不限于人工智能、大数据应用、先进制造技术等。这有助于高纯水制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水制取设备项目成功的基础。我们将对主要竞争对手进行深入研究，包括其市场份额、产品特点、市场定位等。通过全面了解竞争对手的优势和劣势，高纯水制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267"/>
      <w:r>
        <w:rPr>
          <w:rFonts w:ascii="仿宋" w:eastAsia="仿宋" w:hAnsi="仿宋" w:cs="仿宋" w:hint="eastAsia"/>
          <w:sz w:val="28"/>
          <w:lang w:eastAsia="zh-CN"/>
        </w:rPr>
        <w:t>(二)、高纯水制取设备市场分析预测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水制取设备市场未来的增长趋势。这包括市场的整体规模、各细分领域的发展趋势等。高纯水制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水制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水制取设备项目实施过程中需要充分考虑的因素。我们将对市场风险进行全面评估，包括但不限于政策法规风险、市场竞争风险、技术变革风险等。通过对潜在风险的深入分析，高纯水制取设备项目可以制定相应的风险缓解策略，降低不确定性对高纯水制取设备项目的影响。</w:t>
      </w:r>
    </w:p>
    <w:p>
      <w:pPr>
        <w:pStyle w:val="Heading1"/>
        <w:ind w:firstLine="560" w:firstLineChars="200"/>
        <w:rPr>
          <w:rFonts w:ascii="仿宋" w:eastAsia="仿宋" w:hAnsi="仿宋" w:cs="仿宋" w:hint="eastAsia"/>
          <w:sz w:val="28"/>
          <w:lang w:eastAsia="zh-CN"/>
        </w:rPr>
      </w:pPr>
      <w:bookmarkStart w:id="17" w:name="_Toc2367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808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纯水制取设备项目的技术管理特点体现在其创新导向。通过引入最先进的技术趋势和解决方案，高纯水制取设备项目致力于提升科技含量、提高质量和效率水平。这意味着我们将采用最新的工具和方法，确保高纯水制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水制取设备项目技术管理的显著特征。通过整合不同领域的技术资源，我们实现了跨学科的协同工作。这有助于优化技术架构，提高整体效能。此外，整合性策略还促进了不同技术团队之间的紧密沟通和高效合作，确保高纯水制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水制取设备项目所采用的技术。通过不断优化技术方案，高纯水制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水制取设备项目团队将在高纯水制取设备项目初期识别可能的技术风险，并采取相应的预防和应对措施。通过建立健全的风险评估机制，高纯水制取设备项目能够在实施过程中及时发现并解决潜在的技术问题，保障高纯水制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水制取设备项目中，技术将成为高纯水制取设备项目成功的有力支持。这一深度剖析揭示了技术管理在高纯水制取设备项目实施中的关键作用，为高纯水制取设备项目的技术基础奠定了坚实的基础。</w:t>
      </w:r>
    </w:p>
    <w:p>
      <w:pPr>
        <w:pStyle w:val="Heading2"/>
        <w:ind w:firstLine="560" w:firstLineChars="200"/>
        <w:rPr>
          <w:rFonts w:ascii="仿宋" w:eastAsia="仿宋" w:hAnsi="仿宋" w:cs="仿宋" w:hint="eastAsia"/>
          <w:sz w:val="28"/>
          <w:lang w:eastAsia="zh-CN"/>
        </w:rPr>
      </w:pPr>
      <w:bookmarkStart w:id="19" w:name="_Toc25058"/>
      <w:r>
        <w:rPr>
          <w:rFonts w:ascii="仿宋" w:eastAsia="仿宋" w:hAnsi="仿宋" w:cs="仿宋" w:hint="eastAsia"/>
          <w:sz w:val="28"/>
          <w:lang w:eastAsia="zh-CN"/>
        </w:rPr>
        <w:t>(二)、高纯水制取设备项目工艺技术设计方案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水制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水制取设备项目将严格按照相关行业规范要求进行组织。通过有效控制产品质量，高纯水制取设备项目将致力于为顾客提供优质的高纯水制取设备项目产品和良好的服务。这体现了高纯水制取设备项目对于生产活动合规性和质量标准的高度重视，为高纯水制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水制取设备项目注重生态效益和清洁生产原则。高纯水制取设备项目建设将紧密结合地方特色经济发展，与社会经济发展规划和区域环境保护规划方案相协调一致。通过与当地区域自然生态系统的结合，高纯水制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水制取设备项目产品具有多样化的客户需求和个性化的特点。因此，高纯水制取设备项目产品规格品种多样，且单批生产数量较小。为满足这一特点，高纯水制取设备项目承办单位将建设先进的柔性制造生产线。通过广泛应用柔性制造技术，高纯水制取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水制取设备项目采用的技术具有较高的技术含量和自动化水平，处于国内先进水平。这一技术选用不仅体现了对生产效率、质量和环境友好性的高标准要求，同时为高纯水制取设备项目的可持续发展奠定了坚实的基础。</w:t>
      </w:r>
    </w:p>
    <w:p>
      <w:pPr>
        <w:pStyle w:val="Heading2"/>
        <w:ind w:firstLine="560" w:firstLineChars="200"/>
        <w:rPr>
          <w:rFonts w:ascii="仿宋" w:eastAsia="仿宋" w:hAnsi="仿宋" w:cs="仿宋" w:hint="eastAsia"/>
          <w:sz w:val="28"/>
          <w:lang w:eastAsia="zh-CN"/>
        </w:rPr>
      </w:pPr>
      <w:bookmarkStart w:id="20" w:name="_Toc2518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为确保高纯水制取设备项目的高效生产和技术实施，我们制定了一套精心设计的设备选型方案，以满足高纯水制取设备项目生产、质量和环保的要求。该方案的主要特点如下：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水制取设备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https://d.book118.com/147030035162006040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740AA"/>
    <w:rsid w:val="14B740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3003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2024-02-06T10:36:00Z</dcterms:created>
  <dcterms:modified xsi:type="dcterms:W3CDTF">2024-02-06T10:36:49Z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EEC3E5EFC04B441AAFFB0C5EEA243F89_11</vt:lpwstr>
  </property>
  <property fmtid="{D5CDD505-2E9C-101B-9397-08002B2CF9AE}" pid="3" name="KSOProductBuildVer">
    <vt:lpwstr>2052-12.1.0.16250</vt:lpwstr>
  </property>
</Properties>
</file>