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新型滑膜肉瘤药物靶点筛选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93707469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滑膜肉瘤的分子病理特</w:t>
            </w:r>
            <w:r>
              <w:rPr>
                <w:spacing w:val="-10"/>
              </w:rPr>
              <w:t>征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第二部分 靶向药物在滑膜肉瘤治疗中的应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第三部分 新型靶点的筛选策略与方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第四部分 筛选新型靶点的实验设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第五部分 新型靶点的功能验证与评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第六部分 新型靶点候选药物的开</w:t>
            </w:r>
            <w:r>
              <w:rPr>
                <w:spacing w:val="-10"/>
              </w:rPr>
              <w:t>发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第七部分 靶向药物临床前研究与评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第八部分 新型滑膜肉瘤药物的未来展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spacing w:before="0" w:line="514" w:lineRule="exact"/>
      </w:pPr>
      <w:bookmarkStart w:id="0" w:name="_bookmark0"/>
      <w:bookmarkEnd w:id="0"/>
      <w:r>
        <w:t>第一部分</w:t>
      </w:r>
      <w:r>
        <w:rPr>
          <w:spacing w:val="54"/>
          <w:w w:val="150"/>
        </w:rPr>
        <w:t xml:space="preserve"> </w:t>
      </w:r>
      <w:r>
        <w:rPr>
          <w:spacing w:val="-1"/>
        </w:rPr>
        <w:t>滑膜肉瘤的分子病理特征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62" w:type="dxa"/>
            <w:tcBorders>
              <w:bottom w:val="nil"/>
            </w:tcBorders>
          </w:tcPr>
          <w:p>
            <w:pPr>
              <w:pStyle w:val="TableParagraph"/>
              <w:spacing w:before="23" w:line="267" w:lineRule="exact"/>
              <w:rPr>
                <w:sz w:val="21"/>
              </w:rPr>
            </w:pPr>
            <w:r>
              <w:rPr>
                <w:spacing w:val="20"/>
                <w:sz w:val="21"/>
              </w:rPr>
              <w:t>【滑膜肉瘤的分子病理特</w:t>
            </w:r>
          </w:p>
        </w:tc>
        <w:tc>
          <w:tcPr>
            <w:tcW w:w="5534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4"/>
                <w:sz w:val="21"/>
              </w:rPr>
              <w:t>征】：</w:t>
            </w:r>
          </w:p>
        </w:tc>
        <w:tc>
          <w:tcPr>
            <w:tcW w:w="553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肿瘤驱动基因突变：包括 </w:t>
            </w:r>
            <w:r>
              <w:rPr>
                <w:rFonts w:ascii="Times New Roman" w:eastAsia="Times New Roman"/>
                <w:spacing w:val="-4"/>
                <w:sz w:val="21"/>
              </w:rPr>
              <w:t>SS18-SSX</w:t>
            </w:r>
            <w:r>
              <w:rPr>
                <w:rFonts w:ascii="Times New Roman" w:eastAsia="Times New Roman"/>
                <w:spacing w:val="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融合基因，这是滑膜肉</w:t>
            </w:r>
          </w:p>
          <w:p>
            <w:pPr>
              <w:pStyle w:val="TableParagraph"/>
              <w:spacing w:before="42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瘤的主要分子标志物。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1"/>
          <w:jc w:val="left"/>
        </w:trPr>
        <w:tc>
          <w:tcPr>
            <w:tcW w:w="276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3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rFonts w:ascii="Times New Roman" w:eastAsia="Times New Roman"/>
                <w:sz w:val="21"/>
              </w:rPr>
            </w:pPr>
            <w:r>
              <w:rPr>
                <w:spacing w:val="-3"/>
                <w:sz w:val="21"/>
              </w:rPr>
              <w:t>非编码</w:t>
            </w:r>
            <w:r>
              <w:rPr>
                <w:rFonts w:ascii="Times New Roman" w:eastAsia="Times New Roman"/>
                <w:spacing w:val="-3"/>
                <w:sz w:val="21"/>
              </w:rPr>
              <w:t>RNA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6"/>
                <w:sz w:val="21"/>
              </w:rPr>
              <w:t xml:space="preserve">的作用：微小 </w:t>
            </w:r>
            <w:r>
              <w:rPr>
                <w:rFonts w:ascii="Times New Roman" w:eastAsia="Times New Roman"/>
                <w:spacing w:val="7"/>
                <w:sz w:val="21"/>
              </w:rPr>
              <w:t>RN</w:t>
            </w:r>
            <w:r>
              <w:rPr>
                <w:rFonts w:ascii="Times New Roman" w:eastAsia="Times New Roman"/>
                <w:spacing w:val="6"/>
                <w:sz w:val="21"/>
              </w:rPr>
              <w:t>A</w:t>
            </w:r>
            <w:r>
              <w:rPr>
                <w:spacing w:val="7"/>
                <w:sz w:val="21"/>
              </w:rPr>
              <w:t>（</w:t>
            </w:r>
            <w:r>
              <w:rPr>
                <w:rFonts w:ascii="Times New Roman" w:eastAsia="Times New Roman"/>
                <w:spacing w:val="7"/>
                <w:sz w:val="21"/>
              </w:rPr>
              <w:t>m</w:t>
            </w:r>
            <w:r>
              <w:rPr>
                <w:rFonts w:ascii="Times New Roman" w:eastAsia="Times New Roman"/>
                <w:spacing w:val="6"/>
                <w:sz w:val="21"/>
              </w:rPr>
              <w:t>i</w:t>
            </w:r>
            <w:r>
              <w:rPr>
                <w:rFonts w:ascii="Times New Roman" w:eastAsia="Times New Roman"/>
                <w:spacing w:val="7"/>
                <w:sz w:val="21"/>
              </w:rPr>
              <w:t>RN</w:t>
            </w:r>
            <w:r>
              <w:rPr>
                <w:rFonts w:ascii="Times New Roman" w:eastAsia="Times New Roman"/>
                <w:spacing w:val="6"/>
                <w:sz w:val="21"/>
              </w:rPr>
              <w:t>A</w:t>
            </w:r>
            <w:r>
              <w:rPr>
                <w:spacing w:val="-98"/>
                <w:sz w:val="21"/>
              </w:rPr>
              <w:t>）</w:t>
            </w:r>
            <w:r>
              <w:rPr>
                <w:spacing w:val="-12"/>
                <w:sz w:val="21"/>
              </w:rPr>
              <w:t xml:space="preserve">和长非编码 </w:t>
            </w:r>
            <w:r>
              <w:rPr>
                <w:rFonts w:ascii="Times New Roman" w:eastAsia="Times New Roman"/>
                <w:spacing w:val="-5"/>
                <w:sz w:val="21"/>
              </w:rPr>
              <w:t>RNA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z w:val="21"/>
              </w:rPr>
              <w:t>（</w:t>
            </w:r>
            <w:r>
              <w:rPr>
                <w:rFonts w:ascii="Times New Roman" w:eastAsia="Times New Roman"/>
                <w:sz w:val="21"/>
              </w:rPr>
              <w:t>lncRNA</w:t>
            </w:r>
            <w:r>
              <w:rPr>
                <w:sz w:val="21"/>
              </w:rPr>
              <w:t>）</w:t>
            </w:r>
            <w:r>
              <w:rPr>
                <w:spacing w:val="-1"/>
                <w:sz w:val="21"/>
              </w:rPr>
              <w:t>在滑膜肉瘤的发生发展中起到调控作用。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细胞信号通路异常：如 </w:t>
            </w:r>
            <w:r>
              <w:rPr>
                <w:rFonts w:ascii="Times New Roman" w:eastAsia="Times New Roman" w:hAnsi="Times New Roman"/>
                <w:sz w:val="21"/>
              </w:rPr>
              <w:t>Wnt/β-catenin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 w:hAnsi="Times New Roman"/>
                <w:sz w:val="21"/>
              </w:rPr>
              <w:t>PI3K/Akt/mTOR</w:t>
            </w:r>
            <w:r>
              <w:rPr>
                <w:rFonts w:ascii="Times New Roman" w:eastAsia="Times New Roman" w:hAnsi="Times New Roman"/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等</w:t>
            </w:r>
            <w:r>
              <w:rPr>
                <w:spacing w:val="-2"/>
                <w:sz w:val="21"/>
              </w:rPr>
              <w:t>信号通路异常激活。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2"/>
          <w:jc w:val="left"/>
        </w:trPr>
        <w:tc>
          <w:tcPr>
            <w:tcW w:w="276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34" w:type="dxa"/>
            <w:tcBorders>
              <w:top w:val="nil"/>
            </w:tcBorders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1"/>
                <w:sz w:val="21"/>
              </w:rPr>
              <w:t>【滑膜肉瘤的基因组不稳定性】：</w:t>
            </w:r>
          </w:p>
        </w:tc>
      </w:tr>
    </w:tbl>
    <w:p>
      <w:pPr>
        <w:pStyle w:val="BodyText"/>
        <w:spacing w:before="137" w:line="417" w:lineRule="auto"/>
        <w:ind w:right="518" w:firstLine="560"/>
        <w:jc w:val="both"/>
      </w:pPr>
      <w:r>
        <w:rPr>
          <w:spacing w:val="-9"/>
        </w:rPr>
        <w:t>滑膜肉瘤是一种恶性软组织肿瘤，主要起源于关节滑膜和腱鞘滑</w:t>
      </w:r>
      <w:r>
        <w:rPr>
          <w:spacing w:val="-4"/>
        </w:rPr>
        <w:t>膜。近年来的研究揭示了滑膜肉瘤在分子病理学上的特征，这些特性</w:t>
      </w:r>
      <w:r>
        <w:rPr>
          <w:spacing w:val="-2"/>
        </w:rPr>
        <w:t>为新型药物靶点的筛选提供了重要的理论依据。</w:t>
      </w:r>
    </w:p>
    <w:p>
      <w:pPr>
        <w:pStyle w:val="BodyText"/>
        <w:spacing w:line="358" w:lineRule="exact"/>
      </w:pPr>
      <w:r>
        <w:rPr>
          <w:spacing w:val="-2"/>
        </w:rPr>
        <w:t>一、基因异常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t>SS18-SSX</w:t>
      </w:r>
      <w:r>
        <w:rPr>
          <w:spacing w:val="-4"/>
        </w:rPr>
        <w:t xml:space="preserve"> 融合基因：滑膜肉瘤中最常见的遗传变异是 </w:t>
      </w:r>
      <w:r>
        <w:t>SS18</w:t>
      </w:r>
      <w:r>
        <w:rPr>
          <w:spacing w:val="-4"/>
        </w:rPr>
        <w:t xml:space="preserve"> 基因与</w:t>
      </w:r>
      <w:r>
        <w:t xml:space="preserve"> </w:t>
      </w:r>
      <w:r>
        <w:rPr>
          <w:spacing w:val="-2"/>
        </w:rPr>
        <w:t>SSX1</w:t>
      </w:r>
      <w:r>
        <w:rPr>
          <w:spacing w:val="-83"/>
        </w:rPr>
        <w:t>、</w:t>
      </w:r>
      <w:r>
        <w:rPr>
          <w:spacing w:val="-2"/>
        </w:rPr>
        <w:t>SSX2</w:t>
      </w:r>
      <w:r>
        <w:rPr>
          <w:spacing w:val="-41"/>
        </w:rPr>
        <w:t xml:space="preserve"> 或 </w:t>
      </w:r>
      <w:r>
        <w:rPr>
          <w:spacing w:val="-2"/>
        </w:rPr>
        <w:t>SSX4</w:t>
      </w:r>
      <w:r>
        <w:rPr>
          <w:spacing w:val="-15"/>
        </w:rPr>
        <w:t xml:space="preserve"> 基因发生染色体重排形成的融合基因。研究显示，</w:t>
      </w:r>
      <w:r>
        <w:rPr>
          <w:spacing w:val="-15"/>
        </w:rPr>
        <w:t xml:space="preserve">在约 </w:t>
      </w:r>
      <w:r>
        <w:t>90%</w:t>
      </w:r>
      <w:r>
        <w:rPr>
          <w:spacing w:val="-4"/>
        </w:rPr>
        <w:t xml:space="preserve">的滑膜肉瘤病例中存在 </w:t>
      </w:r>
      <w:r>
        <w:t>SS18-SSX</w:t>
      </w:r>
      <w:r>
        <w:rPr>
          <w:spacing w:val="-23"/>
        </w:rPr>
        <w:t xml:space="preserve"> 融合基因，其中 </w:t>
      </w:r>
      <w:r>
        <w:t>SS18-SSX2</w:t>
      </w:r>
      <w:r>
        <w:rPr>
          <w:spacing w:val="-6"/>
        </w:rPr>
        <w:t xml:space="preserve">最为常见，约占 </w:t>
      </w:r>
      <w:r>
        <w:t>70%。这种融合基因被认为是滑膜肉瘤的主要驱动因</w:t>
      </w:r>
      <w:r>
        <w:rPr>
          <w:spacing w:val="-2"/>
        </w:rPr>
        <w:t>素，它通过改变转录因子的活性，导致细胞增殖和抑制凋亡的基因表</w:t>
      </w:r>
      <w:r>
        <w:rPr>
          <w:spacing w:val="-4"/>
        </w:rPr>
        <w:t>达失调。</w:t>
      </w:r>
    </w:p>
    <w:p>
      <w:pPr>
        <w:pStyle w:val="BodyText"/>
        <w:spacing w:line="417" w:lineRule="auto"/>
        <w:ind w:right="518"/>
        <w:jc w:val="both"/>
      </w:pPr>
      <w:r>
        <w:rPr>
          <w:spacing w:val="-5"/>
        </w:rPr>
        <w:t xml:space="preserve">其他基因突变：除了 </w:t>
      </w:r>
      <w:r>
        <w:rPr>
          <w:spacing w:val="-2"/>
        </w:rPr>
        <w:t>SS18-SSX</w:t>
      </w:r>
      <w:r>
        <w:rPr>
          <w:spacing w:val="-8"/>
        </w:rPr>
        <w:t xml:space="preserve"> 融合基因外，滑膜肉瘤还涉及其他基</w:t>
      </w:r>
      <w:r>
        <w:t>因的突变或异常。例如，TP53、MDM2、CDK4 等基因的突变可能导致</w:t>
      </w:r>
      <w:r>
        <w:rPr>
          <w:spacing w:val="-2"/>
        </w:rPr>
        <w:t>细胞周期调控失常，促进肿瘤的发生和发展。</w:t>
      </w:r>
    </w:p>
    <w:p>
      <w:pPr>
        <w:pStyle w:val="BodyText"/>
        <w:spacing w:line="358" w:lineRule="exact"/>
      </w:pPr>
      <w:r>
        <w:rPr>
          <w:spacing w:val="-2"/>
        </w:rPr>
        <w:t>二、表观遗传学变化</w:t>
      </w:r>
    </w:p>
    <w:p>
      <w:pPr>
        <w:pStyle w:val="BodyText"/>
        <w:spacing w:before="2" w:line="620" w:lineRule="atLeast"/>
        <w:ind w:right="518"/>
      </w:pPr>
      <w:r>
        <w:t>组蛋白修饰：SS18-SSX</w:t>
      </w:r>
      <w:r>
        <w:rPr>
          <w:spacing w:val="-7"/>
        </w:rPr>
        <w:t xml:space="preserve"> 融合基因能够影响组蛋白修饰酶的活性，从</w:t>
      </w:r>
      <w:r>
        <w:t>而改变染色质结构和基因表达模式。研究表明，SS18-SSX</w:t>
      </w:r>
      <w:r>
        <w:rPr>
          <w:spacing w:val="2"/>
        </w:rPr>
        <w:t xml:space="preserve"> 可以招募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8"/>
        </w:rPr>
        <w:t>组蛋白赖氨酸甲基转移酶（EZH2）和组蛋白去乙酰化酶</w:t>
      </w:r>
      <w:r>
        <w:rPr>
          <w:spacing w:val="12"/>
        </w:rPr>
        <w:t>（HDACs</w:t>
      </w:r>
      <w:r>
        <w:rPr>
          <w:spacing w:val="-128"/>
        </w:rPr>
        <w:t>）</w:t>
      </w:r>
      <w:r>
        <w:rPr>
          <w:spacing w:val="-10"/>
        </w:rPr>
        <w:t>，使</w:t>
      </w:r>
      <w:r>
        <w:rPr>
          <w:spacing w:val="-2"/>
        </w:rPr>
        <w:t>抑癌基因沉默，进而促进肿瘤进展。</w:t>
      </w:r>
    </w:p>
    <w:p>
      <w:pPr>
        <w:pStyle w:val="BodyText"/>
        <w:spacing w:line="417" w:lineRule="auto"/>
        <w:ind w:right="518"/>
        <w:jc w:val="both"/>
      </w:pPr>
      <w:r>
        <w:rPr>
          <w:spacing w:val="-6"/>
        </w:rPr>
        <w:t>DNA</w:t>
      </w:r>
      <w:r>
        <w:rPr>
          <w:spacing w:val="-12"/>
        </w:rPr>
        <w:t xml:space="preserve"> 甲基化：滑膜肉瘤中也观察到 </w:t>
      </w:r>
      <w:r>
        <w:rPr>
          <w:spacing w:val="-6"/>
        </w:rPr>
        <w:t>DNA</w:t>
      </w:r>
      <w:r>
        <w:rPr>
          <w:spacing w:val="-11"/>
        </w:rPr>
        <w:t xml:space="preserve"> 甲基化的异常。某些抑癌基因</w:t>
      </w:r>
      <w:r>
        <w:rPr>
          <w:spacing w:val="-16"/>
        </w:rPr>
        <w:t xml:space="preserve">如 </w:t>
      </w:r>
      <w:r>
        <w:rPr>
          <w:spacing w:val="-2"/>
        </w:rPr>
        <w:t>RASSF1A、TIMP3</w:t>
      </w:r>
      <w:r>
        <w:rPr>
          <w:spacing w:val="-8"/>
        </w:rPr>
        <w:t xml:space="preserve"> 等可能因高甲基化而被沉默，参与了滑膜肉瘤的</w:t>
      </w:r>
      <w:r>
        <w:rPr>
          <w:spacing w:val="-4"/>
        </w:rPr>
        <w:t>发展。</w:t>
      </w:r>
    </w:p>
    <w:p>
      <w:pPr>
        <w:pStyle w:val="BodyText"/>
        <w:spacing w:line="358" w:lineRule="exact"/>
      </w:pPr>
      <w:r>
        <w:rPr>
          <w:spacing w:val="-2"/>
        </w:rPr>
        <w:t>三、信号通路失调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2"/>
        </w:rPr>
        <w:t>Wnt/β-catenin</w:t>
      </w:r>
      <w:r>
        <w:rPr>
          <w:spacing w:val="-8"/>
        </w:rPr>
        <w:t xml:space="preserve"> 信号通路：研究发现，滑膜肉瘤中 </w:t>
      </w:r>
      <w:r>
        <w:rPr>
          <w:spacing w:val="-2"/>
        </w:rPr>
        <w:t>Wnt/β-catenin</w:t>
      </w:r>
      <w:r>
        <w:rPr>
          <w:spacing w:val="-5"/>
        </w:rPr>
        <w:t xml:space="preserve">信号通路的激活可能与 </w:t>
      </w:r>
      <w:r>
        <w:rPr>
          <w:spacing w:val="-2"/>
        </w:rPr>
        <w:t>SS18-SSX</w:t>
      </w:r>
      <w:r>
        <w:rPr>
          <w:spacing w:val="-8"/>
        </w:rPr>
        <w:t xml:space="preserve"> 有关。该通路的过度活化促进了肿</w:t>
      </w:r>
      <w:r>
        <w:rPr>
          <w:spacing w:val="-2"/>
        </w:rPr>
        <w:t>瘤细胞的增殖和存活。</w:t>
      </w:r>
    </w:p>
    <w:p>
      <w:pPr>
        <w:pStyle w:val="BodyText"/>
        <w:spacing w:line="417" w:lineRule="auto"/>
        <w:ind w:right="518"/>
        <w:jc w:val="both"/>
      </w:pPr>
      <w:r>
        <w:rPr>
          <w:spacing w:val="-2"/>
        </w:rPr>
        <w:t>Hippo/YAP</w:t>
      </w:r>
      <w:r>
        <w:rPr>
          <w:spacing w:val="-7"/>
        </w:rPr>
        <w:t xml:space="preserve"> 信号通路：</w:t>
      </w:r>
      <w:r>
        <w:rPr>
          <w:spacing w:val="-2"/>
        </w:rPr>
        <w:t>Hippo/YAP</w:t>
      </w:r>
      <w:r>
        <w:rPr>
          <w:spacing w:val="-7"/>
        </w:rPr>
        <w:t xml:space="preserve"> 信号通路对细胞生长和分化具有重</w:t>
      </w:r>
      <w:r>
        <w:rPr>
          <w:spacing w:val="-6"/>
        </w:rPr>
        <w:t xml:space="preserve">要调控作用。有证据表明，滑膜肉瘤中 </w:t>
      </w:r>
      <w:r>
        <w:rPr>
          <w:spacing w:val="-2"/>
        </w:rPr>
        <w:t>YAP</w:t>
      </w:r>
      <w:r>
        <w:rPr>
          <w:spacing w:val="-15"/>
        </w:rPr>
        <w:t xml:space="preserve"> 的过度激活可能与 </w:t>
      </w:r>
      <w:r>
        <w:rPr>
          <w:spacing w:val="-2"/>
        </w:rPr>
        <w:t>SS18</w:t>
      </w:r>
      <w:r>
        <w:rPr>
          <w:spacing w:val="-2"/>
        </w:rPr>
        <w:t>-</w:t>
      </w:r>
    </w:p>
    <w:p>
      <w:pPr>
        <w:pStyle w:val="BodyText"/>
        <w:spacing w:line="417" w:lineRule="auto"/>
        <w:ind w:right="5535"/>
      </w:pPr>
      <w:r>
        <w:rPr>
          <w:spacing w:val="-2"/>
        </w:rPr>
        <w:t>SSX</w:t>
      </w:r>
      <w:r>
        <w:rPr>
          <w:spacing w:val="-11"/>
        </w:rPr>
        <w:t xml:space="preserve"> 介导的下游效应有关。</w:t>
      </w:r>
      <w:r>
        <w:rPr>
          <w:spacing w:val="-2"/>
        </w:rPr>
        <w:t>四、免疫逃逸机制</w:t>
      </w:r>
    </w:p>
    <w:p>
      <w:pPr>
        <w:pStyle w:val="BodyText"/>
        <w:spacing w:line="417" w:lineRule="auto"/>
        <w:ind w:right="518"/>
      </w:pPr>
      <w:r>
        <w:rPr>
          <w:spacing w:val="-10"/>
        </w:rPr>
        <w:t xml:space="preserve">滑膜肉瘤患者体内可能存在免疫抑制环境，这可能与 </w:t>
      </w:r>
      <w:r>
        <w:rPr>
          <w:spacing w:val="-2"/>
        </w:rPr>
        <w:t>PD-L1</w:t>
      </w:r>
      <w:r>
        <w:rPr>
          <w:spacing w:val="-14"/>
        </w:rPr>
        <w:t xml:space="preserve"> 的表达上</w:t>
      </w:r>
      <w:r>
        <w:t>调、T</w:t>
      </w:r>
      <w:r>
        <w:rPr>
          <w:spacing w:val="-7"/>
        </w:rPr>
        <w:t xml:space="preserve"> 细胞功能障碍以及髓源性抑制细胞</w:t>
      </w:r>
      <w:r>
        <w:t>（MDSCs）</w:t>
      </w:r>
      <w:r>
        <w:rPr>
          <w:spacing w:val="-7"/>
        </w:rPr>
        <w:t xml:space="preserve">和调节性 </w:t>
      </w:r>
      <w:r>
        <w:t>T</w:t>
      </w:r>
      <w:r>
        <w:rPr>
          <w:spacing w:val="-16"/>
        </w:rPr>
        <w:t xml:space="preserve"> 细胞</w:t>
      </w:r>
    </w:p>
    <w:p>
      <w:pPr>
        <w:pStyle w:val="BodyText"/>
        <w:spacing w:line="358" w:lineRule="exact"/>
      </w:pPr>
      <w:r>
        <w:t>（Tregs）</w:t>
      </w:r>
      <w:r>
        <w:rPr>
          <w:spacing w:val="-2"/>
        </w:rPr>
        <w:t>的增加等因素有关。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285"/>
      </w:pPr>
      <w:r>
        <w:rPr>
          <w:spacing w:val="-2"/>
        </w:rPr>
        <w:t>总结起来，滑膜肉瘤的分子病理特征主要包括基因异常、表观遗传学</w:t>
      </w:r>
      <w:r>
        <w:rPr>
          <w:spacing w:val="-2"/>
        </w:rPr>
        <w:t>变化、信号通路失调和免疫逃逸机制。这些特征为针对滑膜肉瘤的新</w:t>
      </w:r>
      <w:r>
        <w:rPr>
          <w:spacing w:val="-2"/>
        </w:rPr>
        <w:t xml:space="preserve">药研发提供了潜在的治疗靶点，如针对 </w:t>
      </w:r>
      <w:r>
        <w:t>SS18-SSX</w:t>
      </w:r>
      <w:r>
        <w:rPr>
          <w:spacing w:val="-5"/>
        </w:rPr>
        <w:t xml:space="preserve"> 融合蛋白、</w:t>
      </w:r>
      <w:r>
        <w:t>EZH2、 HDACs、Wnt/β-catenin</w:t>
      </w:r>
      <w:r>
        <w:rPr>
          <w:spacing w:val="-18"/>
        </w:rPr>
        <w:t xml:space="preserve"> 和 </w:t>
      </w:r>
      <w:r>
        <w:t>Hippo/YAP</w:t>
      </w:r>
      <w:r>
        <w:rPr>
          <w:spacing w:val="-5"/>
        </w:rPr>
        <w:t xml:space="preserve"> 信号通路的抑制剂，以及免疫</w:t>
      </w:r>
      <w:r>
        <w:rPr>
          <w:spacing w:val="-2"/>
        </w:rPr>
        <w:t>检查点抑制剂等。然而，由于滑膜肉瘤的异质性，单一疗法可能不足</w:t>
      </w:r>
      <w:r>
        <w:rPr>
          <w:spacing w:val="-14"/>
        </w:rPr>
        <w:t>以实现理想的治疗效果，因此未来的研究需要探讨联合疗法的可能性，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以期提高滑膜肉瘤的治疗疗效。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  <w:spacing w:before="0"/>
      </w:pPr>
      <w:bookmarkStart w:id="1" w:name="_TOC_250006"/>
      <w:r>
        <w:t>第二部分</w:t>
      </w:r>
      <w:r>
        <w:rPr>
          <w:spacing w:val="58"/>
          <w:w w:val="150"/>
        </w:rPr>
        <w:t xml:space="preserve"> </w:t>
      </w:r>
      <w:bookmarkEnd w:id="1"/>
      <w:r>
        <w:rPr>
          <w:spacing w:val="-1"/>
        </w:rPr>
        <w:t>靶向药物在滑膜肉瘤治疗中的应用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553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滑膜肉瘤靶向药物发展历史</w:t>
            </w: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初始治疗进展：手术切除和化疗是传统的主要治疗方法，</w:t>
            </w:r>
            <w:r>
              <w:rPr>
                <w:spacing w:val="-2"/>
                <w:sz w:val="21"/>
              </w:rPr>
              <w:t>但对晚期患者效果有限。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靶向药物的引入：帕唑帕尼成为 </w:t>
            </w:r>
            <w:r>
              <w:rPr>
                <w:rFonts w:ascii="Times New Roman" w:eastAsia="Times New Roman"/>
                <w:spacing w:val="-2"/>
                <w:sz w:val="21"/>
              </w:rPr>
              <w:t>FDA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批准的首个滑膜肉瘤</w:t>
            </w:r>
            <w:r>
              <w:rPr>
                <w:spacing w:val="-2"/>
                <w:sz w:val="21"/>
              </w:rPr>
              <w:t>靶向药物，开启了新的治疗途径。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研究与挑战：尽管有了一些初步的成功，但滑膜肉瘤的靶</w:t>
            </w:r>
            <w:r>
              <w:rPr>
                <w:spacing w:val="-2"/>
                <w:sz w:val="21"/>
              </w:rPr>
              <w:t>向治疗仍然存在诸多挑战，如疗效不佳、耐药性等。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3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滑膜肉瘤靶向药物的作用机</w:t>
            </w:r>
            <w:r>
              <w:rPr>
                <w:spacing w:val="-10"/>
                <w:sz w:val="21"/>
              </w:rPr>
              <w:t>制</w:t>
            </w: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抑制肿瘤生长：靶向药物通过干扰滑膜肉瘤细胞的增殖信</w:t>
            </w:r>
            <w:r>
              <w:rPr>
                <w:spacing w:val="-2"/>
                <w:sz w:val="21"/>
              </w:rPr>
              <w:t>号通路来抑制其生长。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减少转移风险：某些靶向药物能够影响肿瘤细胞的迁移和</w:t>
            </w:r>
            <w:r>
              <w:rPr>
                <w:spacing w:val="-2"/>
                <w:sz w:val="21"/>
              </w:rPr>
              <w:t>侵袭能力，从而降低转移的风险。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免疫调节作用：部分靶向药物具有免疫调节功能，可增强</w:t>
            </w:r>
            <w:r>
              <w:rPr>
                <w:spacing w:val="-2"/>
                <w:sz w:val="21"/>
              </w:rPr>
              <w:t>机体对肿瘤的免疫应答。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3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现有滑膜肉瘤靶向药物的临</w:t>
            </w:r>
            <w:r>
              <w:rPr>
                <w:spacing w:val="-4"/>
                <w:sz w:val="21"/>
              </w:rPr>
              <w:t>床应用</w:t>
            </w: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帕唑帕尼的一线使用：作为目前唯一被 </w:t>
            </w:r>
            <w:r>
              <w:rPr>
                <w:rFonts w:ascii="Times New Roman" w:eastAsia="Times New Roman"/>
                <w:spacing w:val="-2"/>
                <w:sz w:val="21"/>
              </w:rPr>
              <w:t>FDA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批准的滑膜肉</w:t>
            </w:r>
            <w:r>
              <w:rPr>
                <w:spacing w:val="-2"/>
                <w:sz w:val="21"/>
              </w:rPr>
              <w:t>瘤靶向药物，帕唑帕尼在临床上广泛应用。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二线药物的选择：对于一线治疗无效或不能耐受的患者，</w:t>
            </w:r>
            <w:r>
              <w:rPr>
                <w:spacing w:val="-2"/>
                <w:sz w:val="21"/>
              </w:rPr>
              <w:t>可以考虑使用奥拉单抗、曲贝替定等二线药物。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联合治疗的可能性：探索将靶向药物与其他疗法（如免疫</w:t>
            </w:r>
            <w:r>
              <w:rPr>
                <w:spacing w:val="-2"/>
                <w:sz w:val="21"/>
              </w:rPr>
              <w:t>疗法）联合使用的可能性，以提高治疗效果。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3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新型滑膜肉瘤药物靶点的研</w:t>
            </w:r>
            <w:r>
              <w:rPr>
                <w:spacing w:val="-4"/>
                <w:sz w:val="21"/>
              </w:rPr>
              <w:t>究进展</w:t>
            </w: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靶点发现：科学家们正在研究各种潜在的新型药物靶点，</w:t>
            </w:r>
            <w:r>
              <w:rPr>
                <w:spacing w:val="-2"/>
                <w:sz w:val="21"/>
              </w:rPr>
              <w:t>例如基因突变、表观遗传学改变等。</w:t>
            </w:r>
          </w:p>
          <w:p>
            <w:pPr>
              <w:pStyle w:val="TableParagraph"/>
              <w:spacing w:line="278" w:lineRule="auto"/>
              <w:ind w:left="107" w:right="95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基因编辑技术的应用：利用 </w:t>
            </w:r>
            <w:r>
              <w:rPr>
                <w:rFonts w:ascii="Times New Roman" w:eastAsia="Times New Roman"/>
                <w:sz w:val="21"/>
              </w:rPr>
              <w:t>CRISPR-Cas9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等基因编辑工具</w:t>
            </w:r>
            <w:r>
              <w:rPr>
                <w:spacing w:val="-2"/>
                <w:sz w:val="21"/>
              </w:rPr>
              <w:t>进行高通量筛选，寻找有效的药物靶点。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数据驱动的个性化医疗：结合大数据分析，识别患者的个</w:t>
            </w:r>
            <w:r>
              <w:rPr>
                <w:spacing w:val="-2"/>
                <w:sz w:val="21"/>
              </w:rPr>
              <w:t>体化基因特征，以便选择最合适的靶向药物。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3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滑膜肉瘤药物研发面临的挑</w:t>
            </w:r>
            <w:r>
              <w:rPr>
                <w:spacing w:val="-4"/>
                <w:sz w:val="21"/>
              </w:rPr>
              <w:t>战与机遇</w:t>
            </w: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缺乏有效药物：当前针对滑膜肉瘤的靶向药物种类有限，</w:t>
            </w:r>
            <w:r>
              <w:rPr>
                <w:spacing w:val="-2"/>
                <w:sz w:val="21"/>
              </w:rPr>
              <w:t>且疗效并不理想。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高度异质性：滑膜肉瘤具有高度的异质性，这给药物的研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553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3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3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发带来了难度。</w:t>
            </w:r>
          </w:p>
          <w:p>
            <w:pPr>
              <w:pStyle w:val="TableParagraph"/>
              <w:spacing w:before="43" w:line="278" w:lineRule="auto"/>
              <w:ind w:left="107" w:right="-15"/>
              <w:rPr>
                <w:sz w:val="21"/>
              </w:rPr>
            </w:pPr>
            <w:r>
              <w:rPr>
                <w:spacing w:val="-2"/>
                <w:sz w:val="21"/>
              </w:rPr>
              <w:t>新型治疗策略的开发：随着科学技术的发展，如精准医疗、</w:t>
            </w:r>
            <w:r>
              <w:rPr>
                <w:spacing w:val="-2"/>
                <w:sz w:val="21"/>
              </w:rPr>
              <w:t>免疫治疗等新策略为滑膜肉瘤的治疗提供了新的可能。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3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未来滑膜肉瘤靶向药物的研</w:t>
            </w:r>
            <w:r>
              <w:rPr>
                <w:spacing w:val="-4"/>
                <w:sz w:val="21"/>
              </w:rPr>
              <w:t>发趋势</w:t>
            </w: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多靶点药物开发：设计同时针对多个靶点的药物，以克服</w:t>
            </w:r>
            <w:r>
              <w:rPr>
                <w:spacing w:val="-2"/>
                <w:sz w:val="21"/>
              </w:rPr>
              <w:t>滑膜肉瘤的高度异质性。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靶向药物与免疫疗法的结合：通过将靶向药物与免疫检查</w:t>
            </w:r>
            <w:r>
              <w:rPr>
                <w:spacing w:val="-2"/>
                <w:sz w:val="21"/>
              </w:rPr>
              <w:t>点抑制剂等联合使用，提高整体治疗效果。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基于生物标志物的个体化治疗：根据患者的基因组特征定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制个性化的治疗方案，以实现精准医疗。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《新型滑膜肉瘤药物靶点筛选》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在过去的几十年里，肿瘤治疗领域取得了显著的进步，特别是针对某</w:t>
      </w:r>
      <w:r>
        <w:rPr>
          <w:spacing w:val="-4"/>
        </w:rPr>
        <w:t>些特定类型癌症的靶向疗法。其中，滑膜肉瘤是一种罕见但极具侵袭</w:t>
      </w:r>
      <w:r>
        <w:rPr>
          <w:spacing w:val="-4"/>
        </w:rPr>
        <w:t>性的软组织肉瘤，尽管现有的治疗方法如化疗、放疗和手术等已经取</w:t>
      </w:r>
      <w:r>
        <w:rPr>
          <w:spacing w:val="-4"/>
        </w:rPr>
        <w:t>得了一定的效果，但患者的预后仍然较差。因此，对滑膜肉瘤新靶点</w:t>
      </w:r>
      <w:r>
        <w:rPr>
          <w:spacing w:val="-2"/>
        </w:rPr>
        <w:t>的研究与开发显得尤为重要。</w:t>
      </w:r>
    </w:p>
    <w:p>
      <w:pPr>
        <w:pStyle w:val="BodyText"/>
        <w:spacing w:line="358" w:lineRule="exact"/>
      </w:pPr>
      <w:r>
        <w:rPr>
          <w:spacing w:val="-1"/>
        </w:rPr>
        <w:t>一、滑膜肉瘤的流行病学及临床特征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滑膜肉瘤是来源于关节滑膜细胞的恶性肿瘤，占所有软组织肉瘤的</w:t>
      </w:r>
      <w:r>
        <w:rPr>
          <w:spacing w:val="40"/>
        </w:rPr>
        <w:t xml:space="preserve"> </w:t>
      </w:r>
      <w:r>
        <w:t>5%-10%</w:t>
      </w:r>
      <w:r>
        <w:rPr>
          <w:spacing w:val="-1"/>
        </w:rPr>
        <w:t xml:space="preserve">。其发病率约为每年每百万人口 </w:t>
      </w:r>
      <w:r>
        <w:t>2-3</w:t>
      </w:r>
      <w:r>
        <w:rPr>
          <w:spacing w:val="-5"/>
        </w:rPr>
        <w:t xml:space="preserve"> 例，主要发生于年轻人，</w:t>
      </w:r>
      <w:r>
        <w:rPr>
          <w:spacing w:val="-10"/>
        </w:rPr>
        <w:t>尤其是青少年和年轻成年人。由于滑膜肉瘤具有较高的局部复发率和</w:t>
      </w:r>
      <w:r>
        <w:rPr>
          <w:spacing w:val="-2"/>
        </w:rPr>
        <w:t xml:space="preserve"> </w:t>
      </w:r>
      <w:r>
        <w:rPr>
          <w:spacing w:val="-2"/>
        </w:rPr>
        <w:t xml:space="preserve">远处转移倾向，导致其总体生存率较低，五年生存率为 </w:t>
      </w:r>
      <w:r>
        <w:t>65%-70%。</w:t>
      </w:r>
    </w:p>
    <w:p>
      <w:pPr>
        <w:pStyle w:val="BodyText"/>
        <w:spacing w:line="358" w:lineRule="exact"/>
      </w:pPr>
      <w:r>
        <w:rPr>
          <w:spacing w:val="-1"/>
        </w:rPr>
        <w:t>二、传统滑膜肉瘤治疗手段及其局限性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目前，滑膜肉瘤的一线治疗通常采用综合方案，包括手术切除、放射</w:t>
      </w:r>
      <w:r>
        <w:rPr>
          <w:spacing w:val="-12"/>
        </w:rPr>
        <w:t>治疗以及辅助化疗。阿霉素和异环磷酰胺组成的联合化疗方案是国内</w:t>
      </w:r>
      <w:r>
        <w:rPr>
          <w:spacing w:val="-4"/>
        </w:rPr>
        <w:t>外最常用的治疗方案。然而，这些传统的治疗方式并不能有效改善晚</w:t>
      </w:r>
      <w:r>
        <w:rPr>
          <w:spacing w:val="-2"/>
        </w:rPr>
        <w:t>期或复发性滑膜肉瘤患者的预后，且存在显著的毒副作用。</w:t>
      </w:r>
    </w:p>
    <w:p>
      <w:pPr>
        <w:spacing w:after="0" w:line="417" w:lineRule="auto"/>
        <w:jc w:val="both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三、滑膜肉瘤靶向治疗的发展历程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7"/>
        </w:rPr>
        <w:t>为了克服现有治疗手段的局限性，科研人员开始探索针对滑膜肉瘤的</w:t>
      </w:r>
      <w:r>
        <w:rPr>
          <w:spacing w:val="-12"/>
        </w:rPr>
        <w:t>靶向治疗策略。最初的尝试集中于抗血管生成药物，这类药物通过抑</w:t>
      </w:r>
      <w:r>
        <w:rPr>
          <w:spacing w:val="-14"/>
        </w:rPr>
        <w:t>制新生血管形成，达到“饿死”肿瘤的目的。帕唑帕尼是唯一被美国</w:t>
      </w:r>
      <w:r>
        <w:rPr>
          <w:spacing w:val="1"/>
        </w:rPr>
        <w:t>食品和药物管理局（</w:t>
      </w:r>
      <w:r>
        <w:t>FDA</w:t>
      </w:r>
      <w:r>
        <w:rPr>
          <w:spacing w:val="1"/>
        </w:rPr>
        <w:t>）</w:t>
      </w:r>
      <w:r>
        <w:t>批准用于治疗滑膜肉瘤的靶向药物，尽管</w:t>
      </w:r>
      <w:r>
        <w:rPr>
          <w:spacing w:val="-8"/>
        </w:rPr>
        <w:t>它在延长患者无进展生存期方面有一定的作用，但总体疗效并不理想。</w:t>
      </w:r>
      <w:r>
        <w:t>四、新型滑膜肉瘤靶点的研究进展</w:t>
      </w:r>
    </w:p>
    <w:p>
      <w:pPr>
        <w:pStyle w:val="BodyText"/>
        <w:spacing w:line="417" w:lineRule="auto"/>
        <w:ind w:right="518"/>
        <w:jc w:val="both"/>
      </w:pPr>
      <w:r>
        <w:rPr>
          <w:spacing w:val="-10"/>
        </w:rPr>
        <w:t>随着分子生物学技术的进步，科学家们开始深入研究滑膜肉瘤的分子</w:t>
      </w:r>
      <w:r>
        <w:rPr>
          <w:spacing w:val="-7"/>
        </w:rPr>
        <w:t xml:space="preserve">机制，并发现了许多潜在的药物靶点。例如，研究人员发现 </w:t>
      </w:r>
      <w:r>
        <w:rPr>
          <w:spacing w:val="-6"/>
        </w:rPr>
        <w:t>ncBAF</w:t>
      </w:r>
      <w:r>
        <w:rPr>
          <w:spacing w:val="-18"/>
        </w:rPr>
        <w:t xml:space="preserve"> 复</w:t>
      </w:r>
      <w:r>
        <w:rPr>
          <w:spacing w:val="-7"/>
        </w:rPr>
        <w:t>合物在滑膜肉瘤和恶性横纹肌样瘤中的异常表达，这为研发新型靶向</w:t>
      </w:r>
      <w:r>
        <w:rPr>
          <w:spacing w:val="-4"/>
        </w:rPr>
        <w:t>药物提供了可能。此外，基因测序技术的应用揭示了滑膜肉瘤中的一</w:t>
      </w:r>
      <w:r>
        <w:rPr>
          <w:spacing w:val="-6"/>
        </w:rPr>
        <w:t xml:space="preserve">些突变基因，如 </w:t>
      </w:r>
      <w:r>
        <w:rPr>
          <w:spacing w:val="-2"/>
        </w:rPr>
        <w:t>SS18-SSX</w:t>
      </w:r>
      <w:r>
        <w:rPr>
          <w:spacing w:val="-8"/>
        </w:rPr>
        <w:t xml:space="preserve"> 融合基因，这也是滑膜肉瘤特有的遗传标</w:t>
      </w:r>
      <w:r>
        <w:rPr>
          <w:spacing w:val="-2"/>
        </w:rPr>
        <w:t>志，有可能成为新的治疗靶点。</w:t>
      </w:r>
    </w:p>
    <w:p>
      <w:pPr>
        <w:pStyle w:val="BodyText"/>
        <w:spacing w:line="357" w:lineRule="exact"/>
      </w:pPr>
      <w:r>
        <w:rPr>
          <w:spacing w:val="-1"/>
        </w:rPr>
        <w:t>五、滑膜肉瘤靶向药物的研发方向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55"/>
      </w:pPr>
      <w:r>
        <w:rPr>
          <w:spacing w:val="-14"/>
        </w:rPr>
        <w:t>鉴于当前滑膜肉瘤治疗的挑战，未来的研究需要集中在以下几个方面：</w:t>
      </w:r>
      <w:r>
        <w:rPr>
          <w:spacing w:val="-2"/>
        </w:rPr>
        <w:t>确立更有效的靶点：进一步阐明滑膜肉瘤的发生发展机制，明确关键</w:t>
      </w:r>
      <w:r>
        <w:rPr>
          <w:spacing w:val="-2"/>
        </w:rPr>
        <w:t>的信号通路和分子靶点，以便设计出更具针对性的药物。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优化药物递送系统：提高靶向药物在肿瘤部位的积累，同时降低对正</w:t>
      </w:r>
      <w:r>
        <w:rPr>
          <w:spacing w:val="-2"/>
        </w:rPr>
        <w:t>常组织的毒性。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联合治疗策略：将靶向药物与其他治疗方式（如免疫疗法、化疗或放</w:t>
      </w:r>
      <w:r>
        <w:rPr>
          <w:spacing w:val="-2"/>
        </w:rPr>
        <w:t>疗）相结合，以提高治疗效果并减轻毒副作用。</w:t>
      </w:r>
    </w:p>
    <w:p>
      <w:pPr>
        <w:pStyle w:val="BodyText"/>
        <w:spacing w:line="358" w:lineRule="exact"/>
      </w:pPr>
      <w:r>
        <w:rPr>
          <w:spacing w:val="-5"/>
        </w:rPr>
        <w:t>预测性生物标记物的识别：寻找可以预测患者对特定靶向药物反应的</w:t>
      </w:r>
    </w:p>
    <w:p>
      <w:pPr>
        <w:spacing w:after="0" w:line="358" w:lineRule="exact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生物标记物，以实现个体化治疗。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2"/>
        </w:rPr>
        <w:t>综上所述，滑膜肉瘤靶向药物的研发是一个充满挑战但也充满机遇的</w:t>
      </w:r>
      <w:r>
        <w:rPr>
          <w:spacing w:val="-4"/>
        </w:rPr>
        <w:t>领域。通过对新型靶点的持续研究和药物开发，有望改善滑膜肉瘤患</w:t>
      </w:r>
      <w:r>
        <w:rPr>
          <w:spacing w:val="-2"/>
        </w:rPr>
        <w:t>者的治疗结局，提高他们的生活质量。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55"/>
          <w:w w:val="150"/>
        </w:rPr>
        <w:t xml:space="preserve"> </w:t>
      </w:r>
      <w:bookmarkEnd w:id="2"/>
      <w:r>
        <w:rPr>
          <w:spacing w:val="-1"/>
        </w:rPr>
        <w:t>新型靶点的筛选策略与方法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基因组学和转录组学筛选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5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利用全基因组测序或 </w:t>
            </w:r>
            <w:r>
              <w:rPr>
                <w:rFonts w:ascii="Times New Roman" w:eastAsia="Times New Roman"/>
                <w:sz w:val="21"/>
              </w:rPr>
              <w:t>RNA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9"/>
                <w:sz w:val="21"/>
              </w:rPr>
              <w:t>测序技术，识别滑膜肉瘤中特异</w:t>
            </w:r>
            <w:r>
              <w:rPr>
                <w:spacing w:val="-2"/>
                <w:sz w:val="21"/>
              </w:rPr>
              <w:t>性的基因突变、拷贝数变异以及差异表达的基因。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结合生物信息学分析，挖掘与疾病发生发展相关的信号通</w:t>
            </w:r>
            <w:r>
              <w:rPr>
                <w:spacing w:val="-2"/>
                <w:sz w:val="21"/>
              </w:rPr>
              <w:t>路和功能模块，定位潜在药物靶点。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蛋白质组学和磷酸化蛋白质</w:t>
            </w:r>
            <w:r>
              <w:rPr>
                <w:spacing w:val="-4"/>
                <w:sz w:val="21"/>
              </w:rPr>
              <w:t>组学筛选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应用质谱技术进行大规模蛋白质组和磷酸化蛋白质组的定</w:t>
            </w:r>
            <w:r>
              <w:rPr>
                <w:spacing w:val="-2"/>
                <w:sz w:val="21"/>
              </w:rPr>
              <w:t>量分析，以揭示滑膜肉瘤中的异常蛋白表达和翻译后修饰</w:t>
            </w:r>
            <w:r>
              <w:rPr>
                <w:spacing w:val="-4"/>
                <w:sz w:val="21"/>
              </w:rPr>
              <w:t>情况。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基于生物标志物的富集分析和网络构建，预测可能参与肿</w:t>
            </w:r>
            <w:r>
              <w:rPr>
                <w:spacing w:val="-2"/>
                <w:sz w:val="21"/>
              </w:rPr>
              <w:t>瘤进程的关键节点蛋白作为药物靶点。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表观遗传学筛选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rFonts w:ascii="Times New Roman" w:eastAsia="Times New Roman"/>
                <w:sz w:val="21"/>
              </w:rPr>
            </w:pPr>
            <w:r>
              <w:rPr>
                <w:spacing w:val="-4"/>
                <w:sz w:val="21"/>
              </w:rPr>
              <w:t xml:space="preserve">通过甲基化芯片或 </w:t>
            </w:r>
            <w:r>
              <w:rPr>
                <w:rFonts w:ascii="Times New Roman" w:eastAsia="Times New Roman"/>
                <w:sz w:val="21"/>
              </w:rPr>
              <w:t>ChIP-seq</w:t>
            </w:r>
            <w:r>
              <w:rPr>
                <w:rFonts w:ascii="Times New Roman" w:eastAsia="Times New Roman"/>
                <w:spacing w:val="21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 xml:space="preserve">等方法研究滑膜肉瘤中 </w:t>
            </w:r>
            <w:r>
              <w:rPr>
                <w:rFonts w:ascii="Times New Roman" w:eastAsia="Times New Roman"/>
                <w:spacing w:val="-5"/>
                <w:sz w:val="21"/>
              </w:rPr>
              <w:t>DNA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甲基化和染色质重塑状态的变化。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鉴定影响基因表达调控的表观遗传因素，如特定的甲基转</w:t>
            </w:r>
            <w:r>
              <w:rPr>
                <w:spacing w:val="-2"/>
                <w:sz w:val="21"/>
              </w:rPr>
              <w:t>移酶或去甲基化酶，为开发新的表观遗传疗法提供线索。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药理学和细胞生物学验证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在体外实验中使用已知药物对滑膜肉瘤细胞系进行处理，</w:t>
            </w:r>
            <w:r>
              <w:rPr>
                <w:spacing w:val="-2"/>
                <w:sz w:val="21"/>
              </w:rPr>
              <w:t>观察其对细胞增殖、迁移、侵袭及凋亡的影响。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分析药物作用机制，例如抑制特定信号通路或诱导自噬，</w:t>
            </w:r>
            <w:r>
              <w:rPr>
                <w:spacing w:val="-2"/>
                <w:sz w:val="21"/>
              </w:rPr>
              <w:t>以确定药物在滑膜肉瘤治疗中的潜力。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动物模型评估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建立滑膜肉瘤的小鼠或大鼠移植瘤模型，用于测试候选药</w:t>
            </w:r>
            <w:r>
              <w:rPr>
                <w:spacing w:val="-2"/>
                <w:sz w:val="21"/>
              </w:rPr>
              <w:t>物的有效性和安全性。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观察药物对肿瘤生长速度、微环境改变以及生存期延长的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效果，优化给药方案。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临床试验设计与实施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根据前期研究成果设计合理的临床试验方案，包括入组标</w:t>
            </w:r>
            <w:r>
              <w:rPr>
                <w:spacing w:val="-2"/>
                <w:sz w:val="21"/>
              </w:rPr>
              <w:t>准、剂量选择、疗效评价指标等。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开展多中心、随机对照的 </w:t>
            </w:r>
            <w:r>
              <w:rPr>
                <w:rFonts w:ascii="Times New Roman" w:eastAsia="Times New Roman"/>
                <w:spacing w:val="-4"/>
                <w:sz w:val="21"/>
              </w:rPr>
              <w:t>II</w:t>
            </w:r>
            <w:r>
              <w:rPr>
                <w:rFonts w:ascii="Times New Roman" w:eastAsia="Times New Roman"/>
                <w:spacing w:val="8"/>
                <w:sz w:val="21"/>
              </w:rPr>
              <w:t xml:space="preserve"> </w:t>
            </w:r>
            <w:r>
              <w:rPr>
                <w:spacing w:val="-18"/>
                <w:sz w:val="21"/>
              </w:rPr>
              <w:t xml:space="preserve">期和 </w:t>
            </w:r>
            <w:r>
              <w:rPr>
                <w:rFonts w:ascii="Times New Roman" w:eastAsia="Times New Roman"/>
                <w:spacing w:val="-4"/>
                <w:sz w:val="21"/>
              </w:rPr>
              <w:t>III</w:t>
            </w:r>
            <w:r>
              <w:rPr>
                <w:rFonts w:ascii="Times New Roman" w:eastAsia="Times New Roman"/>
                <w:spacing w:val="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期临床试验，收集数据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以评估新型药物在滑膜肉瘤患者中的实际效果。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12"/>
        </w:rPr>
        <w:t>在药物研发领域，滑膜肉瘤的治疗策略和靶点筛选是一个持续的</w:t>
      </w:r>
      <w:r>
        <w:rPr>
          <w:spacing w:val="-4"/>
        </w:rPr>
        <w:t>研究热点。本文将介绍新型滑膜肉瘤药物靶点筛选的方法与策略，以</w:t>
      </w:r>
      <w:r>
        <w:rPr>
          <w:spacing w:val="-2"/>
        </w:rPr>
        <w:t>期为该领域的研究提供一些参考。</w:t>
      </w:r>
    </w:p>
    <w:p>
      <w:pPr>
        <w:pStyle w:val="BodyText"/>
        <w:spacing w:line="358" w:lineRule="exact"/>
      </w:pPr>
      <w:r>
        <w:rPr>
          <w:spacing w:val="-3"/>
        </w:rPr>
        <w:t>一、引言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滑膜肉瘤是一种罕见的恶性软组织肿瘤，通常发生在关节附近或胸腔</w:t>
      </w:r>
      <w:r>
        <w:rPr>
          <w:spacing w:val="-4"/>
        </w:rPr>
        <w:t>内。尽管其化疗敏感性较高，但复发率高且预后不良。因此，寻找新</w:t>
      </w:r>
      <w:r>
        <w:rPr>
          <w:spacing w:val="-2"/>
        </w:rPr>
        <w:t>的药物靶点以改善治疗效果显得至关重要。</w:t>
      </w:r>
    </w:p>
    <w:p>
      <w:pPr>
        <w:pStyle w:val="BodyText"/>
        <w:spacing w:line="358" w:lineRule="exact"/>
      </w:pPr>
      <w:r>
        <w:rPr>
          <w:spacing w:val="-1"/>
        </w:rPr>
        <w:t>二、新型药物靶点的理论基础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遗传学与分子生物学：通过基因测序技术，研究人员已经发现了一些</w:t>
      </w:r>
      <w:r>
        <w:rPr>
          <w:spacing w:val="-4"/>
        </w:rPr>
        <w:t xml:space="preserve">与滑膜肉瘤相关的遗传突变，如 </w:t>
      </w:r>
      <w:r>
        <w:rPr>
          <w:spacing w:val="-2"/>
        </w:rPr>
        <w:t>SS18-SSX</w:t>
      </w:r>
      <w:r>
        <w:rPr>
          <w:spacing w:val="-8"/>
        </w:rPr>
        <w:t xml:space="preserve"> 融合基因。这些突变可以</w:t>
      </w:r>
      <w:r>
        <w:rPr>
          <w:spacing w:val="-2"/>
        </w:rPr>
        <w:t>作为潜在的药物靶点。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生物信息学：基于大规模数据集，生物信息学家可以预测可能参与滑</w:t>
      </w:r>
      <w:r>
        <w:rPr>
          <w:spacing w:val="-2"/>
        </w:rPr>
        <w:t>膜肉瘤发病机制的新蛋白质或通路，并将其作为候选药物靶点。</w:t>
      </w:r>
    </w:p>
    <w:p>
      <w:pPr>
        <w:pStyle w:val="BodyText"/>
        <w:spacing w:line="358" w:lineRule="exact"/>
      </w:pPr>
      <w:r>
        <w:rPr>
          <w:spacing w:val="-2"/>
        </w:rPr>
        <w:t>三、靶点筛选方法</w:t>
      </w:r>
    </w:p>
    <w:p>
      <w:pPr>
        <w:pStyle w:val="BodyText"/>
        <w:spacing w:before="3" w:line="620" w:lineRule="atLeast"/>
        <w:ind w:right="518"/>
      </w:pPr>
      <w:r>
        <w:rPr>
          <w:spacing w:val="-4"/>
        </w:rPr>
        <w:t>基于功能的筛选：这种方法依赖于细胞模型或动物模型，通过观察候</w:t>
      </w:r>
      <w:r>
        <w:rPr>
          <w:spacing w:val="-2"/>
        </w:rPr>
        <w:t>选化合物对细胞增殖、迁移或凋亡的影响来识别可能的药物靶点。</w:t>
      </w:r>
      <w:r>
        <w:rPr>
          <w:spacing w:val="-4"/>
        </w:rPr>
        <w:t>反向药物寻靶：利用中药活性分子改造成为化学探针，从细胞中“钩钓”相应的药物靶点，进而针对所发现的靶点开展深入的生物学功能</w:t>
      </w:r>
      <w:r>
        <w:rPr>
          <w:spacing w:val="-2"/>
        </w:rPr>
        <w:t>和分子药理机制研究。</w:t>
      </w:r>
    </w:p>
    <w:p>
      <w:pPr>
        <w:spacing w:after="0" w:line="620" w:lineRule="atLeast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结构化药物设计：基于已知药物靶点的三维结构，计算机辅助药物设</w:t>
      </w:r>
      <w:r>
        <w:rPr>
          <w:spacing w:val="-4"/>
        </w:rPr>
        <w:t>计（CADD）能够预测并优化化合物与靶点的相互作用，从而设计出具</w:t>
      </w:r>
      <w:r>
        <w:rPr>
          <w:spacing w:val="-2"/>
        </w:rPr>
        <w:t>有更高选择性和效力的药物。</w:t>
      </w:r>
    </w:p>
    <w:p>
      <w:pPr>
        <w:pStyle w:val="BodyText"/>
        <w:spacing w:line="358" w:lineRule="exact"/>
      </w:pPr>
      <w:r>
        <w:rPr>
          <w:spacing w:val="-2"/>
        </w:rPr>
        <w:t>四、验证候选靶点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11"/>
        </w:rPr>
        <w:t xml:space="preserve">细胞水平验证：通过 </w:t>
      </w:r>
      <w:r>
        <w:rPr>
          <w:spacing w:val="-4"/>
        </w:rPr>
        <w:t>CRISPR-Cas9</w:t>
      </w:r>
      <w:r>
        <w:rPr>
          <w:spacing w:val="-12"/>
        </w:rPr>
        <w:t xml:space="preserve"> 基因编辑技术敲除或过表达候选靶</w:t>
      </w:r>
      <w:r>
        <w:rPr>
          <w:spacing w:val="-2"/>
        </w:rPr>
        <w:t>点，观察对细胞表型的影响，确认靶点的功能角色。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动物模型验证：使用转基因小鼠模型，评估靶点抑制剂或激动剂对肿</w:t>
      </w:r>
      <w:r>
        <w:rPr>
          <w:spacing w:val="-2"/>
        </w:rPr>
        <w:t>瘤生长和转移的影响。</w:t>
      </w:r>
    </w:p>
    <w:p>
      <w:pPr>
        <w:pStyle w:val="BodyText"/>
        <w:spacing w:line="358" w:lineRule="exact"/>
      </w:pPr>
      <w:r>
        <w:rPr>
          <w:spacing w:val="-2"/>
        </w:rPr>
        <w:t>五、案例分析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近年来，研究人员已经开始关注一些非传统药物靶点，例如表皮生长</w:t>
      </w:r>
      <w:r>
        <w:rPr>
          <w:spacing w:val="-2"/>
        </w:rPr>
        <w:t>因子受体（EGFR）</w:t>
      </w:r>
      <w:r>
        <w:rPr>
          <w:spacing w:val="-5"/>
        </w:rPr>
        <w:t xml:space="preserve">和人表皮生长因子受体 </w:t>
      </w:r>
      <w:r>
        <w:rPr>
          <w:spacing w:val="17"/>
        </w:rPr>
        <w:t>2</w:t>
      </w:r>
      <w:r>
        <w:rPr>
          <w:spacing w:val="18"/>
        </w:rPr>
        <w:t>（</w:t>
      </w:r>
      <w:r>
        <w:rPr>
          <w:spacing w:val="17"/>
        </w:rPr>
        <w:t>Her2</w:t>
      </w:r>
      <w:r>
        <w:rPr>
          <w:spacing w:val="-122"/>
        </w:rPr>
        <w:t>）</w:t>
      </w:r>
      <w:r>
        <w:rPr>
          <w:spacing w:val="-2"/>
        </w:rPr>
        <w:t>。对于免疫组化 EGFR(+)的滑膜肉瘤患者，吉非替尼已被证明有一定的治疗效果；而 Her2(+)者则可能对赫赛汀治疗敏感。这些实例表明，新型药物靶点</w:t>
      </w:r>
      <w:r>
        <w:rPr>
          <w:spacing w:val="-2"/>
        </w:rPr>
        <w:t>的探索有望为滑膜肉瘤的个体化治疗带来突破。</w:t>
      </w:r>
    </w:p>
    <w:p>
      <w:pPr>
        <w:pStyle w:val="BodyText"/>
        <w:spacing w:line="358" w:lineRule="exact"/>
      </w:pPr>
      <w:r>
        <w:rPr>
          <w:spacing w:val="-2"/>
        </w:rPr>
        <w:t>六、结论与展望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8"/>
        </w:rPr>
        <w:t>随着生命科学的发展和生物技术的进步，滑膜肉瘤药物靶点的筛选和</w:t>
      </w:r>
      <w:r>
        <w:rPr>
          <w:spacing w:val="-2"/>
        </w:rPr>
        <w:t xml:space="preserve"> </w:t>
      </w:r>
      <w:r>
        <w:rPr>
          <w:spacing w:val="-11"/>
        </w:rPr>
        <w:t>验证策略正在不断演变。未来的研究应继续深化对疾病发生机制的理</w:t>
      </w:r>
      <w:r>
        <w:rPr>
          <w:spacing w:val="-2"/>
        </w:rPr>
        <w:t xml:space="preserve"> </w:t>
      </w:r>
      <w:r>
        <w:rPr>
          <w:spacing w:val="-2"/>
        </w:rPr>
        <w:t>解，开发更精确的筛选技术和工具，以便早日发现有效的治疗方案，</w:t>
      </w:r>
      <w:r>
        <w:rPr>
          <w:spacing w:val="-2"/>
        </w:rPr>
        <w:t>提高患者的生存率和生活质量。</w:t>
      </w:r>
    </w:p>
    <w:p>
      <w:pPr>
        <w:pStyle w:val="BodyText"/>
        <w:ind w:left="0"/>
      </w:pPr>
    </w:p>
    <w:p>
      <w:pPr>
        <w:pStyle w:val="Heading1"/>
      </w:pPr>
      <w:bookmarkStart w:id="3" w:name="_TOC_250004"/>
      <w:r>
        <w:t>第四部分</w:t>
      </w:r>
      <w:r>
        <w:rPr>
          <w:spacing w:val="54"/>
          <w:w w:val="150"/>
        </w:rPr>
        <w:t xml:space="preserve"> </w:t>
      </w:r>
      <w:bookmarkEnd w:id="3"/>
      <w:r>
        <w:rPr>
          <w:spacing w:val="-1"/>
        </w:rPr>
        <w:t>筛选新型靶点的实验设计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滑膜肉瘤类器官模型的构建</w:t>
            </w:r>
            <w:r>
              <w:rPr>
                <w:spacing w:val="-4"/>
                <w:sz w:val="21"/>
              </w:rPr>
              <w:t>与验证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10"/>
                <w:sz w:val="21"/>
              </w:rPr>
              <w:t xml:space="preserve">利用患者来源的肿瘤细胞或组织，通过 </w:t>
            </w:r>
            <w:r>
              <w:rPr>
                <w:rFonts w:ascii="Times New Roman" w:eastAsia="Times New Roman"/>
                <w:sz w:val="21"/>
              </w:rPr>
              <w:t>3D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培养技术建立滑</w:t>
            </w:r>
            <w:r>
              <w:rPr>
                <w:spacing w:val="-2"/>
                <w:sz w:val="21"/>
              </w:rPr>
              <w:t>膜肉瘤类器官模型。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评估类器官在形态、基因表达和药物反应等方面的特性，</w:t>
            </w:r>
            <w:r>
              <w:rPr>
                <w:spacing w:val="-2"/>
                <w:sz w:val="21"/>
              </w:rPr>
              <w:t>以确保其能准确模拟原始肿瘤。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比较不同滑膜肉瘤亚型的类器官差异，以研究特定靶点的</w:t>
            </w:r>
            <w:r>
              <w:rPr>
                <w:spacing w:val="-2"/>
                <w:sz w:val="21"/>
              </w:rPr>
              <w:t>潜在作用。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新型药物筛选平台的搭建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建立高通量药物筛选系统，能够快速测试大量候选化合物</w:t>
            </w:r>
            <w:r>
              <w:rPr>
                <w:spacing w:val="-2"/>
                <w:sz w:val="21"/>
              </w:rPr>
              <w:t>对滑膜肉瘤类器官的影响。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配备自动化设备和软件，实现实验流程的标准化和数据处</w:t>
            </w:r>
            <w:r>
              <w:rPr>
                <w:spacing w:val="-2"/>
                <w:sz w:val="21"/>
              </w:rPr>
              <w:t>理的高效化。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设计合理的对照组和剂量梯度，确保筛选结果的可靠性和</w:t>
            </w:r>
            <w:r>
              <w:rPr>
                <w:spacing w:val="-4"/>
                <w:sz w:val="21"/>
              </w:rPr>
              <w:t>敏感性。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分子标记物的鉴定与应用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研究滑膜肉瘤中特异性的基因突变、融合基因和表观遗传</w:t>
            </w:r>
            <w:r>
              <w:rPr>
                <w:spacing w:val="-2"/>
                <w:sz w:val="21"/>
              </w:rPr>
              <w:t>变化等生物标志物。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开发针对这些分子标记物的检测方法，用于患者的分层和</w:t>
            </w:r>
            <w:r>
              <w:rPr>
                <w:spacing w:val="-2"/>
                <w:sz w:val="21"/>
              </w:rPr>
              <w:t>预后评估。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探讨这些标记物作为药物靶点的可能性，以及它们与现有</w:t>
            </w:r>
            <w:r>
              <w:rPr>
                <w:spacing w:val="-2"/>
                <w:sz w:val="21"/>
              </w:rPr>
              <w:t>治疗策略的协同效应。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药效学和药理学评价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通过体外和体内实验，评估候选药物对滑膜肉瘤生长、侵</w:t>
            </w:r>
            <w:r>
              <w:rPr>
                <w:spacing w:val="-2"/>
                <w:sz w:val="21"/>
              </w:rPr>
              <w:t>袭和转移的抑制效果。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分析药物的作用机制，包括信号通路的调节、细胞周期的</w:t>
            </w:r>
            <w:r>
              <w:rPr>
                <w:spacing w:val="-2"/>
                <w:sz w:val="21"/>
              </w:rPr>
              <w:t>改变和凋亡的诱导等。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考虑药物的安全性，例如毒性、耐受性和副作用等问题。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临床前试验的设计与实施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在合适的动物模型（如小鼠）上进行药物的初步疗效和安</w:t>
            </w:r>
            <w:r>
              <w:rPr>
                <w:spacing w:val="-2"/>
                <w:sz w:val="21"/>
              </w:rPr>
              <w:t>全性测试。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确定最佳给药方案，包括剂量、频率和疗程等参数。</w:t>
            </w:r>
          </w:p>
          <w:p>
            <w:pPr>
              <w:pStyle w:val="TableParagraph"/>
              <w:spacing w:before="43"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观察并记录治疗期间的生物学指标和病理学变化，为后续</w:t>
            </w:r>
            <w:r>
              <w:rPr>
                <w:spacing w:val="-2"/>
                <w:sz w:val="21"/>
              </w:rPr>
              <w:t>临床试验提供依据。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转化医学的研究策略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将实验室发现的药物靶点和候选药物转化为临床应用。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开展多中心、随机、安慰剂对照的临床试验，以验证药物</w:t>
            </w:r>
            <w:r>
              <w:rPr>
                <w:spacing w:val="-2"/>
                <w:sz w:val="21"/>
              </w:rPr>
              <w:t>的有效性和安全性。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与临床医生合作，优化治疗方案，并根据患者反馈调整药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物研发方向。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type w:val="continuous"/>
          <w:pgSz w:w="11910" w:h="16840"/>
          <w:pgMar w:top="1400" w:right="1280" w:bottom="1486" w:left="1680" w:header="0" w:footer="1198"/>
          <w:pgNumType w:start="10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8"/>
        </w:rPr>
        <w:t>滑膜肉瘤是一种罕见的恶性软组织肿瘤，尽管现有的治疗方法在</w:t>
      </w:r>
      <w:r>
        <w:rPr>
          <w:spacing w:val="-4"/>
        </w:rPr>
        <w:t>一定程度上可以改善患者的生存状况，但其疗效并不理想。因此，寻</w:t>
      </w:r>
      <w:r>
        <w:rPr>
          <w:spacing w:val="-7"/>
        </w:rPr>
        <w:t>找新的药物靶点以开发更有效的治疗策略至关重要。本篇文章将详细</w:t>
      </w:r>
      <w:r>
        <w:rPr>
          <w:spacing w:val="-2"/>
        </w:rPr>
        <w:t>介绍筛选新型滑膜肉瘤药物靶点的实验设计。</w:t>
      </w:r>
    </w:p>
    <w:p>
      <w:pPr>
        <w:pStyle w:val="BodyText"/>
        <w:spacing w:line="358" w:lineRule="exact"/>
      </w:pPr>
      <w:r>
        <w:rPr>
          <w:spacing w:val="-2"/>
        </w:rPr>
        <w:t>一、研究背景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8"/>
        </w:rPr>
        <w:t xml:space="preserve">滑膜肉瘤主要由 </w:t>
      </w:r>
      <w:r>
        <w:t>SS18-SSX</w:t>
      </w:r>
      <w:r>
        <w:rPr>
          <w:spacing w:val="-9"/>
        </w:rPr>
        <w:t xml:space="preserve"> 融合基因驱动，该基因是通过染色体易位</w:t>
      </w:r>
      <w:r>
        <w:rPr>
          <w:spacing w:val="-4"/>
        </w:rPr>
        <w:t>导致的。此外，滑膜肉瘤中还存在其他潜在的致癌基因和信号通路异</w:t>
      </w:r>
      <w:r>
        <w:rPr>
          <w:spacing w:val="-17"/>
        </w:rPr>
        <w:t xml:space="preserve">常，例如 </w:t>
      </w:r>
      <w:r>
        <w:rPr>
          <w:spacing w:val="-4"/>
        </w:rPr>
        <w:t>IGF2/IGF1R</w:t>
      </w:r>
      <w:r>
        <w:rPr>
          <w:spacing w:val="-45"/>
        </w:rPr>
        <w:t xml:space="preserve"> 和 </w:t>
      </w:r>
      <w:r>
        <w:rPr>
          <w:spacing w:val="-4"/>
        </w:rPr>
        <w:t>SYT/SSX1</w:t>
      </w:r>
      <w:r>
        <w:rPr>
          <w:spacing w:val="-12"/>
        </w:rPr>
        <w:t xml:space="preserve"> 等。然而，针对这些已知靶点的治</w:t>
      </w:r>
      <w:r>
        <w:rPr>
          <w:spacing w:val="-2"/>
        </w:rPr>
        <w:t>疗效果仍有待提高，这提示我们需要进一步探索其他的药物靶点。</w:t>
      </w:r>
      <w:r>
        <w:rPr>
          <w:spacing w:val="-2"/>
        </w:rPr>
        <w:t>二、实验目的</w:t>
      </w:r>
    </w:p>
    <w:p>
      <w:pPr>
        <w:pStyle w:val="BodyText"/>
        <w:spacing w:line="417" w:lineRule="auto"/>
        <w:ind w:right="518"/>
      </w:pPr>
      <w:r>
        <w:rPr>
          <w:spacing w:val="-7"/>
        </w:rPr>
        <w:t>本实验旨在通过高通量测序技术和生物信息学分析，发现并验证滑膜</w:t>
      </w:r>
      <w:r>
        <w:rPr>
          <w:spacing w:val="-2"/>
        </w:rPr>
        <w:t>肉瘤中的新型药物靶点，为后续的药物研发提供理论依据。</w:t>
      </w:r>
    </w:p>
    <w:p>
      <w:pPr>
        <w:pStyle w:val="BodyText"/>
        <w:spacing w:line="358" w:lineRule="exact"/>
      </w:pPr>
      <w:r>
        <w:rPr>
          <w:spacing w:val="-2"/>
        </w:rPr>
        <w:t>三、实验材料与方法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285"/>
      </w:pPr>
      <w:r>
        <w:rPr>
          <w:spacing w:val="-15"/>
        </w:rPr>
        <w:t>样品收集：从医院或疾病库收集滑膜肉瘤患者的新鲜或冷冻肿瘤样本，</w:t>
      </w:r>
      <w:r>
        <w:rPr>
          <w:spacing w:val="-2"/>
        </w:rPr>
        <w:t>并确保每个样本都经过病理学家的确诊。</w:t>
      </w:r>
    </w:p>
    <w:p>
      <w:pPr>
        <w:pStyle w:val="BodyText"/>
        <w:spacing w:line="417" w:lineRule="auto"/>
        <w:ind w:right="518"/>
        <w:jc w:val="both"/>
      </w:pPr>
      <w:r>
        <w:rPr>
          <w:spacing w:val="-8"/>
        </w:rPr>
        <w:t>RNA</w:t>
      </w:r>
      <w:r>
        <w:rPr>
          <w:spacing w:val="-15"/>
        </w:rPr>
        <w:t xml:space="preserve"> 提取与测序：使用 </w:t>
      </w:r>
      <w:r>
        <w:rPr>
          <w:spacing w:val="-8"/>
        </w:rPr>
        <w:t>Trizol</w:t>
      </w:r>
      <w:r>
        <w:rPr>
          <w:spacing w:val="-14"/>
        </w:rPr>
        <w:t xml:space="preserve"> 或其他适当的试剂盒对样品进行总 </w:t>
      </w:r>
      <w:r>
        <w:rPr>
          <w:spacing w:val="-8"/>
        </w:rPr>
        <w:t>RNA</w:t>
      </w:r>
      <w:r>
        <w:rPr>
          <w:spacing w:val="-4"/>
        </w:rPr>
        <w:t>提取。然后采用高通量测序技术（</w:t>
      </w:r>
      <w:r>
        <w:rPr>
          <w:spacing w:val="-18"/>
        </w:rPr>
        <w:t xml:space="preserve">如 </w:t>
      </w:r>
      <w:r>
        <w:rPr>
          <w:spacing w:val="-4"/>
        </w:rPr>
        <w:t>Illumina</w:t>
      </w:r>
      <w:r>
        <w:rPr>
          <w:spacing w:val="-14"/>
        </w:rPr>
        <w:t xml:space="preserve"> 平台</w:t>
      </w:r>
      <w:r>
        <w:rPr>
          <w:spacing w:val="-4"/>
        </w:rPr>
        <w:t>）</w:t>
      </w:r>
      <w:r>
        <w:rPr>
          <w:spacing w:val="-18"/>
        </w:rPr>
        <w:t xml:space="preserve">对 </w:t>
      </w:r>
      <w:r>
        <w:rPr>
          <w:spacing w:val="-4"/>
        </w:rPr>
        <w:t>RNA</w:t>
      </w:r>
      <w:r>
        <w:rPr>
          <w:spacing w:val="-12"/>
        </w:rPr>
        <w:t xml:space="preserve"> 进行转</w:t>
      </w:r>
      <w:r>
        <w:rPr>
          <w:spacing w:val="-2"/>
        </w:rPr>
        <w:t>录组测序。</w:t>
      </w:r>
    </w:p>
    <w:p>
      <w:pPr>
        <w:pStyle w:val="BodyText"/>
        <w:spacing w:line="358" w:lineRule="exact"/>
      </w:pPr>
      <w:r>
        <w:rPr>
          <w:spacing w:val="-2"/>
        </w:rPr>
        <w:t>生物信息学分析：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7"/>
          <w:sz w:val="28"/>
        </w:rPr>
        <w:t xml:space="preserve">数据质量控制：利用 </w:t>
      </w:r>
      <w:r>
        <w:rPr>
          <w:sz w:val="28"/>
        </w:rPr>
        <w:t>FastQC</w:t>
      </w:r>
      <w:r>
        <w:rPr>
          <w:spacing w:val="-10"/>
          <w:sz w:val="28"/>
        </w:rPr>
        <w:t xml:space="preserve"> 等工具检查原始测序数据的质量。</w:t>
      </w:r>
    </w:p>
    <w:p>
      <w:pPr>
        <w:pStyle w:val="ListParagraph"/>
        <w:numPr>
          <w:ilvl w:val="0"/>
          <w:numId w:val="4"/>
        </w:numPr>
        <w:tabs>
          <w:tab w:val="left" w:pos="540"/>
        </w:tabs>
        <w:spacing w:before="4" w:after="0" w:line="620" w:lineRule="atLeast"/>
        <w:ind w:left="120" w:right="518" w:firstLine="0"/>
        <w:jc w:val="left"/>
        <w:rPr>
          <w:sz w:val="28"/>
        </w:rPr>
      </w:pPr>
      <w:r>
        <w:rPr>
          <w:spacing w:val="-10"/>
          <w:sz w:val="28"/>
        </w:rPr>
        <w:t xml:space="preserve">基因表达谱构建：使用 </w:t>
      </w:r>
      <w:r>
        <w:rPr>
          <w:spacing w:val="-4"/>
          <w:sz w:val="28"/>
        </w:rPr>
        <w:t>Hisat2、STAR</w:t>
      </w:r>
      <w:r>
        <w:rPr>
          <w:spacing w:val="-13"/>
          <w:sz w:val="28"/>
        </w:rPr>
        <w:t xml:space="preserve"> 等比对软件将读取序列映射</w:t>
      </w: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https://d.book118.com/147036160033006050</w:t>
        </w:r>
      </w:hyperlink>
    </w:p>
    <w:p>
      <w:pPr>
        <w:pStyle w:val="ListParagraph"/>
        <w:numPr>
          <w:ilvl w:val="0"/>
          <w:numId w:val="4"/>
        </w:numPr>
        <w:tabs>
          <w:tab w:val="left" w:pos="540"/>
        </w:tabs>
        <w:spacing w:before="4" w:after="0" w:line="620" w:lineRule="atLeast"/>
        <w:ind w:left="120" w:right="518" w:firstLine="0"/>
        <w:jc w:val="left"/>
        <w:rPr>
          <w:sz w:val="28"/>
        </w:rPr>
      </w:pPr>
    </w:p>
    <w:sectPr>
      <w:footerReference w:type="default" r:id="rId16"/>
      <w:type w:val="continuous"/>
      <w:pgSz w:w="11910" w:h="16840"/>
      <w:pgMar w:top="140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F1D3BB3"/>
    <w:multiLevelType w:val="hybridMultilevel"/>
    <w:tmpl w:val="00000000"/>
    <w:lvl w:ilvl="0">
      <w:start w:val="1"/>
      <w:numFmt w:val="lowerLetter"/>
      <w:lvlText w:val="%1)"/>
      <w:lvlJc w:val="left"/>
      <w:pPr>
        <w:ind w:left="120" w:hanging="38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38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38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38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38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38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38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38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385"/>
      </w:pPr>
      <w:rPr>
        <w:rFonts w:hint="default"/>
        <w:lang w:val="en-US" w:eastAsia="zh-CN" w:bidi="ar-SA"/>
      </w:rPr>
    </w:lvl>
  </w:abstractNum>
  <w:abstractNum w:abstractNumId="1">
    <w:nsid w:val="7375D85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7632600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">
    <w:nsid w:val="7F393D71"/>
    <w:multiLevelType w:val="hybridMultilevel"/>
    <w:tmpl w:val="00000000"/>
    <w:lvl w:ilvl="0">
      <w:start w:val="1"/>
      <w:numFmt w:val="lowerLetter"/>
      <w:lvlText w:val="%1)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50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14703616003300605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2024-03-05T04:43:51Z</dcterms:created>
  <dcterms:modified xsi:type="dcterms:W3CDTF">2024-03-05T04:43:51Z</dcterms:modified>
</cp:coreProperties>
</file>