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休闲豆制品行业员工职业发展规划与管理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72" w:history="1">
        <w:r>
          <w:rPr>
            <w:rFonts w:ascii="仿宋" w:eastAsia="仿宋" w:hAnsi="仿宋" w:cs="仿宋" w:hint="eastAsia"/>
            <w:lang w:eastAsia="zh-CN"/>
          </w:rPr>
          <w:t>概论</w:t>
        </w:r>
        <w:r>
          <w:tab/>
        </w:r>
        <w:r>
          <w:fldChar w:fldCharType="begin"/>
        </w:r>
        <w:r>
          <w:instrText xml:space="preserve"> PAGEREF _Toc26772 \h </w:instrText>
        </w:r>
        <w:r>
          <w:fldChar w:fldCharType="separate"/>
        </w:r>
        <w:r>
          <w:t>3</w:t>
        </w:r>
        <w:r>
          <w:fldChar w:fldCharType="end"/>
        </w:r>
      </w:hyperlink>
    </w:p>
    <w:p>
      <w:pPr>
        <w:pStyle w:val="TOC1"/>
        <w:tabs>
          <w:tab w:val="right" w:leader="dot" w:pos="8306"/>
        </w:tabs>
      </w:pPr>
      <w:hyperlink w:anchor="_Toc23109" w:history="1">
        <w:r>
          <w:rPr>
            <w:rFonts w:ascii="仿宋" w:eastAsia="仿宋" w:hAnsi="仿宋" w:cs="仿宋" w:hint="eastAsia"/>
            <w:lang w:eastAsia="zh-CN"/>
          </w:rPr>
          <w:t>一、薪酬制度管理</w:t>
        </w:r>
        <w:r>
          <w:tab/>
        </w:r>
        <w:r>
          <w:fldChar w:fldCharType="begin"/>
        </w:r>
        <w:r>
          <w:instrText xml:space="preserve"> PAGEREF _Toc23109 \h </w:instrText>
        </w:r>
        <w:r>
          <w:fldChar w:fldCharType="separate"/>
        </w:r>
        <w:r>
          <w:t>3</w:t>
        </w:r>
        <w:r>
          <w:fldChar w:fldCharType="end"/>
        </w:r>
      </w:hyperlink>
    </w:p>
    <w:p>
      <w:pPr>
        <w:pStyle w:val="TOC2"/>
        <w:tabs>
          <w:tab w:val="right" w:leader="dot" w:pos="8306"/>
        </w:tabs>
      </w:pPr>
      <w:hyperlink w:anchor="_Toc16120" w:history="1">
        <w:r>
          <w:rPr>
            <w:rFonts w:ascii="仿宋" w:eastAsia="仿宋" w:hAnsi="仿宋" w:cs="仿宋" w:hint="eastAsia"/>
            <w:lang w:eastAsia="zh-CN"/>
          </w:rPr>
          <w:t>(一)、薪酬管理制度</w:t>
        </w:r>
        <w:r>
          <w:tab/>
        </w:r>
        <w:r>
          <w:fldChar w:fldCharType="begin"/>
        </w:r>
        <w:r>
          <w:instrText xml:space="preserve"> PAGEREF _Toc16120 \h </w:instrText>
        </w:r>
        <w:r>
          <w:fldChar w:fldCharType="separate"/>
        </w:r>
        <w:r>
          <w:t>3</w:t>
        </w:r>
        <w:r>
          <w:fldChar w:fldCharType="end"/>
        </w:r>
      </w:hyperlink>
    </w:p>
    <w:p>
      <w:pPr>
        <w:pStyle w:val="TOC2"/>
        <w:tabs>
          <w:tab w:val="right" w:leader="dot" w:pos="8306"/>
        </w:tabs>
      </w:pPr>
      <w:hyperlink w:anchor="_Toc8891" w:history="1">
        <w:r>
          <w:rPr>
            <w:rFonts w:ascii="仿宋" w:eastAsia="仿宋" w:hAnsi="仿宋" w:cs="仿宋" w:hint="eastAsia"/>
            <w:lang w:eastAsia="zh-CN"/>
          </w:rPr>
          <w:t>(二)、奖金制度的制定</w:t>
        </w:r>
        <w:r>
          <w:tab/>
        </w:r>
        <w:r>
          <w:fldChar w:fldCharType="begin"/>
        </w:r>
        <w:r>
          <w:instrText xml:space="preserve"> PAGEREF _Toc8891 \h </w:instrText>
        </w:r>
        <w:r>
          <w:fldChar w:fldCharType="separate"/>
        </w:r>
        <w:r>
          <w:t>6</w:t>
        </w:r>
        <w:r>
          <w:fldChar w:fldCharType="end"/>
        </w:r>
      </w:hyperlink>
    </w:p>
    <w:p>
      <w:pPr>
        <w:pStyle w:val="TOC2"/>
        <w:tabs>
          <w:tab w:val="right" w:leader="dot" w:pos="8306"/>
        </w:tabs>
      </w:pPr>
      <w:hyperlink w:anchor="_Toc17482" w:history="1">
        <w:r>
          <w:rPr>
            <w:rFonts w:ascii="仿宋" w:eastAsia="仿宋" w:hAnsi="仿宋" w:cs="仿宋" w:hint="eastAsia"/>
            <w:lang w:eastAsia="zh-CN"/>
          </w:rPr>
          <w:t>(三)、岗位薪酬体系设计</w:t>
        </w:r>
        <w:r>
          <w:tab/>
        </w:r>
        <w:r>
          <w:fldChar w:fldCharType="begin"/>
        </w:r>
        <w:r>
          <w:instrText xml:space="preserve"> PAGEREF _Toc17482 \h </w:instrText>
        </w:r>
        <w:r>
          <w:fldChar w:fldCharType="separate"/>
        </w:r>
        <w:r>
          <w:t>9</w:t>
        </w:r>
        <w:r>
          <w:fldChar w:fldCharType="end"/>
        </w:r>
      </w:hyperlink>
    </w:p>
    <w:p>
      <w:pPr>
        <w:pStyle w:val="TOC2"/>
        <w:tabs>
          <w:tab w:val="right" w:leader="dot" w:pos="8306"/>
        </w:tabs>
      </w:pPr>
      <w:hyperlink w:anchor="_Toc12746" w:history="1">
        <w:r>
          <w:rPr>
            <w:rFonts w:ascii="仿宋" w:eastAsia="仿宋" w:hAnsi="仿宋" w:cs="仿宋" w:hint="eastAsia"/>
            <w:lang w:eastAsia="zh-CN"/>
          </w:rPr>
          <w:t>(四)、绩效薪酬体系设计</w:t>
        </w:r>
        <w:r>
          <w:tab/>
        </w:r>
        <w:r>
          <w:fldChar w:fldCharType="begin"/>
        </w:r>
        <w:r>
          <w:instrText xml:space="preserve"> PAGEREF _Toc12746 \h </w:instrText>
        </w:r>
        <w:r>
          <w:fldChar w:fldCharType="separate"/>
        </w:r>
        <w:r>
          <w:t>11</w:t>
        </w:r>
        <w:r>
          <w:fldChar w:fldCharType="end"/>
        </w:r>
      </w:hyperlink>
    </w:p>
    <w:p>
      <w:pPr>
        <w:pStyle w:val="TOC1"/>
        <w:tabs>
          <w:tab w:val="right" w:leader="dot" w:pos="8306"/>
        </w:tabs>
      </w:pPr>
      <w:hyperlink w:anchor="_Toc2227" w:history="1">
        <w:r>
          <w:rPr>
            <w:rFonts w:ascii="仿宋" w:eastAsia="仿宋" w:hAnsi="仿宋" w:cs="仿宋" w:hint="eastAsia"/>
            <w:lang w:eastAsia="zh-CN"/>
          </w:rPr>
          <w:t>二、员工职业生涯规划与发展</w:t>
        </w:r>
        <w:r>
          <w:tab/>
        </w:r>
        <w:r>
          <w:fldChar w:fldCharType="begin"/>
        </w:r>
        <w:r>
          <w:instrText xml:space="preserve"> PAGEREF _Toc2227 \h </w:instrText>
        </w:r>
        <w:r>
          <w:fldChar w:fldCharType="separate"/>
        </w:r>
        <w:r>
          <w:t>12</w:t>
        </w:r>
        <w:r>
          <w:fldChar w:fldCharType="end"/>
        </w:r>
      </w:hyperlink>
    </w:p>
    <w:p>
      <w:pPr>
        <w:pStyle w:val="TOC2"/>
        <w:tabs>
          <w:tab w:val="right" w:leader="dot" w:pos="8306"/>
        </w:tabs>
      </w:pPr>
      <w:hyperlink w:anchor="_Toc9195" w:history="1">
        <w:r>
          <w:rPr>
            <w:rFonts w:ascii="仿宋" w:eastAsia="仿宋" w:hAnsi="仿宋" w:cs="仿宋" w:hint="eastAsia"/>
            <w:lang w:eastAsia="zh-CN"/>
          </w:rPr>
          <w:t>(一)、职业生涯规划概述</w:t>
        </w:r>
        <w:r>
          <w:tab/>
        </w:r>
        <w:r>
          <w:fldChar w:fldCharType="begin"/>
        </w:r>
        <w:r>
          <w:instrText xml:space="preserve"> PAGEREF _Toc9195 \h </w:instrText>
        </w:r>
        <w:r>
          <w:fldChar w:fldCharType="separate"/>
        </w:r>
        <w:r>
          <w:t>12</w:t>
        </w:r>
        <w:r>
          <w:fldChar w:fldCharType="end"/>
        </w:r>
      </w:hyperlink>
    </w:p>
    <w:p>
      <w:pPr>
        <w:pStyle w:val="TOC2"/>
        <w:tabs>
          <w:tab w:val="right" w:leader="dot" w:pos="8306"/>
        </w:tabs>
      </w:pPr>
      <w:hyperlink w:anchor="_Toc14298" w:history="1">
        <w:r>
          <w:rPr>
            <w:rFonts w:ascii="仿宋" w:eastAsia="仿宋" w:hAnsi="仿宋" w:cs="仿宋" w:hint="eastAsia"/>
            <w:lang w:eastAsia="zh-CN"/>
          </w:rPr>
          <w:t>(二)、基本原则与方法</w:t>
        </w:r>
        <w:r>
          <w:tab/>
        </w:r>
        <w:r>
          <w:fldChar w:fldCharType="begin"/>
        </w:r>
        <w:r>
          <w:instrText xml:space="preserve"> PAGEREF _Toc14298 \h </w:instrText>
        </w:r>
        <w:r>
          <w:fldChar w:fldCharType="separate"/>
        </w:r>
        <w:r>
          <w:t>14</w:t>
        </w:r>
        <w:r>
          <w:fldChar w:fldCharType="end"/>
        </w:r>
      </w:hyperlink>
    </w:p>
    <w:p>
      <w:pPr>
        <w:pStyle w:val="TOC2"/>
        <w:tabs>
          <w:tab w:val="right" w:leader="dot" w:pos="8306"/>
        </w:tabs>
      </w:pPr>
      <w:hyperlink w:anchor="_Toc15092" w:history="1">
        <w:r>
          <w:rPr>
            <w:rFonts w:ascii="仿宋" w:eastAsia="仿宋" w:hAnsi="仿宋" w:cs="仿宋" w:hint="eastAsia"/>
            <w:lang w:eastAsia="zh-CN"/>
          </w:rPr>
          <w:t>(三)、员工职业生涯管理</w:t>
        </w:r>
        <w:r>
          <w:tab/>
        </w:r>
        <w:r>
          <w:fldChar w:fldCharType="begin"/>
        </w:r>
        <w:r>
          <w:instrText xml:space="preserve"> PAGEREF _Toc15092 \h </w:instrText>
        </w:r>
        <w:r>
          <w:fldChar w:fldCharType="separate"/>
        </w:r>
        <w:r>
          <w:t>14</w:t>
        </w:r>
        <w:r>
          <w:fldChar w:fldCharType="end"/>
        </w:r>
      </w:hyperlink>
    </w:p>
    <w:p>
      <w:pPr>
        <w:pStyle w:val="TOC2"/>
        <w:tabs>
          <w:tab w:val="right" w:leader="dot" w:pos="8306"/>
        </w:tabs>
      </w:pPr>
      <w:hyperlink w:anchor="_Toc26080" w:history="1">
        <w:r>
          <w:rPr>
            <w:rFonts w:ascii="仿宋" w:eastAsia="仿宋" w:hAnsi="仿宋" w:cs="仿宋" w:hint="eastAsia"/>
            <w:lang w:eastAsia="zh-CN"/>
          </w:rPr>
          <w:t>(四)、职业生涯发展支持体系</w:t>
        </w:r>
        <w:r>
          <w:tab/>
        </w:r>
        <w:r>
          <w:fldChar w:fldCharType="begin"/>
        </w:r>
        <w:r>
          <w:instrText xml:space="preserve"> PAGEREF _Toc26080 \h </w:instrText>
        </w:r>
        <w:r>
          <w:fldChar w:fldCharType="separate"/>
        </w:r>
        <w:r>
          <w:t>16</w:t>
        </w:r>
        <w:r>
          <w:fldChar w:fldCharType="end"/>
        </w:r>
      </w:hyperlink>
    </w:p>
    <w:p>
      <w:pPr>
        <w:pStyle w:val="TOC2"/>
        <w:tabs>
          <w:tab w:val="right" w:leader="dot" w:pos="8306"/>
        </w:tabs>
      </w:pPr>
      <w:hyperlink w:anchor="_Toc13727" w:history="1">
        <w:r>
          <w:rPr>
            <w:rFonts w:ascii="仿宋" w:eastAsia="仿宋" w:hAnsi="仿宋" w:cs="仿宋" w:hint="eastAsia"/>
            <w:lang w:eastAsia="zh-CN"/>
          </w:rPr>
          <w:t>(五)、公司文化与员工职业发展融合</w:t>
        </w:r>
        <w:r>
          <w:tab/>
        </w:r>
        <w:r>
          <w:fldChar w:fldCharType="begin"/>
        </w:r>
        <w:r>
          <w:instrText xml:space="preserve"> PAGEREF _Toc13727 \h </w:instrText>
        </w:r>
        <w:r>
          <w:fldChar w:fldCharType="separate"/>
        </w:r>
        <w:r>
          <w:t>17</w:t>
        </w:r>
        <w:r>
          <w:fldChar w:fldCharType="end"/>
        </w:r>
      </w:hyperlink>
    </w:p>
    <w:p>
      <w:pPr>
        <w:pStyle w:val="TOC2"/>
        <w:tabs>
          <w:tab w:val="right" w:leader="dot" w:pos="8306"/>
        </w:tabs>
      </w:pPr>
      <w:hyperlink w:anchor="_Toc19785" w:history="1">
        <w:r>
          <w:rPr>
            <w:rFonts w:ascii="仿宋" w:eastAsia="仿宋" w:hAnsi="仿宋" w:cs="仿宋" w:hint="eastAsia"/>
            <w:lang w:eastAsia="zh-CN"/>
          </w:rPr>
          <w:t>(六)、未来趋势与发展策略</w:t>
        </w:r>
        <w:r>
          <w:tab/>
        </w:r>
        <w:r>
          <w:fldChar w:fldCharType="begin"/>
        </w:r>
        <w:r>
          <w:instrText xml:space="preserve"> PAGEREF _Toc19785 \h </w:instrText>
        </w:r>
        <w:r>
          <w:fldChar w:fldCharType="separate"/>
        </w:r>
        <w:r>
          <w:t>19</w:t>
        </w:r>
        <w:r>
          <w:fldChar w:fldCharType="end"/>
        </w:r>
      </w:hyperlink>
    </w:p>
    <w:p>
      <w:pPr>
        <w:pStyle w:val="TOC1"/>
        <w:tabs>
          <w:tab w:val="right" w:leader="dot" w:pos="8306"/>
        </w:tabs>
      </w:pPr>
      <w:hyperlink w:anchor="_Toc18506" w:history="1">
        <w:r>
          <w:rPr>
            <w:rFonts w:ascii="仿宋" w:eastAsia="仿宋" w:hAnsi="仿宋" w:cs="仿宋" w:hint="eastAsia"/>
            <w:lang w:eastAsia="zh-CN"/>
          </w:rPr>
          <w:t>三、第八章员工绩效管理</w:t>
        </w:r>
        <w:r>
          <w:tab/>
        </w:r>
        <w:r>
          <w:fldChar w:fldCharType="begin"/>
        </w:r>
        <w:r>
          <w:instrText xml:space="preserve"> PAGEREF _Toc18506 \h </w:instrText>
        </w:r>
        <w:r>
          <w:fldChar w:fldCharType="separate"/>
        </w:r>
        <w:r>
          <w:t>21</w:t>
        </w:r>
        <w:r>
          <w:fldChar w:fldCharType="end"/>
        </w:r>
      </w:hyperlink>
    </w:p>
    <w:p>
      <w:pPr>
        <w:pStyle w:val="TOC2"/>
        <w:tabs>
          <w:tab w:val="right" w:leader="dot" w:pos="8306"/>
        </w:tabs>
      </w:pPr>
      <w:hyperlink w:anchor="_Toc19771" w:history="1">
        <w:r>
          <w:rPr>
            <w:rFonts w:ascii="仿宋" w:eastAsia="仿宋" w:hAnsi="仿宋" w:cs="仿宋" w:hint="eastAsia"/>
            <w:lang w:eastAsia="zh-CN"/>
          </w:rPr>
          <w:t>(一)、绩效评估体系建立</w:t>
        </w:r>
        <w:r>
          <w:tab/>
        </w:r>
        <w:r>
          <w:fldChar w:fldCharType="begin"/>
        </w:r>
        <w:r>
          <w:instrText xml:space="preserve"> PAGEREF _Toc19771 \h </w:instrText>
        </w:r>
        <w:r>
          <w:fldChar w:fldCharType="separate"/>
        </w:r>
        <w:r>
          <w:t>21</w:t>
        </w:r>
        <w:r>
          <w:fldChar w:fldCharType="end"/>
        </w:r>
      </w:hyperlink>
    </w:p>
    <w:p>
      <w:pPr>
        <w:pStyle w:val="TOC2"/>
        <w:tabs>
          <w:tab w:val="right" w:leader="dot" w:pos="8306"/>
        </w:tabs>
      </w:pPr>
      <w:hyperlink w:anchor="_Toc26809" w:history="1">
        <w:r>
          <w:rPr>
            <w:rFonts w:ascii="仿宋" w:eastAsia="仿宋" w:hAnsi="仿宋" w:cs="仿宋" w:hint="eastAsia"/>
            <w:lang w:eastAsia="zh-CN"/>
          </w:rPr>
          <w:t>(二)、绩效考核与反馈</w:t>
        </w:r>
        <w:r>
          <w:tab/>
        </w:r>
        <w:r>
          <w:fldChar w:fldCharType="begin"/>
        </w:r>
        <w:r>
          <w:instrText xml:space="preserve"> PAGEREF _Toc26809 \h </w:instrText>
        </w:r>
        <w:r>
          <w:fldChar w:fldCharType="separate"/>
        </w:r>
        <w:r>
          <w:t>22</w:t>
        </w:r>
        <w:r>
          <w:fldChar w:fldCharType="end"/>
        </w:r>
      </w:hyperlink>
    </w:p>
    <w:p>
      <w:pPr>
        <w:pStyle w:val="TOC2"/>
        <w:tabs>
          <w:tab w:val="right" w:leader="dot" w:pos="8306"/>
        </w:tabs>
      </w:pPr>
      <w:hyperlink w:anchor="_Toc12991" w:history="1">
        <w:r>
          <w:rPr>
            <w:rFonts w:ascii="仿宋" w:eastAsia="仿宋" w:hAnsi="仿宋" w:cs="仿宋" w:hint="eastAsia"/>
            <w:lang w:eastAsia="zh-CN"/>
          </w:rPr>
          <w:t>(三)、激励与奖惩机制</w:t>
        </w:r>
        <w:r>
          <w:tab/>
        </w:r>
        <w:r>
          <w:fldChar w:fldCharType="begin"/>
        </w:r>
        <w:r>
          <w:instrText xml:space="preserve"> PAGEREF _Toc12991 \h </w:instrText>
        </w:r>
        <w:r>
          <w:fldChar w:fldCharType="separate"/>
        </w:r>
        <w:r>
          <w:t>22</w:t>
        </w:r>
        <w:r>
          <w:fldChar w:fldCharType="end"/>
        </w:r>
      </w:hyperlink>
    </w:p>
    <w:p>
      <w:pPr>
        <w:pStyle w:val="TOC1"/>
        <w:tabs>
          <w:tab w:val="right" w:leader="dot" w:pos="8306"/>
        </w:tabs>
      </w:pPr>
      <w:hyperlink w:anchor="_Toc27870" w:history="1">
        <w:r>
          <w:rPr>
            <w:rFonts w:ascii="仿宋" w:eastAsia="仿宋" w:hAnsi="仿宋" w:cs="仿宋" w:hint="eastAsia"/>
            <w:lang w:eastAsia="zh-CN"/>
          </w:rPr>
          <w:t>四、休闲豆制品行业背景分析</w:t>
        </w:r>
        <w:r>
          <w:tab/>
        </w:r>
        <w:r>
          <w:fldChar w:fldCharType="begin"/>
        </w:r>
        <w:r>
          <w:instrText xml:space="preserve"> PAGEREF _Toc27870 \h </w:instrText>
        </w:r>
        <w:r>
          <w:fldChar w:fldCharType="separate"/>
        </w:r>
        <w:r>
          <w:t>23</w:t>
        </w:r>
        <w:r>
          <w:fldChar w:fldCharType="end"/>
        </w:r>
      </w:hyperlink>
    </w:p>
    <w:p>
      <w:pPr>
        <w:pStyle w:val="TOC2"/>
        <w:tabs>
          <w:tab w:val="right" w:leader="dot" w:pos="8306"/>
        </w:tabs>
      </w:pPr>
      <w:hyperlink w:anchor="_Toc15607" w:history="1">
        <w:r>
          <w:rPr>
            <w:rFonts w:ascii="仿宋" w:eastAsia="仿宋" w:hAnsi="仿宋" w:cs="仿宋" w:hint="eastAsia"/>
            <w:lang w:eastAsia="zh-CN"/>
          </w:rPr>
          <w:t>(一)、休闲豆制品行业背景分析</w:t>
        </w:r>
        <w:r>
          <w:tab/>
        </w:r>
        <w:r>
          <w:fldChar w:fldCharType="begin"/>
        </w:r>
        <w:r>
          <w:instrText xml:space="preserve"> PAGEREF _Toc15607 \h </w:instrText>
        </w:r>
        <w:r>
          <w:fldChar w:fldCharType="separate"/>
        </w:r>
        <w:r>
          <w:t>23</w:t>
        </w:r>
        <w:r>
          <w:fldChar w:fldCharType="end"/>
        </w:r>
      </w:hyperlink>
    </w:p>
    <w:p>
      <w:pPr>
        <w:pStyle w:val="TOC1"/>
        <w:tabs>
          <w:tab w:val="right" w:leader="dot" w:pos="8306"/>
        </w:tabs>
      </w:pPr>
      <w:hyperlink w:anchor="_Toc2770" w:history="1">
        <w:r>
          <w:rPr>
            <w:rFonts w:ascii="仿宋" w:eastAsia="仿宋" w:hAnsi="仿宋" w:cs="仿宋" w:hint="eastAsia"/>
            <w:lang w:eastAsia="zh-CN"/>
          </w:rPr>
          <w:t>五、员工沟通技巧培训与人际关系管理</w:t>
        </w:r>
        <w:r>
          <w:tab/>
        </w:r>
        <w:r>
          <w:fldChar w:fldCharType="begin"/>
        </w:r>
        <w:r>
          <w:instrText xml:space="preserve"> PAGEREF _Toc2770 \h </w:instrText>
        </w:r>
        <w:r>
          <w:fldChar w:fldCharType="separate"/>
        </w:r>
        <w:r>
          <w:t>25</w:t>
        </w:r>
        <w:r>
          <w:fldChar w:fldCharType="end"/>
        </w:r>
      </w:hyperlink>
    </w:p>
    <w:p>
      <w:pPr>
        <w:pStyle w:val="TOC2"/>
        <w:tabs>
          <w:tab w:val="right" w:leader="dot" w:pos="8306"/>
        </w:tabs>
      </w:pPr>
      <w:hyperlink w:anchor="_Toc7039" w:history="1">
        <w:r>
          <w:rPr>
            <w:rFonts w:ascii="仿宋" w:eastAsia="仿宋" w:hAnsi="仿宋" w:cs="仿宋" w:hint="eastAsia"/>
            <w:lang w:eastAsia="zh-CN"/>
          </w:rPr>
          <w:t>(一)、沟通技巧的重要性及培训计划</w:t>
        </w:r>
        <w:r>
          <w:tab/>
        </w:r>
        <w:r>
          <w:fldChar w:fldCharType="begin"/>
        </w:r>
        <w:r>
          <w:instrText xml:space="preserve"> PAGEREF _Toc7039 \h </w:instrText>
        </w:r>
        <w:r>
          <w:fldChar w:fldCharType="separate"/>
        </w:r>
        <w:r>
          <w:t>25</w:t>
        </w:r>
        <w:r>
          <w:fldChar w:fldCharType="end"/>
        </w:r>
      </w:hyperlink>
    </w:p>
    <w:p>
      <w:pPr>
        <w:pStyle w:val="TOC2"/>
        <w:tabs>
          <w:tab w:val="right" w:leader="dot" w:pos="8306"/>
        </w:tabs>
      </w:pPr>
      <w:hyperlink w:anchor="_Toc7338" w:history="1">
        <w:r>
          <w:rPr>
            <w:rFonts w:ascii="仿宋" w:eastAsia="仿宋" w:hAnsi="仿宋" w:cs="仿宋" w:hint="eastAsia"/>
            <w:lang w:eastAsia="zh-CN"/>
          </w:rPr>
          <w:t>(二)、人际关系管理的原则与方法</w:t>
        </w:r>
        <w:r>
          <w:tab/>
        </w:r>
        <w:r>
          <w:fldChar w:fldCharType="begin"/>
        </w:r>
        <w:r>
          <w:instrText xml:space="preserve"> PAGEREF _Toc7338 \h </w:instrText>
        </w:r>
        <w:r>
          <w:fldChar w:fldCharType="separate"/>
        </w:r>
        <w:r>
          <w:t>25</w:t>
        </w:r>
        <w:r>
          <w:fldChar w:fldCharType="end"/>
        </w:r>
      </w:hyperlink>
    </w:p>
    <w:p>
      <w:pPr>
        <w:pStyle w:val="TOC2"/>
        <w:tabs>
          <w:tab w:val="right" w:leader="dot" w:pos="8306"/>
        </w:tabs>
      </w:pPr>
      <w:hyperlink w:anchor="_Toc22983" w:history="1">
        <w:r>
          <w:rPr>
            <w:rFonts w:ascii="仿宋" w:eastAsia="仿宋" w:hAnsi="仿宋" w:cs="仿宋" w:hint="eastAsia"/>
            <w:lang w:eastAsia="zh-CN"/>
          </w:rPr>
          <w:t>(三)、良好人际关系的建立与维护</w:t>
        </w:r>
        <w:r>
          <w:tab/>
        </w:r>
        <w:r>
          <w:fldChar w:fldCharType="begin"/>
        </w:r>
        <w:r>
          <w:instrText xml:space="preserve"> PAGEREF _Toc22983 \h </w:instrText>
        </w:r>
        <w:r>
          <w:fldChar w:fldCharType="separate"/>
        </w:r>
        <w:r>
          <w:t>26</w:t>
        </w:r>
        <w:r>
          <w:fldChar w:fldCharType="end"/>
        </w:r>
      </w:hyperlink>
    </w:p>
    <w:p>
      <w:pPr>
        <w:pStyle w:val="TOC1"/>
        <w:tabs>
          <w:tab w:val="right" w:leader="dot" w:pos="8306"/>
        </w:tabs>
      </w:pPr>
      <w:hyperlink w:anchor="_Toc4615" w:history="1">
        <w:r>
          <w:rPr>
            <w:rFonts w:ascii="仿宋" w:eastAsia="仿宋" w:hAnsi="仿宋" w:cs="仿宋" w:hint="eastAsia"/>
            <w:lang w:eastAsia="zh-CN"/>
          </w:rPr>
          <w:t>六、第三十二章未来发展愿景</w:t>
        </w:r>
        <w:r>
          <w:tab/>
        </w:r>
        <w:r>
          <w:fldChar w:fldCharType="begin"/>
        </w:r>
        <w:r>
          <w:instrText xml:space="preserve"> PAGEREF _Toc4615 \h </w:instrText>
        </w:r>
        <w:r>
          <w:fldChar w:fldCharType="separate"/>
        </w:r>
        <w:r>
          <w:t>27</w:t>
        </w:r>
        <w:r>
          <w:fldChar w:fldCharType="end"/>
        </w:r>
      </w:hyperlink>
    </w:p>
    <w:p>
      <w:pPr>
        <w:pStyle w:val="TOC2"/>
        <w:tabs>
          <w:tab w:val="right" w:leader="dot" w:pos="8306"/>
        </w:tabs>
      </w:pPr>
      <w:hyperlink w:anchor="_Toc17967" w:history="1">
        <w:r>
          <w:rPr>
            <w:rFonts w:ascii="仿宋" w:eastAsia="仿宋" w:hAnsi="仿宋" w:cs="仿宋" w:hint="eastAsia"/>
            <w:lang w:eastAsia="zh-CN"/>
          </w:rPr>
          <w:t>(一)、员工职业生涯管理的未来趋势</w:t>
        </w:r>
        <w:r>
          <w:tab/>
        </w:r>
        <w:r>
          <w:fldChar w:fldCharType="begin"/>
        </w:r>
        <w:r>
          <w:instrText xml:space="preserve"> PAGEREF _Toc17967 \h </w:instrText>
        </w:r>
        <w:r>
          <w:fldChar w:fldCharType="separate"/>
        </w:r>
        <w:r>
          <w:t>27</w:t>
        </w:r>
        <w:r>
          <w:fldChar w:fldCharType="end"/>
        </w:r>
      </w:hyperlink>
    </w:p>
    <w:p>
      <w:pPr>
        <w:pStyle w:val="TOC2"/>
        <w:tabs>
          <w:tab w:val="right" w:leader="dot" w:pos="8306"/>
        </w:tabs>
      </w:pPr>
      <w:hyperlink w:anchor="_Toc20456" w:history="1">
        <w:r>
          <w:rPr>
            <w:rFonts w:ascii="仿宋" w:eastAsia="仿宋" w:hAnsi="仿宋" w:cs="仿宋" w:hint="eastAsia"/>
            <w:lang w:eastAsia="zh-CN"/>
          </w:rPr>
          <w:t>(二)、公司在员工发展中的未来愿景</w:t>
        </w:r>
        <w:r>
          <w:tab/>
        </w:r>
        <w:r>
          <w:fldChar w:fldCharType="begin"/>
        </w:r>
        <w:r>
          <w:instrText xml:space="preserve"> PAGEREF _Toc20456 \h </w:instrText>
        </w:r>
        <w:r>
          <w:fldChar w:fldCharType="separate"/>
        </w:r>
        <w:r>
          <w:t>27</w:t>
        </w:r>
        <w:r>
          <w:fldChar w:fldCharType="end"/>
        </w:r>
      </w:hyperlink>
    </w:p>
    <w:p>
      <w:pPr>
        <w:pStyle w:val="TOC1"/>
        <w:tabs>
          <w:tab w:val="right" w:leader="dot" w:pos="8306"/>
        </w:tabs>
      </w:pPr>
      <w:hyperlink w:anchor="_Toc18780" w:history="1">
        <w:r>
          <w:rPr>
            <w:rFonts w:ascii="仿宋" w:eastAsia="仿宋" w:hAnsi="仿宋" w:cs="仿宋" w:hint="eastAsia"/>
            <w:lang w:eastAsia="zh-CN"/>
          </w:rPr>
          <w:t>七、第十四章员工健康与安全管理</w:t>
        </w:r>
        <w:r>
          <w:tab/>
        </w:r>
        <w:r>
          <w:fldChar w:fldCharType="begin"/>
        </w:r>
        <w:r>
          <w:instrText xml:space="preserve"> PAGEREF _Toc18780 \h </w:instrText>
        </w:r>
        <w:r>
          <w:fldChar w:fldCharType="separate"/>
        </w:r>
        <w:r>
          <w:t>28</w:t>
        </w:r>
        <w:r>
          <w:fldChar w:fldCharType="end"/>
        </w:r>
      </w:hyperlink>
    </w:p>
    <w:p>
      <w:pPr>
        <w:pStyle w:val="TOC2"/>
        <w:tabs>
          <w:tab w:val="right" w:leader="dot" w:pos="8306"/>
        </w:tabs>
      </w:pPr>
      <w:hyperlink w:anchor="_Toc15766" w:history="1">
        <w:r>
          <w:rPr>
            <w:rFonts w:ascii="仿宋" w:eastAsia="仿宋" w:hAnsi="仿宋" w:cs="仿宋" w:hint="eastAsia"/>
            <w:lang w:eastAsia="zh-CN"/>
          </w:rPr>
          <w:t>(一)、健康保障计划</w:t>
        </w:r>
        <w:r>
          <w:tab/>
        </w:r>
        <w:r>
          <w:fldChar w:fldCharType="begin"/>
        </w:r>
        <w:r>
          <w:instrText xml:space="preserve"> PAGEREF _Toc15766 \h </w:instrText>
        </w:r>
        <w:r>
          <w:fldChar w:fldCharType="separate"/>
        </w:r>
        <w:r>
          <w:t>28</w:t>
        </w:r>
        <w:r>
          <w:fldChar w:fldCharType="end"/>
        </w:r>
      </w:hyperlink>
    </w:p>
    <w:p>
      <w:pPr>
        <w:pStyle w:val="TOC2"/>
        <w:tabs>
          <w:tab w:val="right" w:leader="dot" w:pos="8306"/>
        </w:tabs>
      </w:pPr>
      <w:hyperlink w:anchor="_Toc4568" w:history="1">
        <w:r>
          <w:rPr>
            <w:rFonts w:ascii="仿宋" w:eastAsia="仿宋" w:hAnsi="仿宋" w:cs="仿宋" w:hint="eastAsia"/>
            <w:lang w:eastAsia="zh-CN"/>
          </w:rPr>
          <w:t>(二)、安全管理体系</w:t>
        </w:r>
        <w:r>
          <w:tab/>
        </w:r>
        <w:r>
          <w:fldChar w:fldCharType="begin"/>
        </w:r>
        <w:r>
          <w:instrText xml:space="preserve"> PAGEREF _Toc4568 \h </w:instrText>
        </w:r>
        <w:r>
          <w:fldChar w:fldCharType="separate"/>
        </w:r>
        <w:r>
          <w:t>29</w:t>
        </w:r>
        <w:r>
          <w:fldChar w:fldCharType="end"/>
        </w:r>
      </w:hyperlink>
    </w:p>
    <w:p>
      <w:pPr>
        <w:pStyle w:val="TOC1"/>
        <w:tabs>
          <w:tab w:val="right" w:leader="dot" w:pos="8306"/>
        </w:tabs>
      </w:pPr>
      <w:hyperlink w:anchor="_Toc18992" w:history="1">
        <w:r>
          <w:rPr>
            <w:rFonts w:ascii="仿宋" w:eastAsia="仿宋" w:hAnsi="仿宋" w:cs="仿宋" w:hint="eastAsia"/>
            <w:lang w:eastAsia="zh-CN"/>
          </w:rPr>
          <w:t>八、员工社会责任履行及参与公益活动</w:t>
        </w:r>
        <w:r>
          <w:tab/>
        </w:r>
        <w:r>
          <w:fldChar w:fldCharType="begin"/>
        </w:r>
        <w:r>
          <w:instrText xml:space="preserve"> PAGEREF _Toc18992 \h </w:instrText>
        </w:r>
        <w:r>
          <w:fldChar w:fldCharType="separate"/>
        </w:r>
        <w:r>
          <w:t>31</w:t>
        </w:r>
        <w:r>
          <w:fldChar w:fldCharType="end"/>
        </w:r>
      </w:hyperlink>
    </w:p>
    <w:p>
      <w:pPr>
        <w:pStyle w:val="TOC2"/>
        <w:tabs>
          <w:tab w:val="right" w:leader="dot" w:pos="8306"/>
        </w:tabs>
      </w:pPr>
      <w:hyperlink w:anchor="_Toc27137" w:history="1">
        <w:r>
          <w:rPr>
            <w:rFonts w:ascii="仿宋" w:eastAsia="仿宋" w:hAnsi="仿宋" w:cs="仿宋" w:hint="eastAsia"/>
            <w:lang w:eastAsia="zh-CN"/>
          </w:rPr>
          <w:t>(一)、员工社会责任的内涵及履行方式</w:t>
        </w:r>
        <w:r>
          <w:tab/>
        </w:r>
        <w:r>
          <w:fldChar w:fldCharType="begin"/>
        </w:r>
        <w:r>
          <w:instrText xml:space="preserve"> PAGEREF _Toc27137 \h </w:instrText>
        </w:r>
        <w:r>
          <w:fldChar w:fldCharType="separate"/>
        </w:r>
        <w:r>
          <w:t>31</w:t>
        </w:r>
        <w:r>
          <w:fldChar w:fldCharType="end"/>
        </w:r>
      </w:hyperlink>
    </w:p>
    <w:p>
      <w:pPr>
        <w:pStyle w:val="TOC2"/>
        <w:tabs>
          <w:tab w:val="right" w:leader="dot" w:pos="8306"/>
        </w:tabs>
      </w:pPr>
      <w:hyperlink w:anchor="_Toc14190" w:history="1">
        <w:r>
          <w:rPr>
            <w:rFonts w:ascii="仿宋" w:eastAsia="仿宋" w:hAnsi="仿宋" w:cs="仿宋" w:hint="eastAsia"/>
            <w:lang w:eastAsia="zh-CN"/>
          </w:rPr>
          <w:t>(二)、参与公益活动的意义及实施策略</w:t>
        </w:r>
        <w:r>
          <w:tab/>
        </w:r>
        <w:r>
          <w:fldChar w:fldCharType="begin"/>
        </w:r>
        <w:r>
          <w:instrText xml:space="preserve"> PAGEREF _Toc14190 \h </w:instrText>
        </w:r>
        <w:r>
          <w:fldChar w:fldCharType="separate"/>
        </w:r>
        <w:r>
          <w:t>32</w:t>
        </w:r>
        <w:r>
          <w:fldChar w:fldCharType="end"/>
        </w:r>
      </w:hyperlink>
    </w:p>
    <w:p>
      <w:pPr>
        <w:pStyle w:val="TOC2"/>
        <w:tabs>
          <w:tab w:val="right" w:leader="dot" w:pos="8306"/>
        </w:tabs>
      </w:pPr>
      <w:hyperlink w:anchor="_Toc29242" w:history="1">
        <w:r>
          <w:rPr>
            <w:rFonts w:ascii="仿宋" w:eastAsia="仿宋" w:hAnsi="仿宋" w:cs="仿宋" w:hint="eastAsia"/>
            <w:lang w:eastAsia="zh-CN"/>
          </w:rPr>
          <w:t>(三)、社会责任履行及公益活动参与的持续推进</w:t>
        </w:r>
        <w:r>
          <w:tab/>
        </w:r>
        <w:r>
          <w:fldChar w:fldCharType="begin"/>
        </w:r>
        <w:r>
          <w:instrText xml:space="preserve"> PAGEREF _Toc29242 \h </w:instrText>
        </w:r>
        <w:r>
          <w:fldChar w:fldCharType="separate"/>
        </w:r>
        <w:r>
          <w:t>32</w:t>
        </w:r>
        <w:r>
          <w:fldChar w:fldCharType="end"/>
        </w:r>
      </w:hyperlink>
    </w:p>
    <w:p>
      <w:pPr>
        <w:pStyle w:val="TOC1"/>
        <w:tabs>
          <w:tab w:val="right" w:leader="dot" w:pos="8306"/>
        </w:tabs>
      </w:pPr>
      <w:hyperlink w:anchor="_Toc7050" w:history="1">
        <w:r>
          <w:rPr>
            <w:rFonts w:ascii="仿宋" w:eastAsia="仿宋" w:hAnsi="仿宋" w:cs="仿宋" w:hint="eastAsia"/>
            <w:lang w:eastAsia="zh-CN"/>
          </w:rPr>
          <w:t>九、第三十八章员工社交媒体管理</w:t>
        </w:r>
        <w:r>
          <w:tab/>
        </w:r>
        <w:r>
          <w:fldChar w:fldCharType="begin"/>
        </w:r>
        <w:r>
          <w:instrText xml:space="preserve"> PAGEREF _Toc7050 \h </w:instrText>
        </w:r>
        <w:r>
          <w:fldChar w:fldCharType="separate"/>
        </w:r>
        <w:r>
          <w:t>33</w:t>
        </w:r>
        <w:r>
          <w:fldChar w:fldCharType="end"/>
        </w:r>
      </w:hyperlink>
    </w:p>
    <w:p>
      <w:pPr>
        <w:pStyle w:val="TOC2"/>
        <w:tabs>
          <w:tab w:val="right" w:leader="dot" w:pos="8306"/>
        </w:tabs>
      </w:pPr>
      <w:hyperlink w:anchor="_Toc2477" w:history="1">
        <w:r>
          <w:rPr>
            <w:rFonts w:ascii="仿宋" w:eastAsia="仿宋" w:hAnsi="仿宋" w:cs="仿宋" w:hint="eastAsia"/>
            <w:lang w:eastAsia="zh-CN"/>
          </w:rPr>
          <w:t>(一)、员工社交媒体政策</w:t>
        </w:r>
        <w:r>
          <w:tab/>
        </w:r>
        <w:r>
          <w:fldChar w:fldCharType="begin"/>
        </w:r>
        <w:r>
          <w:instrText xml:space="preserve"> PAGEREF _Toc2477 \h </w:instrText>
        </w:r>
        <w:r>
          <w:fldChar w:fldCharType="separate"/>
        </w:r>
        <w:r>
          <w:t>33</w:t>
        </w:r>
        <w:r>
          <w:fldChar w:fldCharType="end"/>
        </w:r>
      </w:hyperlink>
    </w:p>
    <w:p>
      <w:pPr>
        <w:pStyle w:val="TOC2"/>
        <w:tabs>
          <w:tab w:val="right" w:leader="dot" w:pos="8306"/>
        </w:tabs>
      </w:pPr>
      <w:hyperlink w:anchor="_Toc23417" w:history="1">
        <w:r>
          <w:rPr>
            <w:rFonts w:ascii="仿宋" w:eastAsia="仿宋" w:hAnsi="仿宋" w:cs="仿宋" w:hint="eastAsia"/>
            <w:lang w:eastAsia="zh-CN"/>
          </w:rPr>
          <w:t>(二)、个人品牌与公司形象的关联</w:t>
        </w:r>
        <w:r>
          <w:tab/>
        </w:r>
        <w:r>
          <w:fldChar w:fldCharType="begin"/>
        </w:r>
        <w:r>
          <w:instrText xml:space="preserve"> PAGEREF _Toc23417 \h </w:instrText>
        </w:r>
        <w:r>
          <w:fldChar w:fldCharType="separate"/>
        </w:r>
        <w:r>
          <w:t>34</w:t>
        </w:r>
        <w:r>
          <w:fldChar w:fldCharType="end"/>
        </w:r>
      </w:hyperlink>
    </w:p>
    <w:p>
      <w:pPr>
        <w:pStyle w:val="TOC2"/>
        <w:tabs>
          <w:tab w:val="right" w:leader="dot" w:pos="8306"/>
        </w:tabs>
      </w:pPr>
      <w:hyperlink w:anchor="_Toc16936" w:history="1">
        <w:r>
          <w:rPr>
            <w:rFonts w:ascii="仿宋" w:eastAsia="仿宋" w:hAnsi="仿宋" w:cs="仿宋" w:hint="eastAsia"/>
            <w:lang w:eastAsia="zh-CN"/>
          </w:rPr>
          <w:t>(三)、社交媒体使用准则</w:t>
        </w:r>
        <w:r>
          <w:tab/>
        </w:r>
        <w:r>
          <w:fldChar w:fldCharType="begin"/>
        </w:r>
        <w:r>
          <w:instrText xml:space="preserve"> PAGEREF _Toc16936 \h </w:instrText>
        </w:r>
        <w:r>
          <w:fldChar w:fldCharType="separate"/>
        </w:r>
        <w:r>
          <w:t>35</w:t>
        </w:r>
        <w:r>
          <w:fldChar w:fldCharType="end"/>
        </w:r>
      </w:hyperlink>
    </w:p>
    <w:p>
      <w:pPr>
        <w:pStyle w:val="TOC2"/>
        <w:tabs>
          <w:tab w:val="right" w:leader="dot" w:pos="8306"/>
        </w:tabs>
      </w:pPr>
      <w:hyperlink w:anchor="_Toc10196" w:history="1">
        <w:r>
          <w:rPr>
            <w:rFonts w:ascii="仿宋" w:eastAsia="仿宋" w:hAnsi="仿宋" w:cs="仿宋" w:hint="eastAsia"/>
            <w:lang w:eastAsia="zh-CN"/>
          </w:rPr>
          <w:t>(四)、公司与员工互动</w:t>
        </w:r>
        <w:r>
          <w:tab/>
        </w:r>
        <w:r>
          <w:fldChar w:fldCharType="begin"/>
        </w:r>
        <w:r>
          <w:instrText xml:space="preserve"> PAGEREF _Toc10196 \h </w:instrText>
        </w:r>
        <w:r>
          <w:fldChar w:fldCharType="separate"/>
        </w:r>
        <w:r>
          <w:t>37</w:t>
        </w:r>
        <w:r>
          <w:fldChar w:fldCharType="end"/>
        </w:r>
      </w:hyperlink>
    </w:p>
    <w:p>
      <w:pPr>
        <w:pStyle w:val="TOC2"/>
        <w:tabs>
          <w:tab w:val="right" w:leader="dot" w:pos="8306"/>
        </w:tabs>
      </w:pPr>
      <w:hyperlink w:anchor="_Toc24536" w:history="1">
        <w:r>
          <w:rPr>
            <w:rFonts w:ascii="仿宋" w:eastAsia="仿宋" w:hAnsi="仿宋" w:cs="仿宋" w:hint="eastAsia"/>
            <w:lang w:eastAsia="zh-CN"/>
          </w:rPr>
          <w:t>(五)、公司社交媒体账号管理</w:t>
        </w:r>
        <w:r>
          <w:tab/>
        </w:r>
        <w:r>
          <w:fldChar w:fldCharType="begin"/>
        </w:r>
        <w:r>
          <w:instrText xml:space="preserve"> PAGEREF _Toc24536 \h </w:instrText>
        </w:r>
        <w:r>
          <w:fldChar w:fldCharType="separate"/>
        </w:r>
        <w:r>
          <w:t>39</w:t>
        </w:r>
        <w:r>
          <w:fldChar w:fldCharType="end"/>
        </w:r>
      </w:hyperlink>
    </w:p>
    <w:p>
      <w:pPr>
        <w:pStyle w:val="TOC2"/>
        <w:tabs>
          <w:tab w:val="right" w:leader="dot" w:pos="8306"/>
        </w:tabs>
      </w:pPr>
      <w:hyperlink w:anchor="_Toc6689" w:history="1">
        <w:r>
          <w:rPr>
            <w:rFonts w:ascii="仿宋" w:eastAsia="仿宋" w:hAnsi="仿宋" w:cs="仿宋" w:hint="eastAsia"/>
            <w:lang w:eastAsia="zh-CN"/>
          </w:rPr>
          <w:t>(六)、职业发展机会的分享与推广</w:t>
        </w:r>
        <w:r>
          <w:tab/>
        </w:r>
        <w:r>
          <w:fldChar w:fldCharType="begin"/>
        </w:r>
        <w:r>
          <w:instrText xml:space="preserve"> PAGEREF _Toc6689 \h </w:instrText>
        </w:r>
        <w:r>
          <w:fldChar w:fldCharType="separate"/>
        </w:r>
        <w:r>
          <w:t>40</w:t>
        </w:r>
        <w:r>
          <w:fldChar w:fldCharType="end"/>
        </w:r>
      </w:hyperlink>
    </w:p>
    <w:p>
      <w:pPr>
        <w:pStyle w:val="TOC1"/>
        <w:tabs>
          <w:tab w:val="right" w:leader="dot" w:pos="8306"/>
        </w:tabs>
      </w:pPr>
      <w:hyperlink w:anchor="_Toc11252" w:history="1">
        <w:r>
          <w:rPr>
            <w:rFonts w:ascii="仿宋" w:eastAsia="仿宋" w:hAnsi="仿宋" w:cs="仿宋" w:hint="eastAsia"/>
            <w:lang w:eastAsia="zh-CN"/>
          </w:rPr>
          <w:t>十、第二十八章公司与员工法律关系</w:t>
        </w:r>
        <w:r>
          <w:tab/>
        </w:r>
        <w:r>
          <w:fldChar w:fldCharType="begin"/>
        </w:r>
        <w:r>
          <w:instrText xml:space="preserve"> PAGEREF _Toc11252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16" w:history="1">
        <w:r>
          <w:rPr>
            <w:rFonts w:ascii="仿宋" w:eastAsia="仿宋" w:hAnsi="仿宋" w:cs="仿宋" w:hint="eastAsia"/>
            <w:lang w:eastAsia="zh-CN"/>
          </w:rPr>
          <w:t>(一)、劳动合同管理</w:t>
        </w:r>
        <w:r>
          <w:tab/>
        </w:r>
        <w:r>
          <w:fldChar w:fldCharType="begin"/>
        </w:r>
        <w:r>
          <w:instrText xml:space="preserve"> PAGEREF _Toc15716 \h </w:instrText>
        </w:r>
        <w:r>
          <w:fldChar w:fldCharType="separate"/>
        </w:r>
        <w:r>
          <w:t>41</w:t>
        </w:r>
        <w:r>
          <w:fldChar w:fldCharType="end"/>
        </w:r>
      </w:hyperlink>
    </w:p>
    <w:p>
      <w:pPr>
        <w:pStyle w:val="TOC2"/>
        <w:tabs>
          <w:tab w:val="right" w:leader="dot" w:pos="8306"/>
        </w:tabs>
      </w:pPr>
      <w:hyperlink w:anchor="_Toc22926" w:history="1">
        <w:r>
          <w:rPr>
            <w:rFonts w:ascii="仿宋" w:eastAsia="仿宋" w:hAnsi="仿宋" w:cs="仿宋" w:hint="eastAsia"/>
            <w:lang w:eastAsia="zh-CN"/>
          </w:rPr>
          <w:t>(二)、法定假期与劳动保障</w:t>
        </w:r>
        <w:r>
          <w:tab/>
        </w:r>
        <w:r>
          <w:fldChar w:fldCharType="begin"/>
        </w:r>
        <w:r>
          <w:instrText xml:space="preserve"> PAGEREF _Toc22926 \h </w:instrText>
        </w:r>
        <w:r>
          <w:fldChar w:fldCharType="separate"/>
        </w:r>
        <w:r>
          <w:t>42</w:t>
        </w:r>
        <w:r>
          <w:fldChar w:fldCharType="end"/>
        </w:r>
      </w:hyperlink>
    </w:p>
    <w:p>
      <w:pPr>
        <w:pStyle w:val="TOC2"/>
        <w:tabs>
          <w:tab w:val="right" w:leader="dot" w:pos="8306"/>
        </w:tabs>
      </w:pPr>
      <w:hyperlink w:anchor="_Toc25619" w:history="1">
        <w:r>
          <w:rPr>
            <w:rFonts w:ascii="仿宋" w:eastAsia="仿宋" w:hAnsi="仿宋" w:cs="仿宋" w:hint="eastAsia"/>
            <w:lang w:eastAsia="zh-CN"/>
          </w:rPr>
          <w:t>(三)、合规经营与风险防范</w:t>
        </w:r>
        <w:r>
          <w:tab/>
        </w:r>
        <w:r>
          <w:fldChar w:fldCharType="begin"/>
        </w:r>
        <w:r>
          <w:instrText xml:space="preserve"> PAGEREF _Toc25619 \h </w:instrText>
        </w:r>
        <w:r>
          <w:fldChar w:fldCharType="separate"/>
        </w:r>
        <w:r>
          <w:t>43</w:t>
        </w:r>
        <w:r>
          <w:fldChar w:fldCharType="end"/>
        </w:r>
      </w:hyperlink>
    </w:p>
    <w:p>
      <w:pPr>
        <w:pStyle w:val="TOC1"/>
        <w:tabs>
          <w:tab w:val="right" w:leader="dot" w:pos="8306"/>
        </w:tabs>
      </w:pPr>
      <w:hyperlink w:anchor="_Toc30248" w:history="1">
        <w:r>
          <w:rPr>
            <w:rFonts w:ascii="仿宋" w:eastAsia="仿宋" w:hAnsi="仿宋" w:cs="仿宋" w:hint="eastAsia"/>
            <w:lang w:eastAsia="zh-CN"/>
          </w:rPr>
          <w:t>十一、第四十五章员工品牌建设</w:t>
        </w:r>
        <w:r>
          <w:tab/>
        </w:r>
        <w:r>
          <w:fldChar w:fldCharType="begin"/>
        </w:r>
        <w:r>
          <w:instrText xml:space="preserve"> PAGEREF _Toc30248 \h </w:instrText>
        </w:r>
        <w:r>
          <w:fldChar w:fldCharType="separate"/>
        </w:r>
        <w:r>
          <w:t>44</w:t>
        </w:r>
        <w:r>
          <w:fldChar w:fldCharType="end"/>
        </w:r>
      </w:hyperlink>
    </w:p>
    <w:p>
      <w:pPr>
        <w:pStyle w:val="TOC2"/>
        <w:tabs>
          <w:tab w:val="right" w:leader="dot" w:pos="8306"/>
        </w:tabs>
      </w:pPr>
      <w:hyperlink w:anchor="_Toc32494" w:history="1">
        <w:r>
          <w:rPr>
            <w:rFonts w:ascii="仿宋" w:eastAsia="仿宋" w:hAnsi="仿宋" w:cs="仿宋" w:hint="eastAsia"/>
            <w:lang w:eastAsia="zh-CN"/>
          </w:rPr>
          <w:t>(一)、个人品牌管理</w:t>
        </w:r>
        <w:r>
          <w:tab/>
        </w:r>
        <w:r>
          <w:fldChar w:fldCharType="begin"/>
        </w:r>
        <w:r>
          <w:instrText xml:space="preserve"> PAGEREF _Toc32494 \h </w:instrText>
        </w:r>
        <w:r>
          <w:fldChar w:fldCharType="separate"/>
        </w:r>
        <w:r>
          <w:t>44</w:t>
        </w:r>
        <w:r>
          <w:fldChar w:fldCharType="end"/>
        </w:r>
      </w:hyperlink>
    </w:p>
    <w:p>
      <w:pPr>
        <w:pStyle w:val="TOC2"/>
        <w:tabs>
          <w:tab w:val="right" w:leader="dot" w:pos="8306"/>
        </w:tabs>
      </w:pPr>
      <w:hyperlink w:anchor="_Toc27586" w:history="1">
        <w:r>
          <w:rPr>
            <w:rFonts w:ascii="仿宋" w:eastAsia="仿宋" w:hAnsi="仿宋" w:cs="仿宋" w:hint="eastAsia"/>
            <w:lang w:eastAsia="zh-CN"/>
          </w:rPr>
          <w:t>(二)、在休闲豆制品行业内建立个人影响力</w:t>
        </w:r>
        <w:r>
          <w:tab/>
        </w:r>
        <w:r>
          <w:fldChar w:fldCharType="begin"/>
        </w:r>
        <w:r>
          <w:instrText xml:space="preserve"> PAGEREF _Toc27586 \h </w:instrText>
        </w:r>
        <w:r>
          <w:fldChar w:fldCharType="separate"/>
        </w:r>
        <w:r>
          <w:t>44</w:t>
        </w:r>
        <w:r>
          <w:fldChar w:fldCharType="end"/>
        </w:r>
      </w:hyperlink>
    </w:p>
    <w:p>
      <w:pPr>
        <w:pStyle w:val="TOC2"/>
        <w:tabs>
          <w:tab w:val="right" w:leader="dot" w:pos="8306"/>
        </w:tabs>
      </w:pPr>
      <w:hyperlink w:anchor="_Toc835" w:history="1">
        <w:r>
          <w:rPr>
            <w:rFonts w:ascii="仿宋" w:eastAsia="仿宋" w:hAnsi="仿宋" w:cs="仿宋" w:hint="eastAsia"/>
            <w:lang w:eastAsia="zh-CN"/>
          </w:rPr>
          <w:t>(三)、个人品牌与公司品牌的关联</w:t>
        </w:r>
        <w:r>
          <w:tab/>
        </w:r>
        <w:r>
          <w:fldChar w:fldCharType="begin"/>
        </w:r>
        <w:r>
          <w:instrText xml:space="preserve"> PAGEREF _Toc835 \h </w:instrText>
        </w:r>
        <w:r>
          <w:fldChar w:fldCharType="separate"/>
        </w:r>
        <w:r>
          <w:t>45</w:t>
        </w:r>
        <w:r>
          <w:fldChar w:fldCharType="end"/>
        </w:r>
      </w:hyperlink>
    </w:p>
    <w:p>
      <w:pPr>
        <w:pStyle w:val="TOC2"/>
        <w:tabs>
          <w:tab w:val="right" w:leader="dot" w:pos="8306"/>
        </w:tabs>
      </w:pPr>
      <w:hyperlink w:anchor="_Toc2166" w:history="1">
        <w:r>
          <w:rPr>
            <w:rFonts w:ascii="仿宋" w:eastAsia="仿宋" w:hAnsi="仿宋" w:cs="仿宋" w:hint="eastAsia"/>
            <w:lang w:eastAsia="zh-CN"/>
          </w:rPr>
          <w:t>(四)、社交媒体与个人品牌</w:t>
        </w:r>
        <w:r>
          <w:tab/>
        </w:r>
        <w:r>
          <w:fldChar w:fldCharType="begin"/>
        </w:r>
        <w:r>
          <w:instrText xml:space="preserve"> PAGEREF _Toc2166 \h </w:instrText>
        </w:r>
        <w:r>
          <w:fldChar w:fldCharType="separate"/>
        </w:r>
        <w:r>
          <w:t>46</w:t>
        </w:r>
        <w:r>
          <w:fldChar w:fldCharType="end"/>
        </w:r>
      </w:hyperlink>
    </w:p>
    <w:p>
      <w:pPr>
        <w:pStyle w:val="TOC2"/>
        <w:tabs>
          <w:tab w:val="right" w:leader="dot" w:pos="8306"/>
        </w:tabs>
      </w:pPr>
      <w:hyperlink w:anchor="_Toc9383" w:history="1">
        <w:r>
          <w:rPr>
            <w:rFonts w:ascii="仿宋" w:eastAsia="仿宋" w:hAnsi="仿宋" w:cs="仿宋" w:hint="eastAsia"/>
            <w:lang w:eastAsia="zh-CN"/>
          </w:rPr>
          <w:t>(五)、个人品牌的社交媒体传播</w:t>
        </w:r>
        <w:r>
          <w:tab/>
        </w:r>
        <w:r>
          <w:fldChar w:fldCharType="begin"/>
        </w:r>
        <w:r>
          <w:instrText xml:space="preserve"> PAGEREF _Toc9383 \h </w:instrText>
        </w:r>
        <w:r>
          <w:fldChar w:fldCharType="separate"/>
        </w:r>
        <w:r>
          <w:t>47</w:t>
        </w:r>
        <w:r>
          <w:fldChar w:fldCharType="end"/>
        </w:r>
      </w:hyperlink>
    </w:p>
    <w:p>
      <w:pPr>
        <w:pStyle w:val="TOC2"/>
        <w:tabs>
          <w:tab w:val="right" w:leader="dot" w:pos="8306"/>
        </w:tabs>
      </w:pPr>
      <w:hyperlink w:anchor="_Toc24548" w:history="1">
        <w:r>
          <w:rPr>
            <w:rFonts w:ascii="仿宋" w:eastAsia="仿宋" w:hAnsi="仿宋" w:cs="仿宋" w:hint="eastAsia"/>
            <w:lang w:eastAsia="zh-CN"/>
          </w:rPr>
          <w:t>(六)、员工品牌建设与公司形象一致性</w:t>
        </w:r>
        <w:r>
          <w:tab/>
        </w:r>
        <w:r>
          <w:fldChar w:fldCharType="begin"/>
        </w:r>
        <w:r>
          <w:instrText xml:space="preserve"> PAGEREF _Toc24548 \h </w:instrText>
        </w:r>
        <w:r>
          <w:fldChar w:fldCharType="separate"/>
        </w:r>
        <w:r>
          <w:t>48</w:t>
        </w:r>
        <w:r>
          <w:fldChar w:fldCharType="end"/>
        </w:r>
      </w:hyperlink>
    </w:p>
    <w:p>
      <w:pPr>
        <w:pStyle w:val="TOC1"/>
        <w:tabs>
          <w:tab w:val="right" w:leader="dot" w:pos="8306"/>
        </w:tabs>
      </w:pPr>
      <w:hyperlink w:anchor="_Toc1328" w:history="1">
        <w:r>
          <w:rPr>
            <w:rFonts w:ascii="仿宋" w:eastAsia="仿宋" w:hAnsi="仿宋" w:cs="仿宋" w:hint="eastAsia"/>
            <w:lang w:eastAsia="zh-CN"/>
          </w:rPr>
          <w:t>十二、员工满意度调查与提升策略</w:t>
        </w:r>
        <w:r>
          <w:tab/>
        </w:r>
        <w:r>
          <w:fldChar w:fldCharType="begin"/>
        </w:r>
        <w:r>
          <w:instrText xml:space="preserve"> PAGEREF _Toc1328 \h </w:instrText>
        </w:r>
        <w:r>
          <w:fldChar w:fldCharType="separate"/>
        </w:r>
        <w:r>
          <w:t>49</w:t>
        </w:r>
        <w:r>
          <w:fldChar w:fldCharType="end"/>
        </w:r>
      </w:hyperlink>
    </w:p>
    <w:p>
      <w:pPr>
        <w:pStyle w:val="TOC2"/>
        <w:tabs>
          <w:tab w:val="right" w:leader="dot" w:pos="8306"/>
        </w:tabs>
      </w:pPr>
      <w:hyperlink w:anchor="_Toc15602" w:history="1">
        <w:r>
          <w:rPr>
            <w:rFonts w:ascii="仿宋" w:eastAsia="仿宋" w:hAnsi="仿宋" w:cs="仿宋" w:hint="eastAsia"/>
            <w:lang w:eastAsia="zh-CN"/>
          </w:rPr>
          <w:t>(一)、满意度调查的设计与实施</w:t>
        </w:r>
        <w:r>
          <w:tab/>
        </w:r>
        <w:r>
          <w:fldChar w:fldCharType="begin"/>
        </w:r>
        <w:r>
          <w:instrText xml:space="preserve"> PAGEREF _Toc15602 \h </w:instrText>
        </w:r>
        <w:r>
          <w:fldChar w:fldCharType="separate"/>
        </w:r>
        <w:r>
          <w:t>49</w:t>
        </w:r>
        <w:r>
          <w:fldChar w:fldCharType="end"/>
        </w:r>
      </w:hyperlink>
    </w:p>
    <w:p>
      <w:pPr>
        <w:pStyle w:val="TOC2"/>
        <w:tabs>
          <w:tab w:val="right" w:leader="dot" w:pos="8306"/>
        </w:tabs>
      </w:pPr>
      <w:hyperlink w:anchor="_Toc22698" w:history="1">
        <w:r>
          <w:rPr>
            <w:rFonts w:ascii="仿宋" w:eastAsia="仿宋" w:hAnsi="仿宋" w:cs="仿宋" w:hint="eastAsia"/>
            <w:lang w:eastAsia="zh-CN"/>
          </w:rPr>
          <w:t>(二)、员工满意度的分析与解读</w:t>
        </w:r>
        <w:r>
          <w:tab/>
        </w:r>
        <w:r>
          <w:fldChar w:fldCharType="begin"/>
        </w:r>
        <w:r>
          <w:instrText xml:space="preserve"> PAGEREF _Toc22698 \h </w:instrText>
        </w:r>
        <w:r>
          <w:fldChar w:fldCharType="separate"/>
        </w:r>
        <w:r>
          <w:t>51</w:t>
        </w:r>
        <w:r>
          <w:fldChar w:fldCharType="end"/>
        </w:r>
      </w:hyperlink>
    </w:p>
    <w:p>
      <w:pPr>
        <w:pStyle w:val="TOC2"/>
        <w:tabs>
          <w:tab w:val="right" w:leader="dot" w:pos="8306"/>
        </w:tabs>
      </w:pPr>
      <w:hyperlink w:anchor="_Toc20150" w:history="1">
        <w:r>
          <w:rPr>
            <w:rFonts w:ascii="仿宋" w:eastAsia="仿宋" w:hAnsi="仿宋" w:cs="仿宋" w:hint="eastAsia"/>
            <w:lang w:eastAsia="zh-CN"/>
          </w:rPr>
          <w:t>(三)、提升员工满意度的措施与行动计划</w:t>
        </w:r>
        <w:r>
          <w:tab/>
        </w:r>
        <w:r>
          <w:fldChar w:fldCharType="begin"/>
        </w:r>
        <w:r>
          <w:instrText xml:space="preserve"> PAGEREF _Toc20150 \h </w:instrText>
        </w:r>
        <w:r>
          <w:fldChar w:fldCharType="separate"/>
        </w:r>
        <w:r>
          <w:t>52</w:t>
        </w:r>
        <w:r>
          <w:fldChar w:fldCharType="end"/>
        </w:r>
      </w:hyperlink>
    </w:p>
    <w:p>
      <w:pPr>
        <w:pStyle w:val="TOC1"/>
        <w:tabs>
          <w:tab w:val="right" w:leader="dot" w:pos="8306"/>
        </w:tabs>
      </w:pPr>
      <w:hyperlink w:anchor="_Toc6761" w:history="1">
        <w:r>
          <w:rPr>
            <w:rFonts w:ascii="仿宋" w:eastAsia="仿宋" w:hAnsi="仿宋" w:cs="仿宋" w:hint="eastAsia"/>
            <w:lang w:eastAsia="zh-CN"/>
          </w:rPr>
          <w:t>十三、员工晋升与职业发展通道</w:t>
        </w:r>
        <w:r>
          <w:tab/>
        </w:r>
        <w:r>
          <w:fldChar w:fldCharType="begin"/>
        </w:r>
        <w:r>
          <w:instrText xml:space="preserve"> PAGEREF _Toc6761 \h </w:instrText>
        </w:r>
        <w:r>
          <w:fldChar w:fldCharType="separate"/>
        </w:r>
        <w:r>
          <w:t>54</w:t>
        </w:r>
        <w:r>
          <w:fldChar w:fldCharType="end"/>
        </w:r>
      </w:hyperlink>
    </w:p>
    <w:p>
      <w:pPr>
        <w:pStyle w:val="TOC2"/>
        <w:tabs>
          <w:tab w:val="right" w:leader="dot" w:pos="8306"/>
        </w:tabs>
      </w:pPr>
      <w:hyperlink w:anchor="_Toc20863" w:history="1">
        <w:r>
          <w:rPr>
            <w:rFonts w:ascii="仿宋" w:eastAsia="仿宋" w:hAnsi="仿宋" w:cs="仿宋" w:hint="eastAsia"/>
            <w:lang w:eastAsia="zh-CN"/>
          </w:rPr>
          <w:t>(一)、晋升制度的设计与实施</w:t>
        </w:r>
        <w:r>
          <w:tab/>
        </w:r>
        <w:r>
          <w:fldChar w:fldCharType="begin"/>
        </w:r>
        <w:r>
          <w:instrText xml:space="preserve"> PAGEREF _Toc20863 \h </w:instrText>
        </w:r>
        <w:r>
          <w:fldChar w:fldCharType="separate"/>
        </w:r>
        <w:r>
          <w:t>54</w:t>
        </w:r>
        <w:r>
          <w:fldChar w:fldCharType="end"/>
        </w:r>
      </w:hyperlink>
    </w:p>
    <w:p>
      <w:pPr>
        <w:pStyle w:val="TOC2"/>
        <w:tabs>
          <w:tab w:val="right" w:leader="dot" w:pos="8306"/>
        </w:tabs>
      </w:pPr>
      <w:hyperlink w:anchor="_Toc12955" w:history="1">
        <w:r>
          <w:rPr>
            <w:rFonts w:ascii="仿宋" w:eastAsia="仿宋" w:hAnsi="仿宋" w:cs="仿宋" w:hint="eastAsia"/>
            <w:lang w:eastAsia="zh-CN"/>
          </w:rPr>
          <w:t>(二)、职业发展通道的建立与拓展</w:t>
        </w:r>
        <w:r>
          <w:tab/>
        </w:r>
        <w:r>
          <w:fldChar w:fldCharType="begin"/>
        </w:r>
        <w:r>
          <w:instrText xml:space="preserve"> PAGEREF _Toc12955 \h </w:instrText>
        </w:r>
        <w:r>
          <w:fldChar w:fldCharType="separate"/>
        </w:r>
        <w:r>
          <w:t>55</w:t>
        </w:r>
        <w:r>
          <w:fldChar w:fldCharType="end"/>
        </w:r>
      </w:hyperlink>
    </w:p>
    <w:p>
      <w:pPr>
        <w:pStyle w:val="TOC2"/>
        <w:tabs>
          <w:tab w:val="right" w:leader="dot" w:pos="8306"/>
        </w:tabs>
      </w:pPr>
      <w:hyperlink w:anchor="_Toc15707" w:history="1">
        <w:r>
          <w:rPr>
            <w:rFonts w:ascii="仿宋" w:eastAsia="仿宋" w:hAnsi="仿宋" w:cs="仿宋" w:hint="eastAsia"/>
            <w:lang w:eastAsia="zh-CN"/>
          </w:rPr>
          <w:t>(三)、晋升机会的公平与透明保障</w:t>
        </w:r>
        <w:r>
          <w:tab/>
        </w:r>
        <w:r>
          <w:fldChar w:fldCharType="begin"/>
        </w:r>
        <w:r>
          <w:instrText xml:space="preserve"> PAGEREF _Toc15707 \h </w:instrText>
        </w:r>
        <w:r>
          <w:fldChar w:fldCharType="separate"/>
        </w:r>
        <w:r>
          <w:t>57</w:t>
        </w:r>
        <w:r>
          <w:fldChar w:fldCharType="end"/>
        </w:r>
      </w:hyperlink>
    </w:p>
    <w:p>
      <w:pPr>
        <w:pStyle w:val="TOC1"/>
        <w:tabs>
          <w:tab w:val="right" w:leader="dot" w:pos="8306"/>
        </w:tabs>
      </w:pPr>
      <w:hyperlink w:anchor="_Toc3920" w:history="1">
        <w:r>
          <w:rPr>
            <w:rFonts w:ascii="仿宋" w:eastAsia="仿宋" w:hAnsi="仿宋" w:cs="仿宋" w:hint="eastAsia"/>
            <w:lang w:eastAsia="zh-CN"/>
          </w:rPr>
          <w:t>十四、员工关系管理与危机处理</w:t>
        </w:r>
        <w:r>
          <w:tab/>
        </w:r>
        <w:r>
          <w:fldChar w:fldCharType="begin"/>
        </w:r>
        <w:r>
          <w:instrText xml:space="preserve"> PAGEREF _Toc3920 \h </w:instrText>
        </w:r>
        <w:r>
          <w:fldChar w:fldCharType="separate"/>
        </w:r>
        <w:r>
          <w:t>58</w:t>
        </w:r>
        <w:r>
          <w:fldChar w:fldCharType="end"/>
        </w:r>
      </w:hyperlink>
    </w:p>
    <w:p>
      <w:pPr>
        <w:pStyle w:val="TOC2"/>
        <w:tabs>
          <w:tab w:val="right" w:leader="dot" w:pos="8306"/>
        </w:tabs>
      </w:pPr>
      <w:hyperlink w:anchor="_Toc3463" w:history="1">
        <w:r>
          <w:rPr>
            <w:rFonts w:ascii="仿宋" w:eastAsia="仿宋" w:hAnsi="仿宋" w:cs="仿宋" w:hint="eastAsia"/>
            <w:lang w:eastAsia="zh-CN"/>
          </w:rPr>
          <w:t>(一)、员工关系管理原则与方法</w:t>
        </w:r>
        <w:r>
          <w:tab/>
        </w:r>
        <w:r>
          <w:fldChar w:fldCharType="begin"/>
        </w:r>
        <w:r>
          <w:instrText xml:space="preserve"> PAGEREF _Toc3463 \h </w:instrText>
        </w:r>
        <w:r>
          <w:fldChar w:fldCharType="separate"/>
        </w:r>
        <w:r>
          <w:t>58</w:t>
        </w:r>
        <w:r>
          <w:fldChar w:fldCharType="end"/>
        </w:r>
      </w:hyperlink>
    </w:p>
    <w:p>
      <w:pPr>
        <w:pStyle w:val="TOC2"/>
        <w:tabs>
          <w:tab w:val="right" w:leader="dot" w:pos="8306"/>
        </w:tabs>
      </w:pPr>
      <w:hyperlink w:anchor="_Toc5771" w:history="1">
        <w:r>
          <w:rPr>
            <w:rFonts w:ascii="仿宋" w:eastAsia="仿宋" w:hAnsi="仿宋" w:cs="仿宋" w:hint="eastAsia"/>
            <w:lang w:eastAsia="zh-CN"/>
          </w:rPr>
          <w:t>(二)、危机处理机制的建立与实施</w:t>
        </w:r>
        <w:r>
          <w:tab/>
        </w:r>
        <w:r>
          <w:fldChar w:fldCharType="begin"/>
        </w:r>
        <w:r>
          <w:instrText xml:space="preserve"> PAGEREF _Toc5771 \h </w:instrText>
        </w:r>
        <w:r>
          <w:fldChar w:fldCharType="separate"/>
        </w:r>
        <w:r>
          <w:t>59</w:t>
        </w:r>
        <w:r>
          <w:fldChar w:fldCharType="end"/>
        </w:r>
      </w:hyperlink>
    </w:p>
    <w:p>
      <w:pPr>
        <w:pStyle w:val="TOC2"/>
        <w:tabs>
          <w:tab w:val="right" w:leader="dot" w:pos="8306"/>
        </w:tabs>
      </w:pPr>
      <w:hyperlink w:anchor="_Toc4272" w:history="1">
        <w:r>
          <w:rPr>
            <w:rFonts w:ascii="仿宋" w:eastAsia="仿宋" w:hAnsi="仿宋" w:cs="仿宋" w:hint="eastAsia"/>
            <w:lang w:eastAsia="zh-CN"/>
          </w:rPr>
          <w:t>(三)、劳动争议解决与法律风险防范</w:t>
        </w:r>
        <w:r>
          <w:tab/>
        </w:r>
        <w:r>
          <w:fldChar w:fldCharType="begin"/>
        </w:r>
        <w:r>
          <w:instrText xml:space="preserve"> PAGEREF _Toc4272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休闲豆制品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3109"/>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6120"/>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休闲豆制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891"/>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奖励员工参与和完成相关技能培训，提高员工的专业素养。设立明确的培训计划和奖金发放标准，鼓励员工持续学习和提升自身技能，以适应市场和休闲豆制品行业的变化。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7482"/>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2746"/>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227"/>
      <w:r>
        <w:rPr>
          <w:rFonts w:ascii="仿宋" w:eastAsia="仿宋" w:hAnsi="仿宋" w:cs="仿宋" w:hint="eastAsia"/>
          <w:sz w:val="28"/>
          <w:lang w:eastAsia="zh-CN"/>
        </w:rPr>
        <w:t>二、员工职业生涯规划与发展</w:t>
      </w:r>
      <w:bookmarkEnd w:id="7"/>
    </w:p>
    <w:p>
      <w:pPr>
        <w:pStyle w:val="Heading2"/>
        <w:rPr>
          <w:rFonts w:ascii="仿宋" w:eastAsia="仿宋" w:hAnsi="仿宋" w:cs="仿宋" w:hint="eastAsia"/>
          <w:lang w:eastAsia="zh-CN"/>
        </w:rPr>
      </w:pPr>
      <w:bookmarkStart w:id="8" w:name="_Toc9195"/>
      <w:r>
        <w:rPr>
          <w:rFonts w:ascii="仿宋" w:eastAsia="仿宋" w:hAnsi="仿宋" w:cs="仿宋" w:hint="eastAsia"/>
          <w:lang w:eastAsia="zh-CN"/>
        </w:rPr>
        <w:t>(一)、职业生涯规划概述</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了解当前和未来的职业市场趋势，以及所处休闲豆制品行业的发展方向，有助于调整个人的职业规划，确保与市场需求保持一致。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9" w:name="_Toc14298"/>
      <w:r>
        <w:rPr>
          <w:rFonts w:ascii="仿宋" w:eastAsia="仿宋" w:hAnsi="仿宋" w:cs="仿宋" w:hint="eastAsia"/>
          <w:sz w:val="28"/>
          <w:lang w:eastAsia="zh-CN"/>
        </w:rPr>
        <w:t>(二)、基本原则与方法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休闲豆制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0" w:name="_Toc15092"/>
      <w:r>
        <w:rPr>
          <w:rFonts w:ascii="仿宋" w:eastAsia="仿宋" w:hAnsi="仿宋" w:cs="仿宋" w:hint="eastAsia"/>
          <w:sz w:val="28"/>
          <w:lang w:eastAsia="zh-CN"/>
        </w:rPr>
        <w:t>(三)、员工职业生涯管理</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1" w:name="_Toc26080"/>
      <w:r>
        <w:rPr>
          <w:rFonts w:ascii="仿宋" w:eastAsia="仿宋" w:hAnsi="仿宋" w:cs="仿宋" w:hint="eastAsia"/>
          <w:sz w:val="28"/>
          <w:lang w:eastAsia="zh-CN"/>
        </w:rPr>
        <w:t>(四)、职业生涯发展支持体系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建立一个职业发展资源中心，集中提供各类有关职业发展的信息和工具，有助于员工更便捷地获取所需的资源。这可以包括在线平台、内部文档、休闲豆制品行业报告等。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2" w:name="_Toc13727"/>
      <w:r>
        <w:rPr>
          <w:rFonts w:ascii="仿宋" w:eastAsia="仿宋" w:hAnsi="仿宋" w:cs="仿宋" w:hint="eastAsia"/>
          <w:sz w:val="28"/>
          <w:lang w:eastAsia="zh-CN"/>
        </w:rPr>
        <w:t>(五)、公司文化与员工职业发展融合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3" w:name="_Toc19785"/>
      <w:r>
        <w:rPr>
          <w:rFonts w:ascii="仿宋" w:eastAsia="仿宋" w:hAnsi="仿宋" w:cs="仿宋" w:hint="eastAsia"/>
          <w:sz w:val="28"/>
          <w:lang w:eastAsia="zh-CN"/>
        </w:rPr>
        <w:t>(六)、未来趋势与发展策略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休闲豆制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投资于员工的技能培训，确保他们具备未来工作所需的新技能。与休闲豆制品行业专业机构建立合作关系，提供最新的休闲豆制品行业培训。</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4" w:name="_Toc18506"/>
      <w:r>
        <w:rPr>
          <w:rFonts w:ascii="仿宋" w:eastAsia="仿宋" w:hAnsi="仿宋" w:cs="仿宋" w:hint="eastAsia"/>
          <w:sz w:val="28"/>
          <w:lang w:eastAsia="zh-CN"/>
        </w:rPr>
        <w:t>三、第八章员工绩效管理</w:t>
      </w:r>
      <w:bookmarkEnd w:id="14"/>
    </w:p>
    <w:p>
      <w:pPr>
        <w:pStyle w:val="Heading2"/>
        <w:rPr>
          <w:rFonts w:ascii="仿宋" w:eastAsia="仿宋" w:hAnsi="仿宋" w:cs="仿宋" w:hint="eastAsia"/>
          <w:lang w:eastAsia="zh-CN"/>
        </w:rPr>
      </w:pPr>
      <w:bookmarkStart w:id="15" w:name="_Toc19771"/>
      <w:r>
        <w:rPr>
          <w:rFonts w:ascii="仿宋" w:eastAsia="仿宋" w:hAnsi="仿宋" w:cs="仿宋" w:hint="eastAsia"/>
          <w:lang w:eastAsia="zh-CN"/>
        </w:rPr>
        <w:t>(一)、绩效评估体系建立</w:t>
      </w:r>
      <w:bookmarkEnd w:id="15"/>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6" w:name="_Toc26809"/>
      <w:r>
        <w:rPr>
          <w:rFonts w:ascii="仿宋" w:eastAsia="仿宋" w:hAnsi="仿宋" w:cs="仿宋" w:hint="eastAsia"/>
          <w:sz w:val="28"/>
          <w:lang w:eastAsia="zh-CN"/>
        </w:rPr>
        <w:t>(二)、绩效考核与反馈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7" w:name="_Toc12991"/>
      <w:r>
        <w:rPr>
          <w:rFonts w:ascii="仿宋" w:eastAsia="仿宋" w:hAnsi="仿宋" w:cs="仿宋" w:hint="eastAsia"/>
          <w:sz w:val="28"/>
          <w:lang w:eastAsia="zh-CN"/>
        </w:rPr>
        <w:t>(三)、激励与奖惩机制</w:t>
      </w:r>
      <w:bookmarkEnd w:id="17"/>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8" w:name="_Toc27870"/>
      <w:r>
        <w:rPr>
          <w:rFonts w:ascii="仿宋" w:eastAsia="仿宋" w:hAnsi="仿宋" w:cs="仿宋" w:hint="eastAsia"/>
          <w:sz w:val="28"/>
          <w:lang w:eastAsia="zh-CN"/>
        </w:rPr>
        <w:t>四、休闲豆制品行业背景分析</w:t>
      </w:r>
      <w:bookmarkEnd w:id="18"/>
    </w:p>
    <w:p>
      <w:pPr>
        <w:pStyle w:val="Heading2"/>
        <w:rPr>
          <w:rFonts w:ascii="仿宋" w:eastAsia="仿宋" w:hAnsi="仿宋" w:cs="仿宋" w:hint="eastAsia"/>
          <w:lang w:eastAsia="zh-CN"/>
        </w:rPr>
      </w:pPr>
      <w:bookmarkStart w:id="19" w:name="_Toc15607"/>
      <w:r>
        <w:rPr>
          <w:rFonts w:ascii="仿宋" w:eastAsia="仿宋" w:hAnsi="仿宋" w:cs="仿宋" w:hint="eastAsia"/>
          <w:lang w:eastAsia="zh-CN"/>
        </w:rPr>
        <w:t>(一)、休闲豆制品行业背景分析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行业是一个充满活力且不断演变的领域。近年来，该休闲豆制品行业经历了显著的增长，这一增长主要受益于多方面的推动因素，尤其是技术创新和市场需求的持续增加。技术创新为休闲豆制品行业带来了新的商业模式和解决方案，而不断增长的市场需求则推动了休闲豆制品行业的整体扩张。这使得 休闲豆制品行业成为当前经济中备受关注的一个重要组成部分。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行业的市场规模持续扩大，预计未来几年仍将保持良好的增长势头。这一趋势得益于多种因素，其中包括数字化转型、全球化市场和消费者需求的多样化。数字化转型推动了休闲豆制品行业内各个环节的效率提升，全球化市场为企业提供了更广阔的业务机会，而消费者需求的多样化则促使休闲豆制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休闲豆制品行业呈现激烈的竞争格局，主要由一些领先的企业主导市场。这些企业通常在创新、市场份额和客户忠诚度等方面表现出强大的竞争力。随着休闲豆制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休闲豆制品行业发展的关键因素之一。新技术的引入，如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休闲豆制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休闲豆制品行业仍然充满挑战和机遇。随着全球经济的发展和技术的不断进步，休闲豆制品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休闲豆制品行业的未来，持乐观但谨慎的态度，不断优化业务模式和提升核心竞争力是至关重要的。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0" w:name="_Toc2770"/>
      <w:r>
        <w:rPr>
          <w:rFonts w:ascii="仿宋" w:eastAsia="仿宋" w:hAnsi="仿宋" w:cs="仿宋" w:hint="eastAsia"/>
          <w:sz w:val="28"/>
          <w:lang w:eastAsia="zh-CN"/>
        </w:rPr>
        <w:t>五、员工沟通技巧培训与人际关系管理</w:t>
      </w:r>
      <w:bookmarkEnd w:id="20"/>
    </w:p>
    <w:p>
      <w:pPr>
        <w:pStyle w:val="Heading2"/>
        <w:rPr>
          <w:rFonts w:ascii="仿宋" w:eastAsia="仿宋" w:hAnsi="仿宋" w:cs="仿宋" w:hint="eastAsia"/>
          <w:lang w:eastAsia="zh-CN"/>
        </w:rPr>
      </w:pPr>
      <w:bookmarkStart w:id="21" w:name="_Toc7039"/>
      <w:r>
        <w:rPr>
          <w:rFonts w:ascii="仿宋" w:eastAsia="仿宋" w:hAnsi="仿宋" w:cs="仿宋" w:hint="eastAsia"/>
          <w:lang w:eastAsia="zh-CN"/>
        </w:rPr>
        <w:t>(一)、沟通技巧的重要性及培训计划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2" w:name="_Toc7338"/>
      <w:r>
        <w:rPr>
          <w:rFonts w:ascii="仿宋" w:eastAsia="仿宋" w:hAnsi="仿宋" w:cs="仿宋" w:hint="eastAsia"/>
          <w:sz w:val="28"/>
          <w:lang w:eastAsia="zh-CN"/>
        </w:rPr>
        <w:t>(二)、人际关系管理的原则与方法</w:t>
      </w:r>
      <w:bookmarkEnd w:id="22"/>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3" w:name="_Toc22983"/>
      <w:r>
        <w:rPr>
          <w:rFonts w:ascii="仿宋" w:eastAsia="仿宋" w:hAnsi="仿宋" w:cs="仿宋" w:hint="eastAsia"/>
          <w:sz w:val="28"/>
          <w:lang w:eastAsia="zh-CN"/>
        </w:rPr>
        <w:t>(三)、良好人际关系的建立与维护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4" w:name="_Toc4615"/>
      <w:r>
        <w:rPr>
          <w:rFonts w:ascii="仿宋" w:eastAsia="仿宋" w:hAnsi="仿宋" w:cs="仿宋" w:hint="eastAsia"/>
          <w:sz w:val="28"/>
          <w:lang w:eastAsia="zh-CN"/>
        </w:rPr>
        <w:t>六、第三十二章未来发展愿景</w:t>
      </w:r>
      <w:bookmarkEnd w:id="24"/>
    </w:p>
    <w:p>
      <w:pPr>
        <w:pStyle w:val="Heading2"/>
        <w:rPr>
          <w:rFonts w:ascii="仿宋" w:eastAsia="仿宋" w:hAnsi="仿宋" w:cs="仿宋" w:hint="eastAsia"/>
          <w:lang w:eastAsia="zh-CN"/>
        </w:rPr>
      </w:pPr>
      <w:bookmarkStart w:id="25" w:name="_Toc17967"/>
      <w:r>
        <w:rPr>
          <w:rFonts w:ascii="仿宋" w:eastAsia="仿宋" w:hAnsi="仿宋" w:cs="仿宋" w:hint="eastAsia"/>
          <w:lang w:eastAsia="zh-CN"/>
        </w:rPr>
        <w:t>(一)、员工职业生涯管理的未来趋势</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6" w:name="_Toc20456"/>
      <w:r>
        <w:rPr>
          <w:rFonts w:ascii="仿宋" w:eastAsia="仿宋" w:hAnsi="仿宋" w:cs="仿宋" w:hint="eastAsia"/>
          <w:sz w:val="28"/>
          <w:lang w:eastAsia="zh-CN"/>
        </w:rPr>
        <w:t>(二)、公司在员工发展中的未来愿景</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https://d.book118.com/147042046162006026</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F79A7"/>
    <w:rsid w:val="01AF79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147042046162006026"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2023-12-10T05:42:00Z</dcterms:created>
  <dcterms:modified xsi:type="dcterms:W3CDTF">2023-12-10T05:42:59Z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FD360FB3496C438ABC60018272465E27_11</vt:lpwstr>
  </property>
  <property fmtid="{D5CDD505-2E9C-101B-9397-08002B2CF9AE}" pid="3" name="KSOProductBuildVer">
    <vt:lpwstr>2052-12.1.0.15712</vt:lpwstr>
  </property>
</Properties>
</file>