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29" w:line="233" w:lineRule="auto"/>
        <w:ind w:left="4"/>
        <w:rPr>
          <w:sz w:val="19"/>
          <w:szCs w:val="19"/>
        </w:rPr>
      </w:pPr>
      <w:r>
        <w:pict>
          <v:shape id="_x0000_s1025" style="width:481.1pt;height:0.8pt;margin-top:221.94pt;margin-left:56.99pt;mso-position-horizontal-relative:page;mso-position-vertical-relative:page;position:absolute;z-index:251659264" coordorigin="0,0" coordsize="9622,16" o:allowincell="f" path="m,7l9621,7e" filled="f" strokecolor="#231f20" strokeweight="0.76pt">
            <v:stroke joinstyle="miter"/>
          </v:shape>
        </w:pict>
      </w:r>
      <w:r>
        <w:pict>
          <v:shape id="_x0000_s1026" style="width:481.1pt;height:0.8pt;margin-top:736.71pt;margin-left:56.99pt;mso-position-horizontal-relative:page;mso-position-vertical-relative:page;position:absolute;z-index:251660288" coordorigin="0,0" coordsize="9622,16" o:allowincell="f" path="m,7l9621,7e" filled="f" strokecolor="#231f20" strokeweight="0.76pt">
            <v:stroke joinstyle="miter"/>
          </v:shape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4966779</wp:posOffset>
            </wp:positionH>
            <wp:positionV relativeFrom="page">
              <wp:posOffset>596670</wp:posOffset>
            </wp:positionV>
            <wp:extent cx="1440611" cy="719683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40611" cy="719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  <w:szCs w:val="19"/>
        </w:rPr>
        <w:t>ICS</w:t>
      </w:r>
      <w:r>
        <w:rPr>
          <w:spacing w:val="15"/>
          <w:sz w:val="19"/>
          <w:szCs w:val="19"/>
        </w:rPr>
        <w:t>91.</w:t>
      </w:r>
      <w:r>
        <w:rPr>
          <w:spacing w:val="-3"/>
          <w:sz w:val="19"/>
          <w:szCs w:val="19"/>
        </w:rPr>
        <w:t xml:space="preserve"> </w:t>
      </w:r>
      <w:r>
        <w:rPr>
          <w:spacing w:val="15"/>
          <w:sz w:val="19"/>
          <w:szCs w:val="19"/>
        </w:rPr>
        <w:t>140</w:t>
      </w:r>
    </w:p>
    <w:p>
      <w:pPr>
        <w:pStyle w:val="BodyText"/>
        <w:spacing w:line="199" w:lineRule="auto"/>
        <w:ind w:left="3"/>
        <w:rPr>
          <w:sz w:val="19"/>
          <w:szCs w:val="19"/>
        </w:rPr>
      </w:pPr>
      <w:r>
        <w:rPr>
          <w:spacing w:val="15"/>
          <w:w w:val="125"/>
          <w:sz w:val="19"/>
          <w:szCs w:val="19"/>
        </w:rPr>
        <w:t>P45</w:t>
      </w: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spacing w:before="166" w:line="209" w:lineRule="auto"/>
        <w:ind w:left="170"/>
        <w:outlineLvl w:val="0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113"/>
          <w:sz w:val="51"/>
          <w:szCs w:val="51"/>
        </w:rPr>
        <w:t>中华人民共和国城镇建设行业标准</w:t>
      </w:r>
    </w:p>
    <w:p>
      <w:pPr>
        <w:pStyle w:val="BodyText"/>
        <w:spacing w:line="431" w:lineRule="auto"/>
      </w:pPr>
    </w:p>
    <w:p>
      <w:pPr>
        <w:pStyle w:val="BodyText"/>
        <w:spacing w:before="75" w:line="210" w:lineRule="auto"/>
        <w:ind w:left="7342"/>
        <w:rPr>
          <w:sz w:val="26"/>
          <w:szCs w:val="26"/>
        </w:rPr>
      </w:pPr>
      <w:r>
        <w:rPr>
          <w:sz w:val="26"/>
          <w:szCs w:val="26"/>
        </w:rPr>
        <w:t>CJ</w:t>
      </w:r>
      <w:r>
        <w:rPr>
          <w:spacing w:val="22"/>
          <w:sz w:val="26"/>
          <w:szCs w:val="26"/>
        </w:rPr>
        <w:t>/T469</w:t>
      </w:r>
      <w:r>
        <w:rPr>
          <w:spacing w:val="22"/>
          <w:position w:val="3"/>
          <w:sz w:val="26"/>
          <w:szCs w:val="26"/>
        </w:rPr>
        <w:t>—</w:t>
      </w:r>
      <w:r>
        <w:rPr>
          <w:spacing w:val="-45"/>
          <w:position w:val="3"/>
          <w:sz w:val="26"/>
          <w:szCs w:val="26"/>
        </w:rPr>
        <w:t xml:space="preserve"> </w:t>
      </w:r>
      <w:r>
        <w:rPr>
          <w:spacing w:val="22"/>
          <w:sz w:val="26"/>
          <w:szCs w:val="26"/>
        </w:rPr>
        <w:t>2015</w:t>
      </w: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spacing w:before="166" w:line="697" w:lineRule="exact"/>
        <w:ind w:left="994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36"/>
          <w:position w:val="3"/>
          <w:sz w:val="51"/>
          <w:szCs w:val="51"/>
        </w:rPr>
        <w:t>燃气热水器及采暖炉用热交换器</w:t>
      </w:r>
    </w:p>
    <w:p>
      <w:pPr>
        <w:pStyle w:val="BodyText"/>
        <w:spacing w:line="345" w:lineRule="auto"/>
      </w:pPr>
    </w:p>
    <w:p>
      <w:pPr>
        <w:pStyle w:val="BodyText"/>
        <w:spacing w:before="74" w:line="195" w:lineRule="auto"/>
        <w:ind w:left="1393"/>
        <w:rPr>
          <w:sz w:val="26"/>
          <w:szCs w:val="26"/>
        </w:rPr>
      </w:pPr>
      <w:r>
        <w:rPr>
          <w:spacing w:val="16"/>
          <w:sz w:val="26"/>
          <w:szCs w:val="26"/>
        </w:rPr>
        <w:t>Heatexchangerofgaswaterheaterand</w:t>
      </w:r>
      <w:r>
        <w:rPr>
          <w:spacing w:val="-26"/>
          <w:sz w:val="26"/>
          <w:szCs w:val="26"/>
        </w:rPr>
        <w:t xml:space="preserve"> </w:t>
      </w:r>
      <w:r>
        <w:rPr>
          <w:spacing w:val="16"/>
          <w:sz w:val="26"/>
          <w:szCs w:val="26"/>
        </w:rPr>
        <w:t>gasheatingbo</w:t>
      </w:r>
      <w:r>
        <w:rPr>
          <w:spacing w:val="15"/>
          <w:sz w:val="26"/>
          <w:szCs w:val="26"/>
        </w:rPr>
        <w:t>iler</w:t>
      </w: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ectPr>
          <w:pgSz w:w="11900" w:h="16840"/>
          <w:pgMar w:top="769" w:right="1136" w:bottom="0" w:left="1139" w:header="0" w:footer="0" w:gutter="0"/>
          <w:cols w:num="1" w:space="708" w:equalWidth="0">
            <w:col w:w="9624" w:space="0"/>
          </w:cols>
        </w:sectPr>
      </w:pPr>
    </w:p>
    <w:p/>
    <w:p/>
    <w:p/>
    <w:p/>
    <w:p/>
    <w:p/>
    <w:p/>
    <w:p/>
    <w:p/>
    <w:p/>
    <w:p/>
    <w:p/>
    <w:p>
      <w:pPr>
        <w:sectPr>
          <w:type w:val="nextPage"/>
          <w:pgSz w:w="11900" w:h="16840"/>
          <w:pgMar w:top="769" w:right="1136" w:bottom="0" w:left="1139" w:header="0" w:footer="0" w:gutter="0"/>
          <w:pgNumType w:start="2"/>
          <w:cols w:num="1" w:space="708" w:equalWidth="0">
            <w:col w:w="9624" w:space="0"/>
          </w:cols>
          <w:titlePg w:val="0"/>
        </w:sectPr>
      </w:pPr>
    </w:p>
    <w:p>
      <w:pPr>
        <w:pStyle w:val="BodyText"/>
        <w:spacing w:before="47" w:line="171" w:lineRule="auto"/>
        <w:ind w:left="1"/>
        <w:rPr>
          <w:rFonts w:ascii="SimHei" w:eastAsia="SimHei" w:hAnsi="SimHei" w:cs="SimHei"/>
          <w:sz w:val="26"/>
          <w:szCs w:val="26"/>
        </w:rPr>
      </w:pPr>
      <w:r>
        <w:rPr>
          <w:spacing w:val="5"/>
          <w:sz w:val="26"/>
          <w:szCs w:val="26"/>
        </w:rPr>
        <w:t>2015-01-</w:t>
      </w:r>
      <w:r>
        <w:rPr>
          <w:spacing w:val="5"/>
          <w:position w:val="1"/>
          <w:sz w:val="26"/>
          <w:szCs w:val="26"/>
        </w:rPr>
        <w:t>20</w:t>
      </w:r>
      <w:r>
        <w:rPr>
          <w:rFonts w:ascii="SimHei" w:eastAsia="SimHei" w:hAnsi="SimHei" w:cs="SimHei"/>
          <w:spacing w:val="5"/>
          <w:position w:val="1"/>
          <w:sz w:val="26"/>
          <w:szCs w:val="26"/>
        </w:rPr>
        <w:t>发布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46" w:line="171" w:lineRule="auto"/>
        <w:jc w:val="right"/>
        <w:rPr>
          <w:rFonts w:ascii="SimHei" w:eastAsia="SimHei" w:hAnsi="SimHei" w:cs="SimHei"/>
          <w:sz w:val="26"/>
          <w:szCs w:val="26"/>
        </w:rPr>
      </w:pPr>
      <w:r>
        <w:rPr>
          <w:spacing w:val="5"/>
          <w:sz w:val="26"/>
          <w:szCs w:val="26"/>
        </w:rPr>
        <w:t>2015-07-</w:t>
      </w:r>
      <w:r>
        <w:rPr>
          <w:spacing w:val="5"/>
          <w:position w:val="1"/>
          <w:sz w:val="26"/>
          <w:szCs w:val="26"/>
        </w:rPr>
        <w:t>01</w:t>
      </w:r>
      <w:r>
        <w:rPr>
          <w:rFonts w:ascii="SimHei" w:eastAsia="SimHei" w:hAnsi="SimHei" w:cs="SimHei"/>
          <w:spacing w:val="5"/>
          <w:position w:val="1"/>
          <w:sz w:val="26"/>
          <w:szCs w:val="26"/>
        </w:rPr>
        <w:t>实施</w:t>
      </w:r>
    </w:p>
    <w:p>
      <w:pPr>
        <w:spacing w:line="171" w:lineRule="auto"/>
        <w:rPr>
          <w:rFonts w:ascii="SimHei" w:eastAsia="SimHei" w:hAnsi="SimHei" w:cs="SimHei"/>
          <w:sz w:val="26"/>
          <w:szCs w:val="26"/>
        </w:rPr>
        <w:sectPr>
          <w:type w:val="continuous"/>
          <w:pgSz w:w="11900" w:h="16840"/>
          <w:pgMar w:top="769" w:right="1136" w:bottom="0" w:left="1139" w:header="0" w:footer="0" w:gutter="0"/>
          <w:pgNumType w:start="3"/>
          <w:cols w:num="2" w:space="708" w:equalWidth="0">
            <w:col w:w="7610" w:space="100"/>
            <w:col w:w="1915" w:space="0"/>
          </w:cols>
        </w:sectPr>
      </w:pPr>
    </w:p>
    <w:p>
      <w:pPr>
        <w:pStyle w:val="BodyText"/>
        <w:spacing w:line="309" w:lineRule="auto"/>
      </w:pPr>
    </w:p>
    <w:p>
      <w:pPr>
        <w:pStyle w:val="BodyText"/>
        <w:spacing w:line="309" w:lineRule="auto"/>
      </w:pPr>
    </w:p>
    <w:p>
      <w:pPr>
        <w:spacing w:before="95" w:line="175" w:lineRule="auto"/>
        <w:ind w:left="1867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spacing w:val="18"/>
          <w:sz w:val="29"/>
          <w:szCs w:val="29"/>
        </w:rPr>
        <w:t>中华人民共和国住房和城乡建设部</w:t>
      </w:r>
      <w:r>
        <w:rPr>
          <w:rFonts w:ascii="SimHei" w:eastAsia="SimHei" w:hAnsi="SimHei" w:cs="SimHei"/>
          <w:spacing w:val="6"/>
          <w:sz w:val="29"/>
          <w:szCs w:val="29"/>
        </w:rPr>
        <w:t xml:space="preserve">    </w:t>
      </w:r>
      <w:r>
        <w:rPr>
          <w:rFonts w:ascii="SimHei" w:eastAsia="SimHei" w:hAnsi="SimHei" w:cs="SimHei"/>
          <w:spacing w:val="18"/>
          <w:sz w:val="26"/>
          <w:szCs w:val="26"/>
        </w:rPr>
        <w:t>发</w:t>
      </w:r>
      <w:r>
        <w:rPr>
          <w:rFonts w:ascii="SimHei" w:eastAsia="SimHei" w:hAnsi="SimHei" w:cs="SimHei"/>
          <w:spacing w:val="18"/>
          <w:sz w:val="26"/>
          <w:szCs w:val="26"/>
        </w:rPr>
        <w:t xml:space="preserve"> </w:t>
      </w:r>
      <w:r>
        <w:rPr>
          <w:rFonts w:ascii="SimHei" w:eastAsia="SimHei" w:hAnsi="SimHei" w:cs="SimHei"/>
          <w:spacing w:val="18"/>
          <w:sz w:val="26"/>
          <w:szCs w:val="26"/>
        </w:rPr>
        <w:t>布</w:t>
      </w:r>
    </w:p>
    <w:p>
      <w:pPr>
        <w:spacing w:line="175" w:lineRule="auto"/>
        <w:rPr>
          <w:rFonts w:ascii="SimHei" w:eastAsia="SimHei" w:hAnsi="SimHei" w:cs="SimHei"/>
          <w:sz w:val="26"/>
          <w:szCs w:val="26"/>
        </w:rPr>
        <w:sectPr>
          <w:type w:val="continuous"/>
          <w:pgSz w:w="11900" w:h="16840"/>
          <w:pgMar w:top="769" w:right="1136" w:bottom="0" w:left="1139" w:header="0" w:footer="0" w:gutter="0"/>
          <w:pgNumType w:start="4"/>
          <w:cols w:num="1" w:space="708" w:equalWidth="0">
            <w:col w:w="9624" w:space="0"/>
          </w:cols>
        </w:sectPr>
      </w:pPr>
    </w:p>
    <w:p>
      <w:pPr>
        <w:spacing w:before="35" w:line="163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2336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7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61312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6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469</w:t>
      </w:r>
      <w:r>
        <w:rPr>
          <w:rFonts w:ascii="Microsoft YaHei" w:eastAsia="Microsoft YaHei" w:hAnsi="Microsoft YaHei" w:cs="Microsoft YaHei"/>
          <w:spacing w:val="6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1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2015</w:t>
      </w:r>
    </w:p>
    <w:p>
      <w:pPr>
        <w:pStyle w:val="BodyText"/>
        <w:spacing w:line="347" w:lineRule="auto"/>
      </w:pPr>
    </w:p>
    <w:p>
      <w:pPr>
        <w:pStyle w:val="BodyText"/>
        <w:spacing w:line="348" w:lineRule="auto"/>
      </w:pPr>
    </w:p>
    <w:p>
      <w:pPr>
        <w:spacing w:before="95" w:line="209" w:lineRule="auto"/>
        <w:ind w:left="4033"/>
        <w:rPr>
          <w:rFonts w:ascii="SimHei" w:eastAsia="SimHei" w:hAnsi="SimHei" w:cs="SimHei"/>
          <w:sz w:val="29"/>
          <w:szCs w:val="29"/>
        </w:rPr>
      </w:pPr>
      <w:bookmarkStart w:id="0" w:name="bookmark1"/>
      <w:bookmarkEnd w:id="0"/>
      <w:r>
        <w:rPr>
          <w:rFonts w:ascii="SimHei" w:eastAsia="SimHei" w:hAnsi="SimHei" w:cs="SimHei"/>
          <w:spacing w:val="-24"/>
          <w:sz w:val="29"/>
          <w:szCs w:val="29"/>
        </w:rPr>
        <w:t>目</w:t>
      </w:r>
      <w:r>
        <w:rPr>
          <w:rFonts w:ascii="SimHei" w:eastAsia="SimHei" w:hAnsi="SimHei" w:cs="SimHei"/>
          <w:spacing w:val="19"/>
          <w:sz w:val="29"/>
          <w:szCs w:val="29"/>
        </w:rPr>
        <w:t xml:space="preserve">    </w:t>
      </w:r>
      <w:r>
        <w:rPr>
          <w:rFonts w:ascii="SimHei" w:eastAsia="SimHei" w:hAnsi="SimHei" w:cs="SimHei"/>
          <w:spacing w:val="-24"/>
          <w:sz w:val="29"/>
          <w:szCs w:val="29"/>
        </w:rPr>
        <w:t>次</w:t>
      </w:r>
    </w:p>
    <w:p>
      <w:pPr>
        <w:pStyle w:val="BodyText"/>
        <w:spacing w:line="288" w:lineRule="auto"/>
      </w:pPr>
    </w:p>
    <w:p>
      <w:pPr>
        <w:pStyle w:val="BodyText"/>
        <w:spacing w:line="289" w:lineRule="auto"/>
      </w:pPr>
    </w:p>
    <w:sdt>
      <w:sdtPr>
        <w:rPr>
          <w:rFonts w:ascii="Microsoft YaHei" w:eastAsia="Microsoft YaHei" w:hAnsi="Microsoft YaHei" w:cs="Microsoft YaHei"/>
          <w:sz w:val="19"/>
          <w:szCs w:val="19"/>
        </w:rPr>
        <w:id w:val="1161426793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19"/>
          <w:szCs w:val="19"/>
        </w:rPr>
      </w:sdtEndPr>
      <w:sdtContent>
        <w:p>
          <w:pPr>
            <w:tabs>
              <w:tab w:val="right" w:leader="dot" w:pos="9202"/>
            </w:tabs>
            <w:spacing w:before="82" w:line="182" w:lineRule="auto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0"/>
              <w:sz w:val="19"/>
              <w:szCs w:val="19"/>
            </w:rPr>
            <w:t>前言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20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position w:val="-2"/>
              <w:sz w:val="19"/>
              <w:szCs w:val="19"/>
            </w:rPr>
            <w:t>Ⅲ</w:t>
          </w:r>
        </w:p>
        <w:p>
          <w:pPr>
            <w:tabs>
              <w:tab w:val="right" w:leader="dot" w:pos="9252"/>
            </w:tabs>
            <w:spacing w:before="100" w:line="180" w:lineRule="auto"/>
            <w:ind w:left="7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7"/>
              <w:position w:val="-2"/>
              <w:sz w:val="19"/>
              <w:szCs w:val="19"/>
            </w:rPr>
            <w:t xml:space="preserve">1   </w:t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>范围</w:t>
          </w:r>
          <w:r>
            <w:rPr>
              <w:rFonts w:ascii="Microsoft YaHei" w:eastAsia="Microsoft YaHei" w:hAnsi="Microsoft YaHei" w:cs="Microsoft YaHei"/>
              <w:spacing w:val="14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2" w:history="1">
            <w:r>
              <w:rPr>
                <w:rFonts w:ascii="Microsoft YaHei" w:eastAsia="Microsoft YaHei" w:hAnsi="Microsoft YaHei" w:cs="Microsoft YaHei"/>
                <w:spacing w:val="17"/>
                <w:position w:val="-2"/>
                <w:sz w:val="19"/>
                <w:szCs w:val="19"/>
              </w:rPr>
              <w:t>1</w:t>
            </w:r>
          </w:hyperlink>
        </w:p>
        <w:p>
          <w:pPr>
            <w:tabs>
              <w:tab w:val="right" w:leader="dot" w:pos="9252"/>
            </w:tabs>
            <w:spacing w:before="99" w:line="181" w:lineRule="auto"/>
            <w:ind w:left="3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6"/>
              <w:position w:val="-2"/>
              <w:sz w:val="19"/>
              <w:szCs w:val="19"/>
            </w:rPr>
            <w:t>2</w:t>
          </w:r>
          <w:r>
            <w:rPr>
              <w:rFonts w:ascii="Microsoft YaHei" w:eastAsia="Microsoft YaHei" w:hAnsi="Microsoft YaHei" w:cs="Microsoft YaHei"/>
              <w:spacing w:val="4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6"/>
              <w:sz w:val="19"/>
              <w:szCs w:val="19"/>
            </w:rPr>
            <w:t xml:space="preserve">规范性引用文件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3" w:history="1">
            <w:r>
              <w:rPr>
                <w:rFonts w:ascii="Microsoft YaHei" w:eastAsia="Microsoft YaHei" w:hAnsi="Microsoft YaHei" w:cs="Microsoft YaHei"/>
                <w:spacing w:val="17"/>
                <w:position w:val="-2"/>
                <w:sz w:val="19"/>
                <w:szCs w:val="19"/>
              </w:rPr>
              <w:t>1</w:t>
            </w:r>
          </w:hyperlink>
        </w:p>
        <w:p>
          <w:pPr>
            <w:tabs>
              <w:tab w:val="right" w:leader="dot" w:pos="9252"/>
            </w:tabs>
            <w:spacing w:before="103" w:line="181" w:lineRule="auto"/>
            <w:ind w:left="4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6"/>
              <w:position w:val="-2"/>
              <w:sz w:val="19"/>
              <w:szCs w:val="19"/>
            </w:rPr>
            <w:t>3</w:t>
          </w:r>
          <w:r>
            <w:rPr>
              <w:rFonts w:ascii="Microsoft YaHei" w:eastAsia="Microsoft YaHei" w:hAnsi="Microsoft YaHei" w:cs="Microsoft YaHei"/>
              <w:spacing w:val="4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6"/>
              <w:sz w:val="19"/>
              <w:szCs w:val="19"/>
            </w:rPr>
            <w:t>术语和定义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4" w:history="1">
            <w:r>
              <w:rPr>
                <w:rFonts w:ascii="Microsoft YaHei" w:eastAsia="Microsoft YaHei" w:hAnsi="Microsoft YaHei" w:cs="Microsoft YaHei"/>
                <w:spacing w:val="17"/>
                <w:position w:val="-2"/>
                <w:sz w:val="19"/>
                <w:szCs w:val="19"/>
              </w:rPr>
              <w:t>1</w:t>
            </w:r>
          </w:hyperlink>
        </w:p>
        <w:p>
          <w:pPr>
            <w:tabs>
              <w:tab w:val="right" w:leader="dot" w:pos="9252"/>
            </w:tabs>
            <w:spacing w:before="102" w:line="181" w:lineRule="auto"/>
            <w:ind w:left="1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7"/>
              <w:position w:val="-2"/>
              <w:sz w:val="19"/>
              <w:szCs w:val="19"/>
            </w:rPr>
            <w:t>4</w:t>
          </w:r>
          <w:r>
            <w:rPr>
              <w:rFonts w:ascii="Microsoft YaHei" w:eastAsia="Microsoft YaHei" w:hAnsi="Microsoft YaHei" w:cs="Microsoft YaHei"/>
              <w:spacing w:val="3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7"/>
              <w:sz w:val="19"/>
              <w:szCs w:val="19"/>
            </w:rPr>
            <w:t>分类及型号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 xml:space="preserve">  </w:t>
          </w:r>
          <w:hyperlink w:anchor="bookmark1" w:history="1">
            <w:r>
              <w:rPr>
                <w:rFonts w:ascii="Microsoft YaHei" w:eastAsia="Microsoft YaHei" w:hAnsi="Microsoft YaHei" w:cs="Microsoft YaHei"/>
                <w:spacing w:val="21"/>
                <w:position w:val="-2"/>
                <w:sz w:val="19"/>
                <w:szCs w:val="19"/>
              </w:rPr>
              <w:t>2</w:t>
            </w:r>
          </w:hyperlink>
        </w:p>
        <w:p>
          <w:pPr>
            <w:tabs>
              <w:tab w:val="right" w:leader="dot" w:pos="9252"/>
            </w:tabs>
            <w:spacing w:before="103" w:line="181" w:lineRule="auto"/>
            <w:ind w:left="210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3"/>
              <w:position w:val="-1"/>
              <w:sz w:val="19"/>
              <w:szCs w:val="19"/>
            </w:rPr>
            <w:t>4.</w:t>
          </w:r>
          <w:r>
            <w:rPr>
              <w:rFonts w:ascii="Microsoft YaHei" w:eastAsia="Microsoft YaHei" w:hAnsi="Microsoft YaHei" w:cs="Microsoft YaHei"/>
              <w:spacing w:val="-17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3"/>
              <w:position w:val="-1"/>
              <w:sz w:val="19"/>
              <w:szCs w:val="19"/>
            </w:rPr>
            <w:t xml:space="preserve">1   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分类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 xml:space="preserve">  </w:t>
          </w:r>
          <w:hyperlink w:anchor="bookmark1" w:history="1">
            <w:r>
              <w:rPr>
                <w:rFonts w:ascii="Microsoft YaHei" w:eastAsia="Microsoft YaHei" w:hAnsi="Microsoft YaHei" w:cs="Microsoft YaHei"/>
                <w:spacing w:val="21"/>
                <w:position w:val="-1"/>
                <w:sz w:val="19"/>
                <w:szCs w:val="19"/>
              </w:rPr>
              <w:t>2</w:t>
            </w:r>
          </w:hyperlink>
        </w:p>
        <w:p>
          <w:pPr>
            <w:tabs>
              <w:tab w:val="right" w:leader="dot" w:pos="9252"/>
            </w:tabs>
            <w:spacing w:before="73" w:line="180" w:lineRule="auto"/>
            <w:ind w:left="210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3"/>
              <w:position w:val="-1"/>
              <w:sz w:val="19"/>
              <w:szCs w:val="19"/>
            </w:rPr>
            <w:t>4.</w:t>
          </w:r>
          <w:r>
            <w:rPr>
              <w:rFonts w:ascii="Microsoft YaHei" w:eastAsia="Microsoft YaHei" w:hAnsi="Microsoft YaHei" w:cs="Microsoft YaHei"/>
              <w:spacing w:val="-24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3"/>
              <w:position w:val="-1"/>
              <w:sz w:val="19"/>
              <w:szCs w:val="19"/>
            </w:rPr>
            <w:t>2</w:t>
          </w:r>
          <w:r>
            <w:rPr>
              <w:rFonts w:ascii="Microsoft YaHei" w:eastAsia="Microsoft YaHei" w:hAnsi="Microsoft YaHei" w:cs="Microsoft YaHei"/>
              <w:spacing w:val="5"/>
              <w:position w:val="-1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型号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 xml:space="preserve">  </w:t>
          </w:r>
          <w:hyperlink w:anchor="bookmark1" w:history="1">
            <w:r>
              <w:rPr>
                <w:rFonts w:ascii="Microsoft YaHei" w:eastAsia="Microsoft YaHei" w:hAnsi="Microsoft YaHei" w:cs="Microsoft YaHei"/>
                <w:spacing w:val="21"/>
                <w:position w:val="-1"/>
                <w:sz w:val="19"/>
                <w:szCs w:val="19"/>
              </w:rPr>
              <w:t>2</w:t>
            </w:r>
          </w:hyperlink>
        </w:p>
        <w:p>
          <w:pPr>
            <w:tabs>
              <w:tab w:val="right" w:leader="dot" w:pos="9252"/>
            </w:tabs>
            <w:spacing w:before="101" w:line="213" w:lineRule="auto"/>
            <w:ind w:left="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6"/>
              <w:position w:val="-2"/>
              <w:sz w:val="19"/>
              <w:szCs w:val="19"/>
            </w:rPr>
            <w:t>5</w:t>
          </w:r>
          <w:r>
            <w:rPr>
              <w:rFonts w:ascii="Microsoft YaHei" w:eastAsia="Microsoft YaHei" w:hAnsi="Microsoft YaHei" w:cs="Microsoft YaHei"/>
              <w:spacing w:val="3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6"/>
              <w:sz w:val="19"/>
              <w:szCs w:val="19"/>
            </w:rPr>
            <w:t>结构及材料</w:t>
          </w:r>
          <w:r>
            <w:rPr>
              <w:rFonts w:ascii="Microsoft YaHei" w:eastAsia="Microsoft YaHei" w:hAnsi="Microsoft YaHei" w:cs="Microsoft YaHei"/>
              <w:spacing w:val="13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 xml:space="preserve">  </w:t>
          </w:r>
          <w:hyperlink w:anchor="bookmark1" w:history="1">
            <w:r>
              <w:rPr>
                <w:rFonts w:ascii="Microsoft YaHei" w:eastAsia="Microsoft YaHei" w:hAnsi="Microsoft YaHei" w:cs="Microsoft YaHei"/>
                <w:spacing w:val="21"/>
                <w:position w:val="-2"/>
                <w:sz w:val="19"/>
                <w:szCs w:val="19"/>
              </w:rPr>
              <w:t>2</w:t>
            </w:r>
          </w:hyperlink>
        </w:p>
        <w:p>
          <w:pPr>
            <w:tabs>
              <w:tab w:val="right" w:leader="dot" w:pos="9252"/>
            </w:tabs>
            <w:spacing w:before="67" w:line="181" w:lineRule="auto"/>
            <w:ind w:left="214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3"/>
              <w:position w:val="-1"/>
              <w:sz w:val="19"/>
              <w:szCs w:val="19"/>
            </w:rPr>
            <w:t>5.</w:t>
          </w:r>
          <w:r>
            <w:rPr>
              <w:rFonts w:ascii="Microsoft YaHei" w:eastAsia="Microsoft YaHei" w:hAnsi="Microsoft YaHei" w:cs="Microsoft YaHei"/>
              <w:spacing w:val="-20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3"/>
              <w:position w:val="-1"/>
              <w:sz w:val="19"/>
              <w:szCs w:val="19"/>
            </w:rPr>
            <w:t xml:space="preserve">1   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>结构</w:t>
          </w:r>
          <w:r>
            <w:rPr>
              <w:rFonts w:ascii="Microsoft YaHei" w:eastAsia="Microsoft YaHei" w:hAnsi="Microsoft YaHei" w:cs="Microsoft YaHei"/>
              <w:spacing w:val="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 xml:space="preserve">  </w:t>
          </w:r>
          <w:hyperlink w:anchor="bookmark1" w:history="1">
            <w:r>
              <w:rPr>
                <w:rFonts w:ascii="Microsoft YaHei" w:eastAsia="Microsoft YaHei" w:hAnsi="Microsoft YaHei" w:cs="Microsoft YaHei"/>
                <w:spacing w:val="21"/>
                <w:position w:val="-1"/>
                <w:sz w:val="19"/>
                <w:szCs w:val="19"/>
              </w:rPr>
              <w:t>2</w:t>
            </w:r>
          </w:hyperlink>
        </w:p>
        <w:p>
          <w:pPr>
            <w:tabs>
              <w:tab w:val="right" w:leader="dot" w:pos="9252"/>
            </w:tabs>
            <w:spacing w:before="60" w:line="214" w:lineRule="auto"/>
            <w:ind w:left="214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4"/>
              <w:position w:val="-1"/>
              <w:sz w:val="19"/>
              <w:szCs w:val="19"/>
            </w:rPr>
            <w:t>5.</w:t>
          </w:r>
          <w:r>
            <w:rPr>
              <w:rFonts w:ascii="Microsoft YaHei" w:eastAsia="Microsoft YaHei" w:hAnsi="Microsoft YaHei" w:cs="Microsoft YaHei"/>
              <w:spacing w:val="-28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4"/>
              <w:position w:val="-1"/>
              <w:sz w:val="19"/>
              <w:szCs w:val="19"/>
            </w:rPr>
            <w:t xml:space="preserve">2   </w:t>
          </w:r>
          <w:r>
            <w:rPr>
              <w:rFonts w:ascii="Microsoft YaHei" w:eastAsia="Microsoft YaHei" w:hAnsi="Microsoft YaHei" w:cs="Microsoft YaHei"/>
              <w:spacing w:val="4"/>
              <w:sz w:val="19"/>
              <w:szCs w:val="19"/>
            </w:rPr>
            <w:t>材料</w:t>
          </w:r>
          <w:r>
            <w:rPr>
              <w:rFonts w:ascii="Microsoft YaHei" w:eastAsia="Microsoft YaHei" w:hAnsi="Microsoft YaHei" w:cs="Microsoft YaHei"/>
              <w:spacing w:val="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5" w:history="1">
            <w:r>
              <w:rPr>
                <w:rFonts w:ascii="Microsoft YaHei" w:eastAsia="Microsoft YaHei" w:hAnsi="Microsoft YaHei" w:cs="Microsoft YaHei"/>
                <w:spacing w:val="20"/>
                <w:position w:val="-1"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9252"/>
            </w:tabs>
            <w:spacing w:before="77" w:line="183" w:lineRule="auto"/>
            <w:ind w:left="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3"/>
              <w:position w:val="-2"/>
              <w:sz w:val="19"/>
              <w:szCs w:val="19"/>
            </w:rPr>
            <w:t>6</w:t>
          </w:r>
          <w:r>
            <w:rPr>
              <w:rFonts w:ascii="Microsoft YaHei" w:eastAsia="Microsoft YaHei" w:hAnsi="Microsoft YaHei" w:cs="Microsoft YaHei"/>
              <w:spacing w:val="2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3"/>
              <w:sz w:val="19"/>
              <w:szCs w:val="19"/>
            </w:rPr>
            <w:t xml:space="preserve">要求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6" w:history="1">
            <w:r>
              <w:rPr>
                <w:rFonts w:ascii="Microsoft YaHei" w:eastAsia="Microsoft YaHei" w:hAnsi="Microsoft YaHei" w:cs="Microsoft YaHei"/>
                <w:spacing w:val="20"/>
                <w:position w:val="-2"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9252"/>
            </w:tabs>
            <w:spacing w:before="101" w:line="180" w:lineRule="auto"/>
            <w:ind w:left="21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3"/>
              <w:position w:val="-1"/>
              <w:sz w:val="19"/>
              <w:szCs w:val="19"/>
            </w:rPr>
            <w:t>6.</w:t>
          </w:r>
          <w:r>
            <w:rPr>
              <w:rFonts w:ascii="Microsoft YaHei" w:eastAsia="Microsoft YaHei" w:hAnsi="Microsoft YaHei" w:cs="Microsoft YaHei"/>
              <w:spacing w:val="-22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3"/>
              <w:position w:val="-1"/>
              <w:sz w:val="19"/>
              <w:szCs w:val="19"/>
            </w:rPr>
            <w:t xml:space="preserve">1   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外观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7" w:history="1">
            <w:r>
              <w:rPr>
                <w:rFonts w:ascii="Microsoft YaHei" w:eastAsia="Microsoft YaHei" w:hAnsi="Microsoft YaHei" w:cs="Microsoft YaHei"/>
                <w:spacing w:val="20"/>
                <w:position w:val="-1"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9252"/>
            </w:tabs>
            <w:spacing w:before="71" w:line="182" w:lineRule="auto"/>
            <w:ind w:left="21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4"/>
              <w:position w:val="-2"/>
              <w:sz w:val="19"/>
              <w:szCs w:val="19"/>
            </w:rPr>
            <w:t>6.</w:t>
          </w:r>
          <w:r>
            <w:rPr>
              <w:rFonts w:ascii="Microsoft YaHei" w:eastAsia="Microsoft YaHei" w:hAnsi="Microsoft YaHei" w:cs="Microsoft YaHei"/>
              <w:spacing w:val="-26"/>
              <w:position w:val="-2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4"/>
              <w:position w:val="-2"/>
              <w:sz w:val="19"/>
              <w:szCs w:val="19"/>
            </w:rPr>
            <w:t>2</w:t>
          </w:r>
          <w:r>
            <w:rPr>
              <w:rFonts w:ascii="Microsoft YaHei" w:eastAsia="Microsoft YaHei" w:hAnsi="Microsoft YaHei" w:cs="Microsoft YaHei"/>
              <w:spacing w:val="3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4"/>
              <w:sz w:val="19"/>
              <w:szCs w:val="19"/>
            </w:rPr>
            <w:t>水路系统密封性和耐压性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8" w:history="1">
            <w:r>
              <w:rPr>
                <w:rFonts w:ascii="Microsoft YaHei" w:eastAsia="Microsoft YaHei" w:hAnsi="Microsoft YaHei" w:cs="Microsoft YaHei"/>
                <w:spacing w:val="20"/>
                <w:position w:val="-2"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9252"/>
            </w:tabs>
            <w:spacing w:before="60" w:line="181" w:lineRule="auto"/>
            <w:ind w:left="21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8"/>
              <w:position w:val="-1"/>
              <w:sz w:val="19"/>
              <w:szCs w:val="19"/>
            </w:rPr>
            <w:t>6.</w:t>
          </w:r>
          <w:r>
            <w:rPr>
              <w:rFonts w:ascii="Microsoft YaHei" w:eastAsia="Microsoft YaHei" w:hAnsi="Microsoft YaHei" w:cs="Microsoft YaHei"/>
              <w:spacing w:val="-23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8"/>
              <w:position w:val="-1"/>
              <w:sz w:val="19"/>
              <w:szCs w:val="19"/>
            </w:rPr>
            <w:t>3</w:t>
          </w:r>
          <w:r>
            <w:rPr>
              <w:rFonts w:ascii="Microsoft YaHei" w:eastAsia="Microsoft YaHei" w:hAnsi="Microsoft YaHei" w:cs="Microsoft YaHei"/>
              <w:spacing w:val="3"/>
              <w:position w:val="-1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>水流通量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9" w:history="1">
            <w:r>
              <w:rPr>
                <w:rFonts w:ascii="Microsoft YaHei" w:eastAsia="Microsoft YaHei" w:hAnsi="Microsoft YaHei" w:cs="Microsoft YaHei"/>
                <w:spacing w:val="20"/>
                <w:position w:val="-1"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9252"/>
            </w:tabs>
            <w:spacing w:before="69" w:line="183" w:lineRule="auto"/>
            <w:ind w:left="21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7"/>
              <w:position w:val="-1"/>
              <w:sz w:val="19"/>
              <w:szCs w:val="19"/>
            </w:rPr>
            <w:t>6.</w:t>
          </w:r>
          <w:r>
            <w:rPr>
              <w:rFonts w:ascii="Microsoft YaHei" w:eastAsia="Microsoft YaHei" w:hAnsi="Microsoft YaHei" w:cs="Microsoft YaHei"/>
              <w:spacing w:val="-28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7"/>
              <w:position w:val="-1"/>
              <w:sz w:val="19"/>
              <w:szCs w:val="19"/>
            </w:rPr>
            <w:t xml:space="preserve">4   </w:t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>耐水冲击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10" w:history="1">
            <w:r>
              <w:rPr>
                <w:rFonts w:ascii="Microsoft YaHei" w:eastAsia="Microsoft YaHei" w:hAnsi="Microsoft YaHei" w:cs="Microsoft YaHei"/>
                <w:spacing w:val="20"/>
                <w:position w:val="-1"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9252"/>
            </w:tabs>
            <w:spacing w:before="60" w:line="212" w:lineRule="auto"/>
            <w:ind w:left="21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6"/>
              <w:position w:val="-2"/>
              <w:sz w:val="19"/>
              <w:szCs w:val="19"/>
            </w:rPr>
            <w:t>6.</w:t>
          </w:r>
          <w:r>
            <w:rPr>
              <w:rFonts w:ascii="Microsoft YaHei" w:eastAsia="Microsoft YaHei" w:hAnsi="Microsoft YaHei" w:cs="Microsoft YaHei"/>
              <w:spacing w:val="-14"/>
              <w:position w:val="-2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6"/>
              <w:position w:val="-2"/>
              <w:sz w:val="19"/>
              <w:szCs w:val="19"/>
            </w:rPr>
            <w:t xml:space="preserve">5   </w:t>
          </w:r>
          <w:r>
            <w:rPr>
              <w:rFonts w:ascii="Microsoft YaHei" w:eastAsia="Microsoft YaHei" w:hAnsi="Microsoft YaHei" w:cs="Microsoft YaHei"/>
              <w:spacing w:val="6"/>
              <w:sz w:val="19"/>
              <w:szCs w:val="19"/>
            </w:rPr>
            <w:t xml:space="preserve">耐冷热冲击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11" w:history="1">
            <w:r>
              <w:rPr>
                <w:rFonts w:ascii="Microsoft YaHei" w:eastAsia="Microsoft YaHei" w:hAnsi="Microsoft YaHei" w:cs="Microsoft YaHei"/>
                <w:spacing w:val="20"/>
                <w:position w:val="-2"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9252"/>
            </w:tabs>
            <w:spacing w:before="31" w:line="179" w:lineRule="auto"/>
            <w:ind w:left="21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7"/>
              <w:position w:val="-2"/>
              <w:sz w:val="19"/>
              <w:szCs w:val="19"/>
            </w:rPr>
            <w:t>6.</w:t>
          </w:r>
          <w:r>
            <w:rPr>
              <w:rFonts w:ascii="Microsoft YaHei" w:eastAsia="Microsoft YaHei" w:hAnsi="Microsoft YaHei" w:cs="Microsoft YaHei"/>
              <w:spacing w:val="-15"/>
              <w:position w:val="-2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7"/>
              <w:position w:val="-2"/>
              <w:sz w:val="19"/>
              <w:szCs w:val="19"/>
            </w:rPr>
            <w:t xml:space="preserve">6   </w:t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>耐交变压力</w:t>
          </w:r>
          <w:r>
            <w:rPr>
              <w:rFonts w:ascii="Microsoft YaHei" w:eastAsia="Microsoft YaHei" w:hAnsi="Microsoft YaHei" w:cs="Microsoft YaHei"/>
              <w:spacing w:val="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12" w:history="1">
            <w:r>
              <w:rPr>
                <w:rFonts w:ascii="Microsoft YaHei" w:eastAsia="Microsoft YaHei" w:hAnsi="Microsoft YaHei" w:cs="Microsoft YaHei"/>
                <w:spacing w:val="20"/>
                <w:position w:val="-2"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9252"/>
            </w:tabs>
            <w:spacing w:before="62" w:line="181" w:lineRule="auto"/>
            <w:ind w:left="21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0"/>
              <w:position w:val="-2"/>
              <w:sz w:val="19"/>
              <w:szCs w:val="19"/>
            </w:rPr>
            <w:t>6.</w:t>
          </w:r>
          <w:r>
            <w:rPr>
              <w:rFonts w:ascii="Microsoft YaHei" w:eastAsia="Microsoft YaHei" w:hAnsi="Microsoft YaHei" w:cs="Microsoft YaHei"/>
              <w:spacing w:val="-26"/>
              <w:position w:val="-2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0"/>
              <w:position w:val="-2"/>
              <w:sz w:val="19"/>
              <w:szCs w:val="19"/>
            </w:rPr>
            <w:t>7</w:t>
          </w:r>
          <w:r>
            <w:rPr>
              <w:rFonts w:ascii="Microsoft YaHei" w:eastAsia="Microsoft YaHei" w:hAnsi="Microsoft YaHei" w:cs="Microsoft YaHei"/>
              <w:spacing w:val="2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0"/>
              <w:sz w:val="19"/>
              <w:szCs w:val="19"/>
            </w:rPr>
            <w:t>涂层附着力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13" w:history="1">
            <w:r>
              <w:rPr>
                <w:rFonts w:ascii="Microsoft YaHei" w:eastAsia="Microsoft YaHei" w:hAnsi="Microsoft YaHei" w:cs="Microsoft YaHei"/>
                <w:spacing w:val="20"/>
                <w:position w:val="-2"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9255"/>
            </w:tabs>
            <w:spacing w:before="58" w:line="184" w:lineRule="auto"/>
            <w:ind w:left="21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1"/>
              <w:position w:val="-2"/>
              <w:sz w:val="19"/>
              <w:szCs w:val="19"/>
            </w:rPr>
            <w:t>6.</w:t>
          </w:r>
          <w:r>
            <w:rPr>
              <w:rFonts w:ascii="Microsoft YaHei" w:eastAsia="Microsoft YaHei" w:hAnsi="Microsoft YaHei" w:cs="Microsoft YaHei"/>
              <w:spacing w:val="-28"/>
              <w:position w:val="-2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1"/>
              <w:position w:val="-2"/>
              <w:sz w:val="19"/>
              <w:szCs w:val="19"/>
            </w:rPr>
            <w:t>8</w:t>
          </w:r>
          <w:r>
            <w:rPr>
              <w:rFonts w:ascii="Microsoft YaHei" w:eastAsia="Microsoft YaHei" w:hAnsi="Microsoft YaHei" w:cs="Microsoft YaHei"/>
              <w:spacing w:val="3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1"/>
              <w:sz w:val="19"/>
              <w:szCs w:val="19"/>
            </w:rPr>
            <w:t>耐烟气腐蚀性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6"/>
              <w:sz w:val="19"/>
              <w:szCs w:val="19"/>
            </w:rPr>
            <w:t xml:space="preserve">  </w:t>
          </w:r>
          <w:hyperlink w:anchor="bookmark14" w:history="1">
            <w:r>
              <w:rPr>
                <w:rFonts w:ascii="Microsoft YaHei" w:eastAsia="Microsoft YaHei" w:hAnsi="Microsoft YaHei" w:cs="Microsoft YaHei"/>
                <w:spacing w:val="25"/>
                <w:position w:val="-2"/>
                <w:sz w:val="19"/>
                <w:szCs w:val="19"/>
              </w:rPr>
              <w:t>4</w:t>
            </w:r>
          </w:hyperlink>
        </w:p>
        <w:p>
          <w:pPr>
            <w:tabs>
              <w:tab w:val="right" w:leader="dot" w:pos="9255"/>
            </w:tabs>
            <w:spacing w:before="101" w:line="179" w:lineRule="auto"/>
            <w:ind w:left="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6"/>
              <w:position w:val="-2"/>
              <w:sz w:val="19"/>
              <w:szCs w:val="19"/>
            </w:rPr>
            <w:t>7</w:t>
          </w:r>
          <w:r>
            <w:rPr>
              <w:rFonts w:ascii="Microsoft YaHei" w:eastAsia="Microsoft YaHei" w:hAnsi="Microsoft YaHei" w:cs="Microsoft YaHei"/>
              <w:spacing w:val="2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6"/>
              <w:sz w:val="19"/>
              <w:szCs w:val="19"/>
            </w:rPr>
            <w:t>试验方法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6"/>
              <w:sz w:val="19"/>
              <w:szCs w:val="19"/>
            </w:rPr>
            <w:t xml:space="preserve">  </w:t>
          </w:r>
          <w:hyperlink w:anchor="bookmark15" w:history="1">
            <w:r>
              <w:rPr>
                <w:rFonts w:ascii="Microsoft YaHei" w:eastAsia="Microsoft YaHei" w:hAnsi="Microsoft YaHei" w:cs="Microsoft YaHei"/>
                <w:spacing w:val="25"/>
                <w:position w:val="-2"/>
                <w:sz w:val="19"/>
                <w:szCs w:val="19"/>
              </w:rPr>
              <w:t>4</w:t>
            </w:r>
          </w:hyperlink>
        </w:p>
        <w:p>
          <w:pPr>
            <w:tabs>
              <w:tab w:val="right" w:leader="dot" w:pos="9255"/>
            </w:tabs>
            <w:spacing w:before="101" w:line="184" w:lineRule="auto"/>
            <w:ind w:left="214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8"/>
              <w:position w:val="-1"/>
              <w:sz w:val="19"/>
              <w:szCs w:val="19"/>
            </w:rPr>
            <w:t>7.</w:t>
          </w:r>
          <w:r>
            <w:rPr>
              <w:rFonts w:ascii="Microsoft YaHei" w:eastAsia="Microsoft YaHei" w:hAnsi="Microsoft YaHei" w:cs="Microsoft YaHei"/>
              <w:spacing w:val="-21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8"/>
              <w:position w:val="-1"/>
              <w:sz w:val="19"/>
              <w:szCs w:val="19"/>
            </w:rPr>
            <w:t>1</w:t>
          </w:r>
          <w:r>
            <w:rPr>
              <w:rFonts w:ascii="Microsoft YaHei" w:eastAsia="Microsoft YaHei" w:hAnsi="Microsoft YaHei" w:cs="Microsoft YaHei"/>
              <w:spacing w:val="2"/>
              <w:position w:val="-1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>试验条件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6"/>
              <w:sz w:val="19"/>
              <w:szCs w:val="19"/>
            </w:rPr>
            <w:t xml:space="preserve">  </w:t>
          </w:r>
          <w:hyperlink w:anchor="bookmark16" w:history="1">
            <w:r>
              <w:rPr>
                <w:rFonts w:ascii="Microsoft YaHei" w:eastAsia="Microsoft YaHei" w:hAnsi="Microsoft YaHei" w:cs="Microsoft YaHei"/>
                <w:spacing w:val="25"/>
                <w:position w:val="-1"/>
                <w:sz w:val="19"/>
                <w:szCs w:val="19"/>
              </w:rPr>
              <w:t>4</w:t>
            </w:r>
          </w:hyperlink>
        </w:p>
        <w:p>
          <w:pPr>
            <w:tabs>
              <w:tab w:val="right" w:leader="dot" w:pos="9252"/>
            </w:tabs>
            <w:spacing w:before="70" w:line="180" w:lineRule="auto"/>
            <w:ind w:left="214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3"/>
              <w:position w:val="-1"/>
              <w:sz w:val="19"/>
              <w:szCs w:val="19"/>
            </w:rPr>
            <w:t>7.</w:t>
          </w:r>
          <w:r>
            <w:rPr>
              <w:rFonts w:ascii="Microsoft YaHei" w:eastAsia="Microsoft YaHei" w:hAnsi="Microsoft YaHei" w:cs="Microsoft YaHei"/>
              <w:spacing w:val="-21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3"/>
              <w:position w:val="-1"/>
              <w:sz w:val="19"/>
              <w:szCs w:val="19"/>
            </w:rPr>
            <w:t xml:space="preserve">2   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外观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17" w:history="1">
            <w:r>
              <w:rPr>
                <w:rFonts w:ascii="Microsoft YaHei" w:eastAsia="Microsoft YaHei" w:hAnsi="Microsoft YaHei" w:cs="Microsoft YaHei"/>
                <w:spacing w:val="19"/>
                <w:position w:val="-1"/>
                <w:sz w:val="19"/>
                <w:szCs w:val="19"/>
              </w:rPr>
              <w:t>5</w:t>
            </w:r>
          </w:hyperlink>
        </w:p>
        <w:p>
          <w:pPr>
            <w:tabs>
              <w:tab w:val="right" w:leader="dot" w:pos="9252"/>
            </w:tabs>
            <w:spacing w:before="72" w:line="182" w:lineRule="auto"/>
            <w:ind w:left="214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4"/>
              <w:position w:val="-2"/>
              <w:sz w:val="19"/>
              <w:szCs w:val="19"/>
            </w:rPr>
            <w:t>7.</w:t>
          </w:r>
          <w:r>
            <w:rPr>
              <w:rFonts w:ascii="Microsoft YaHei" w:eastAsia="Microsoft YaHei" w:hAnsi="Microsoft YaHei" w:cs="Microsoft YaHei"/>
              <w:spacing w:val="-20"/>
              <w:position w:val="-2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4"/>
              <w:position w:val="-2"/>
              <w:sz w:val="19"/>
              <w:szCs w:val="19"/>
            </w:rPr>
            <w:t>3</w:t>
          </w:r>
          <w:r>
            <w:rPr>
              <w:rFonts w:ascii="Microsoft YaHei" w:eastAsia="Microsoft YaHei" w:hAnsi="Microsoft YaHei" w:cs="Microsoft YaHei"/>
              <w:spacing w:val="3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4"/>
              <w:sz w:val="19"/>
              <w:szCs w:val="19"/>
            </w:rPr>
            <w:t>水路系统的密封性和耐压性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18" w:history="1">
            <w:r>
              <w:rPr>
                <w:rFonts w:ascii="Microsoft YaHei" w:eastAsia="Microsoft YaHei" w:hAnsi="Microsoft YaHei" w:cs="Microsoft YaHei"/>
                <w:spacing w:val="19"/>
                <w:position w:val="-2"/>
                <w:sz w:val="19"/>
                <w:szCs w:val="19"/>
              </w:rPr>
              <w:t>5</w:t>
            </w:r>
          </w:hyperlink>
        </w:p>
        <w:p>
          <w:pPr>
            <w:tabs>
              <w:tab w:val="right" w:leader="dot" w:pos="9255"/>
            </w:tabs>
            <w:spacing w:before="60" w:line="181" w:lineRule="auto"/>
            <w:ind w:left="214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9"/>
              <w:position w:val="-1"/>
              <w:sz w:val="19"/>
              <w:szCs w:val="19"/>
            </w:rPr>
            <w:t>7.</w:t>
          </w:r>
          <w:r>
            <w:rPr>
              <w:rFonts w:ascii="Microsoft YaHei" w:eastAsia="Microsoft YaHei" w:hAnsi="Microsoft YaHei" w:cs="Microsoft YaHei"/>
              <w:spacing w:val="-28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9"/>
              <w:position w:val="-1"/>
              <w:sz w:val="19"/>
              <w:szCs w:val="19"/>
            </w:rPr>
            <w:t>4</w:t>
          </w:r>
          <w:r>
            <w:rPr>
              <w:rFonts w:ascii="Microsoft YaHei" w:eastAsia="Microsoft YaHei" w:hAnsi="Microsoft YaHei" w:cs="Microsoft YaHei"/>
              <w:spacing w:val="2"/>
              <w:position w:val="-1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>水流通量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19" w:history="1">
            <w:r>
              <w:rPr>
                <w:rFonts w:ascii="Microsoft YaHei" w:eastAsia="Microsoft YaHei" w:hAnsi="Microsoft YaHei" w:cs="Microsoft YaHei"/>
                <w:spacing w:val="20"/>
                <w:position w:val="-1"/>
                <w:sz w:val="19"/>
                <w:szCs w:val="19"/>
              </w:rPr>
              <w:t>6</w:t>
            </w:r>
          </w:hyperlink>
        </w:p>
        <w:p>
          <w:pPr>
            <w:tabs>
              <w:tab w:val="right" w:leader="dot" w:pos="9255"/>
            </w:tabs>
            <w:spacing w:before="69" w:line="183" w:lineRule="auto"/>
            <w:ind w:left="214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6"/>
              <w:position w:val="-1"/>
              <w:sz w:val="19"/>
              <w:szCs w:val="19"/>
            </w:rPr>
            <w:t>7.</w:t>
          </w:r>
          <w:r>
            <w:rPr>
              <w:rFonts w:ascii="Microsoft YaHei" w:eastAsia="Microsoft YaHei" w:hAnsi="Microsoft YaHei" w:cs="Microsoft YaHei"/>
              <w:spacing w:val="-26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6"/>
              <w:position w:val="-1"/>
              <w:sz w:val="19"/>
              <w:szCs w:val="19"/>
            </w:rPr>
            <w:t xml:space="preserve">5   </w:t>
          </w:r>
          <w:r>
            <w:rPr>
              <w:rFonts w:ascii="Microsoft YaHei" w:eastAsia="Microsoft YaHei" w:hAnsi="Microsoft YaHei" w:cs="Microsoft YaHei"/>
              <w:spacing w:val="6"/>
              <w:sz w:val="19"/>
              <w:szCs w:val="19"/>
            </w:rPr>
            <w:t xml:space="preserve">耐水冲击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20" w:history="1">
            <w:r>
              <w:rPr>
                <w:rFonts w:ascii="Microsoft YaHei" w:eastAsia="Microsoft YaHei" w:hAnsi="Microsoft YaHei" w:cs="Microsoft YaHei"/>
                <w:spacing w:val="20"/>
                <w:position w:val="-1"/>
                <w:sz w:val="19"/>
                <w:szCs w:val="19"/>
              </w:rPr>
              <w:t>6</w:t>
            </w:r>
          </w:hyperlink>
        </w:p>
        <w:p>
          <w:pPr>
            <w:tabs>
              <w:tab w:val="right" w:leader="dot" w:pos="9255"/>
            </w:tabs>
            <w:spacing w:before="60" w:line="212" w:lineRule="auto"/>
            <w:ind w:left="214"/>
            <w:rPr>
              <w:rFonts w:ascii="Microsoft YaHei" w:eastAsia="Microsoft YaHei" w:hAnsi="Microsoft YaHei" w:cs="Microsoft YaHei"/>
              <w:sz w:val="19"/>
              <w:szCs w:val="19"/>
            </w:rPr>
            <w:sectPr>
              <w:footerReference w:type="default" r:id="rId5"/>
              <w:pgSz w:w="11906" w:h="16838"/>
              <w:pgMar w:top="1255" w:right="1297" w:bottom="1462" w:left="1352" w:header="0" w:footer="1276" w:gutter="0"/>
              <w:pgNumType w:start="5"/>
              <w:cols w:space="708"/>
            </w:sectPr>
          </w:pPr>
          <w:r>
            <w:rPr>
              <w:rFonts w:ascii="Microsoft YaHei" w:eastAsia="Microsoft YaHei" w:hAnsi="Microsoft YaHei" w:cs="Microsoft YaHei"/>
              <w:spacing w:val="8"/>
              <w:position w:val="-2"/>
              <w:sz w:val="19"/>
              <w:szCs w:val="19"/>
            </w:rPr>
            <w:t>7.</w:t>
          </w:r>
          <w:r>
            <w:rPr>
              <w:rFonts w:ascii="Microsoft YaHei" w:eastAsia="Microsoft YaHei" w:hAnsi="Microsoft YaHei" w:cs="Microsoft YaHei"/>
              <w:spacing w:val="-25"/>
              <w:position w:val="-2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8"/>
              <w:position w:val="-2"/>
              <w:sz w:val="19"/>
              <w:szCs w:val="19"/>
            </w:rPr>
            <w:t xml:space="preserve">6   </w:t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>耐冷热冲击</w:t>
          </w:r>
          <w:r>
            <w:rPr>
              <w:rFonts w:ascii="Microsoft YaHei" w:eastAsia="Microsoft YaHei" w:hAnsi="Microsoft YaHei" w:cs="Microsoft YaHei"/>
              <w:spacing w:val="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21" w:history="1">
            <w:r>
              <w:rPr>
                <w:rFonts w:ascii="Microsoft YaHei" w:eastAsia="Microsoft YaHei" w:hAnsi="Microsoft YaHei" w:cs="Microsoft YaHei"/>
                <w:spacing w:val="20"/>
                <w:position w:val="-2"/>
                <w:sz w:val="19"/>
                <w:szCs w:val="19"/>
              </w:rPr>
              <w:t>6</w:t>
            </w:r>
          </w:hyperlink>
        </w:p>
      </w:sdtContent>
    </w:sdt>
    <w:sdt>
      <w:sdtPr>
        <w:rPr>
          <w:rFonts w:ascii="Microsoft YaHei" w:eastAsia="Microsoft YaHei" w:hAnsi="Microsoft YaHei" w:cs="Microsoft YaHei"/>
          <w:sz w:val="19"/>
          <w:szCs w:val="19"/>
        </w:rPr>
        <w:id w:val="470105499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19"/>
          <w:szCs w:val="19"/>
        </w:rPr>
      </w:sdtEndPr>
      <w:sdtContent>
        <w:p>
          <w:pPr>
            <w:tabs>
              <w:tab w:val="right" w:leader="dot" w:pos="9255"/>
            </w:tabs>
            <w:spacing w:before="30" w:line="179" w:lineRule="auto"/>
            <w:ind w:left="214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9"/>
              <w:position w:val="-2"/>
              <w:sz w:val="19"/>
              <w:szCs w:val="19"/>
            </w:rPr>
            <w:t>7.</w:t>
          </w:r>
          <w:r>
            <w:rPr>
              <w:rFonts w:ascii="Microsoft YaHei" w:eastAsia="Microsoft YaHei" w:hAnsi="Microsoft YaHei" w:cs="Microsoft YaHei"/>
              <w:spacing w:val="-20"/>
              <w:position w:val="-2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9"/>
              <w:position w:val="-2"/>
              <w:sz w:val="19"/>
              <w:szCs w:val="19"/>
            </w:rPr>
            <w:t>7</w:t>
          </w:r>
          <w:r>
            <w:rPr>
              <w:rFonts w:ascii="Microsoft YaHei" w:eastAsia="Microsoft YaHei" w:hAnsi="Microsoft YaHei" w:cs="Microsoft YaHei"/>
              <w:spacing w:val="3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>耐交变压力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22" w:history="1">
            <w:r>
              <w:rPr>
                <w:rFonts w:ascii="Microsoft YaHei" w:eastAsia="Microsoft YaHei" w:hAnsi="Microsoft YaHei" w:cs="Microsoft YaHei"/>
                <w:spacing w:val="21"/>
                <w:position w:val="-2"/>
                <w:sz w:val="19"/>
                <w:szCs w:val="19"/>
              </w:rPr>
              <w:t>7</w:t>
            </w:r>
          </w:hyperlink>
        </w:p>
        <w:p>
          <w:pPr>
            <w:tabs>
              <w:tab w:val="right" w:leader="dot" w:pos="9255"/>
            </w:tabs>
            <w:spacing w:before="61" w:line="181" w:lineRule="auto"/>
            <w:ind w:left="214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0"/>
              <w:position w:val="-2"/>
              <w:sz w:val="19"/>
              <w:szCs w:val="19"/>
            </w:rPr>
            <w:t>7.</w:t>
          </w:r>
          <w:r>
            <w:rPr>
              <w:rFonts w:ascii="Microsoft YaHei" w:eastAsia="Microsoft YaHei" w:hAnsi="Microsoft YaHei" w:cs="Microsoft YaHei"/>
              <w:spacing w:val="-26"/>
              <w:position w:val="-2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0"/>
              <w:position w:val="-2"/>
              <w:sz w:val="19"/>
              <w:szCs w:val="19"/>
            </w:rPr>
            <w:t>8</w:t>
          </w:r>
          <w:r>
            <w:rPr>
              <w:rFonts w:ascii="Microsoft YaHei" w:eastAsia="Microsoft YaHei" w:hAnsi="Microsoft YaHei" w:cs="Microsoft YaHei"/>
              <w:spacing w:val="2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0"/>
              <w:sz w:val="19"/>
              <w:szCs w:val="19"/>
            </w:rPr>
            <w:t>涂层附着力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23" w:history="1">
            <w:r>
              <w:rPr>
                <w:rFonts w:ascii="Microsoft YaHei" w:eastAsia="Microsoft YaHei" w:hAnsi="Microsoft YaHei" w:cs="Microsoft YaHei"/>
                <w:spacing w:val="21"/>
                <w:position w:val="-2"/>
                <w:sz w:val="19"/>
                <w:szCs w:val="19"/>
              </w:rPr>
              <w:t>7</w:t>
            </w:r>
          </w:hyperlink>
        </w:p>
        <w:p>
          <w:pPr>
            <w:tabs>
              <w:tab w:val="right" w:leader="dot" w:pos="9255"/>
            </w:tabs>
            <w:spacing w:before="60" w:line="184" w:lineRule="auto"/>
            <w:ind w:left="214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0"/>
              <w:position w:val="-2"/>
              <w:sz w:val="19"/>
              <w:szCs w:val="19"/>
            </w:rPr>
            <w:t>7.</w:t>
          </w:r>
          <w:r>
            <w:rPr>
              <w:rFonts w:ascii="Microsoft YaHei" w:eastAsia="Microsoft YaHei" w:hAnsi="Microsoft YaHei" w:cs="Microsoft YaHei"/>
              <w:spacing w:val="-19"/>
              <w:position w:val="-2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0"/>
              <w:position w:val="-2"/>
              <w:sz w:val="19"/>
              <w:szCs w:val="19"/>
            </w:rPr>
            <w:t>9</w:t>
          </w:r>
          <w:r>
            <w:rPr>
              <w:rFonts w:ascii="Microsoft YaHei" w:eastAsia="Microsoft YaHei" w:hAnsi="Microsoft YaHei" w:cs="Microsoft YaHei"/>
              <w:spacing w:val="3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0"/>
              <w:sz w:val="19"/>
              <w:szCs w:val="19"/>
            </w:rPr>
            <w:t>耐烟气腐蚀性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 xml:space="preserve">  </w:t>
          </w:r>
          <w:hyperlink w:anchor="bookmark24" w:history="1">
            <w:r>
              <w:rPr>
                <w:rFonts w:ascii="Microsoft YaHei" w:eastAsia="Microsoft YaHei" w:hAnsi="Microsoft YaHei" w:cs="Microsoft YaHei"/>
                <w:spacing w:val="23"/>
                <w:position w:val="-2"/>
                <w:sz w:val="19"/>
                <w:szCs w:val="19"/>
              </w:rPr>
              <w:t>8</w:t>
            </w:r>
          </w:hyperlink>
        </w:p>
        <w:p>
          <w:pPr>
            <w:tabs>
              <w:tab w:val="right" w:leader="dot" w:pos="9255"/>
            </w:tabs>
            <w:spacing w:before="99" w:line="180" w:lineRule="auto"/>
            <w:ind w:left="3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6"/>
              <w:position w:val="-2"/>
              <w:sz w:val="19"/>
              <w:szCs w:val="19"/>
            </w:rPr>
            <w:t>8</w:t>
          </w:r>
          <w:r>
            <w:rPr>
              <w:rFonts w:ascii="Microsoft YaHei" w:eastAsia="Microsoft YaHei" w:hAnsi="Microsoft YaHei" w:cs="Microsoft YaHei"/>
              <w:spacing w:val="3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6"/>
              <w:sz w:val="19"/>
              <w:szCs w:val="19"/>
            </w:rPr>
            <w:t>检验规则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25" w:history="1">
            <w:r>
              <w:rPr>
                <w:rFonts w:ascii="Microsoft YaHei" w:eastAsia="Microsoft YaHei" w:hAnsi="Microsoft YaHei" w:cs="Microsoft YaHei"/>
                <w:spacing w:val="20"/>
                <w:position w:val="-2"/>
                <w:sz w:val="19"/>
                <w:szCs w:val="19"/>
              </w:rPr>
              <w:t>9</w:t>
            </w:r>
          </w:hyperlink>
        </w:p>
        <w:p>
          <w:pPr>
            <w:tabs>
              <w:tab w:val="right" w:leader="dot" w:pos="9255"/>
            </w:tabs>
            <w:spacing w:before="103" w:line="183" w:lineRule="auto"/>
            <w:ind w:left="212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6"/>
              <w:position w:val="-1"/>
              <w:sz w:val="19"/>
              <w:szCs w:val="19"/>
            </w:rPr>
            <w:t>8.</w:t>
          </w:r>
          <w:r>
            <w:rPr>
              <w:rFonts w:ascii="Microsoft YaHei" w:eastAsia="Microsoft YaHei" w:hAnsi="Microsoft YaHei" w:cs="Microsoft YaHei"/>
              <w:spacing w:val="-24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6"/>
              <w:position w:val="-1"/>
              <w:sz w:val="19"/>
              <w:szCs w:val="19"/>
            </w:rPr>
            <w:t xml:space="preserve">1   </w:t>
          </w:r>
          <w:r>
            <w:rPr>
              <w:rFonts w:ascii="Microsoft YaHei" w:eastAsia="Microsoft YaHei" w:hAnsi="Microsoft YaHei" w:cs="Microsoft YaHei"/>
              <w:spacing w:val="6"/>
              <w:sz w:val="19"/>
              <w:szCs w:val="19"/>
            </w:rPr>
            <w:t xml:space="preserve">一般要求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26" w:history="1">
            <w:r>
              <w:rPr>
                <w:rFonts w:ascii="Microsoft YaHei" w:eastAsia="Microsoft YaHei" w:hAnsi="Microsoft YaHei" w:cs="Microsoft YaHei"/>
                <w:spacing w:val="20"/>
                <w:position w:val="-1"/>
                <w:sz w:val="19"/>
                <w:szCs w:val="19"/>
              </w:rPr>
              <w:t>9</w:t>
            </w:r>
          </w:hyperlink>
        </w:p>
        <w:p>
          <w:pPr>
            <w:tabs>
              <w:tab w:val="right" w:leader="dot" w:pos="9255"/>
            </w:tabs>
            <w:spacing w:before="67" w:line="183" w:lineRule="auto"/>
            <w:ind w:left="212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0"/>
              <w:position w:val="-2"/>
              <w:sz w:val="19"/>
              <w:szCs w:val="19"/>
            </w:rPr>
            <w:t>8.</w:t>
          </w:r>
          <w:r>
            <w:rPr>
              <w:rFonts w:ascii="Microsoft YaHei" w:eastAsia="Microsoft YaHei" w:hAnsi="Microsoft YaHei" w:cs="Microsoft YaHei"/>
              <w:spacing w:val="-26"/>
              <w:position w:val="-2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0"/>
              <w:position w:val="-2"/>
              <w:sz w:val="19"/>
              <w:szCs w:val="19"/>
            </w:rPr>
            <w:t>2</w:t>
          </w:r>
          <w:r>
            <w:rPr>
              <w:rFonts w:ascii="Microsoft YaHei" w:eastAsia="Microsoft YaHei" w:hAnsi="Microsoft YaHei" w:cs="Microsoft YaHei"/>
              <w:spacing w:val="3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0"/>
              <w:sz w:val="19"/>
              <w:szCs w:val="19"/>
            </w:rPr>
            <w:t>不合格分类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27" w:history="1">
            <w:r>
              <w:rPr>
                <w:rFonts w:ascii="Microsoft YaHei" w:eastAsia="Microsoft YaHei" w:hAnsi="Microsoft YaHei" w:cs="Microsoft YaHei"/>
                <w:spacing w:val="20"/>
                <w:position w:val="-2"/>
                <w:sz w:val="19"/>
                <w:szCs w:val="19"/>
              </w:rPr>
              <w:t>9</w:t>
            </w:r>
          </w:hyperlink>
        </w:p>
        <w:p>
          <w:pPr>
            <w:tabs>
              <w:tab w:val="right" w:leader="dot" w:pos="9255"/>
            </w:tabs>
            <w:spacing w:before="101" w:line="182" w:lineRule="auto"/>
            <w:ind w:left="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-3"/>
              <w:position w:val="-2"/>
              <w:sz w:val="19"/>
              <w:szCs w:val="19"/>
            </w:rPr>
            <w:t xml:space="preserve">9   </w:t>
          </w:r>
          <w:r>
            <w:rPr>
              <w:rFonts w:ascii="Microsoft YaHei" w:eastAsia="Microsoft YaHei" w:hAnsi="Microsoft YaHei" w:cs="Microsoft YaHei"/>
              <w:spacing w:val="-3"/>
              <w:sz w:val="19"/>
              <w:szCs w:val="19"/>
            </w:rPr>
            <w:t>标识</w:t>
          </w:r>
          <w:r>
            <w:rPr>
              <w:rFonts w:ascii="Microsoft YaHei" w:eastAsia="Microsoft YaHei" w:hAnsi="Microsoft YaHei" w:cs="Microsoft YaHei"/>
              <w:spacing w:val="-24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-3"/>
              <w:sz w:val="19"/>
              <w:szCs w:val="19"/>
            </w:rPr>
            <w:t>、包装</w:t>
          </w:r>
          <w:r>
            <w:rPr>
              <w:rFonts w:ascii="Microsoft YaHei" w:eastAsia="Microsoft YaHei" w:hAnsi="Microsoft YaHei" w:cs="Microsoft YaHei"/>
              <w:spacing w:val="-29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-3"/>
              <w:sz w:val="19"/>
              <w:szCs w:val="19"/>
            </w:rPr>
            <w:t>、运输和贮存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28" w:history="1">
            <w:r>
              <w:rPr>
                <w:rFonts w:ascii="Microsoft YaHei" w:eastAsia="Microsoft YaHei" w:hAnsi="Microsoft YaHei" w:cs="Microsoft YaHei"/>
                <w:spacing w:val="20"/>
                <w:position w:val="-2"/>
                <w:sz w:val="19"/>
                <w:szCs w:val="19"/>
              </w:rPr>
              <w:t>9</w:t>
            </w:r>
          </w:hyperlink>
        </w:p>
        <w:p>
          <w:pPr>
            <w:tabs>
              <w:tab w:val="right" w:leader="dot" w:pos="9255"/>
            </w:tabs>
            <w:spacing w:before="101" w:line="182" w:lineRule="auto"/>
            <w:ind w:left="21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3"/>
              <w:position w:val="-1"/>
              <w:sz w:val="19"/>
              <w:szCs w:val="19"/>
            </w:rPr>
            <w:t>9.</w:t>
          </w:r>
          <w:r>
            <w:rPr>
              <w:rFonts w:ascii="Microsoft YaHei" w:eastAsia="Microsoft YaHei" w:hAnsi="Microsoft YaHei" w:cs="Microsoft YaHei"/>
              <w:spacing w:val="-22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3"/>
              <w:position w:val="-1"/>
              <w:sz w:val="19"/>
              <w:szCs w:val="19"/>
            </w:rPr>
            <w:t xml:space="preserve">1   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标识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29" w:history="1">
            <w:r>
              <w:rPr>
                <w:rFonts w:ascii="Microsoft YaHei" w:eastAsia="Microsoft YaHei" w:hAnsi="Microsoft YaHei" w:cs="Microsoft YaHei"/>
                <w:spacing w:val="20"/>
                <w:position w:val="-1"/>
                <w:sz w:val="19"/>
                <w:szCs w:val="19"/>
              </w:rPr>
              <w:t>9</w:t>
            </w:r>
          </w:hyperlink>
        </w:p>
        <w:p>
          <w:pPr>
            <w:tabs>
              <w:tab w:val="right" w:leader="dot" w:pos="9255"/>
            </w:tabs>
            <w:spacing w:before="68" w:line="181" w:lineRule="auto"/>
            <w:ind w:left="21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3"/>
              <w:position w:val="-1"/>
              <w:sz w:val="19"/>
              <w:szCs w:val="19"/>
            </w:rPr>
            <w:t>9.</w:t>
          </w:r>
          <w:r>
            <w:rPr>
              <w:rFonts w:ascii="Microsoft YaHei" w:eastAsia="Microsoft YaHei" w:hAnsi="Microsoft YaHei" w:cs="Microsoft YaHei"/>
              <w:spacing w:val="-22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3"/>
              <w:position w:val="-1"/>
              <w:sz w:val="19"/>
              <w:szCs w:val="19"/>
            </w:rPr>
            <w:t xml:space="preserve">2   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包装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30" w:history="1">
            <w:r>
              <w:rPr>
                <w:rFonts w:ascii="Microsoft YaHei" w:eastAsia="Microsoft YaHei" w:hAnsi="Microsoft YaHei" w:cs="Microsoft YaHei"/>
                <w:spacing w:val="20"/>
                <w:position w:val="-1"/>
                <w:sz w:val="19"/>
                <w:szCs w:val="19"/>
              </w:rPr>
              <w:t>9</w:t>
            </w:r>
          </w:hyperlink>
        </w:p>
      </w:sdtContent>
    </w:sdt>
    <w:p>
      <w:pPr>
        <w:spacing w:line="181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6"/>
          <w:type w:val="nextPage"/>
          <w:pgSz w:w="11906" w:h="16838"/>
          <w:pgMar w:top="1255" w:right="1297" w:bottom="1462" w:left="1352" w:header="0" w:footer="1276" w:gutter="0"/>
          <w:pgNumType w:start="6"/>
          <w:cols w:space="708"/>
          <w:titlePg w:val="0"/>
        </w:sectPr>
      </w:pPr>
    </w:p>
    <w:p>
      <w:pPr>
        <w:spacing w:before="35" w:line="163" w:lineRule="auto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4384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6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bookmarkStart w:id="1" w:name="bookmark6"/>
                            <w:bookmarkEnd w:id="1"/>
                            <w:bookmarkStart w:id="2" w:name="bookmark7"/>
                            <w:bookmarkEnd w:id="2"/>
                            <w:bookmarkStart w:id="3" w:name="bookmark8"/>
                            <w:bookmarkEnd w:id="3"/>
                            <w:bookmarkStart w:id="4" w:name="bookmark9"/>
                            <w:bookmarkEnd w:id="4"/>
                            <w:bookmarkStart w:id="5" w:name="bookmark10"/>
                            <w:bookmarkEnd w:id="5"/>
                            <w:bookmarkStart w:id="6" w:name="bookmark11"/>
                            <w:bookmarkEnd w:id="6"/>
                            <w:bookmarkStart w:id="7" w:name="bookmark12"/>
                            <w:bookmarkEnd w:id="7"/>
                            <w:bookmarkStart w:id="8" w:name="bookmark13"/>
                            <w:bookmarkEnd w:id="8"/>
                            <w:bookmarkStart w:id="9" w:name="bookmark5"/>
                            <w:bookmarkEnd w:id="9"/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" o:spid="_x0000_s1028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63360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bookmarkStart w:id="1" w:name="bookmark6"/>
                      <w:bookmarkEnd w:id="1"/>
                      <w:bookmarkStart w:id="2" w:name="bookmark7"/>
                      <w:bookmarkEnd w:id="2"/>
                      <w:bookmarkStart w:id="3" w:name="bookmark8"/>
                      <w:bookmarkEnd w:id="3"/>
                      <w:bookmarkStart w:id="4" w:name="bookmark9"/>
                      <w:bookmarkEnd w:id="4"/>
                      <w:bookmarkStart w:id="5" w:name="bookmark10"/>
                      <w:bookmarkEnd w:id="5"/>
                      <w:bookmarkStart w:id="6" w:name="bookmark11"/>
                      <w:bookmarkEnd w:id="6"/>
                      <w:bookmarkStart w:id="7" w:name="bookmark12"/>
                      <w:bookmarkEnd w:id="7"/>
                      <w:bookmarkStart w:id="8" w:name="bookmark13"/>
                      <w:bookmarkEnd w:id="8"/>
                      <w:bookmarkStart w:id="9" w:name="bookmark5"/>
                      <w:bookmarkEnd w:id="9"/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469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2015</w:t>
      </w:r>
    </w:p>
    <w:sdt>
      <w:sdtPr>
        <w:rPr>
          <w:rFonts w:ascii="Arial" w:eastAsia="Arial" w:hAnsi="Arial" w:cs="Arial"/>
          <w:sz w:val="21"/>
          <w:szCs w:val="21"/>
        </w:rPr>
        <w:id w:val="232875173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19"/>
          <w:szCs w:val="19"/>
        </w:rPr>
      </w:sdtEndPr>
      <w:sdtContent>
        <w:p>
          <w:pPr>
            <w:tabs>
              <w:tab w:val="right" w:leader="dot" w:pos="9255"/>
            </w:tabs>
            <w:spacing w:before="304" w:line="181" w:lineRule="auto"/>
            <w:ind w:left="217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3"/>
              <w:position w:val="-1"/>
              <w:sz w:val="19"/>
              <w:szCs w:val="19"/>
            </w:rPr>
            <w:t>9.</w:t>
          </w:r>
          <w:r>
            <w:rPr>
              <w:rFonts w:ascii="Microsoft YaHei" w:eastAsia="Microsoft YaHei" w:hAnsi="Microsoft YaHei" w:cs="Microsoft YaHei"/>
              <w:spacing w:val="-21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3"/>
              <w:position w:val="-1"/>
              <w:sz w:val="19"/>
              <w:szCs w:val="19"/>
            </w:rPr>
            <w:t xml:space="preserve">3   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>运输</w:t>
          </w:r>
          <w:r>
            <w:rPr>
              <w:rFonts w:ascii="Microsoft YaHei" w:eastAsia="Microsoft YaHei" w:hAnsi="Microsoft YaHei" w:cs="Microsoft YaHei"/>
              <w:spacing w:val="16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31" w:history="1">
            <w:r>
              <w:rPr>
                <w:rFonts w:ascii="Microsoft YaHei" w:eastAsia="Microsoft YaHei" w:hAnsi="Microsoft YaHei" w:cs="Microsoft YaHei"/>
                <w:spacing w:val="5"/>
                <w:position w:val="-1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5"/>
              <w:position w:val="-1"/>
              <w:sz w:val="19"/>
              <w:szCs w:val="19"/>
            </w:rPr>
            <w:t>0</w:t>
          </w:r>
        </w:p>
        <w:p>
          <w:pPr>
            <w:tabs>
              <w:tab w:val="right" w:leader="dot" w:pos="9255"/>
            </w:tabs>
            <w:spacing w:before="68" w:line="184" w:lineRule="auto"/>
            <w:ind w:left="217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5"/>
              <w:position w:val="-1"/>
              <w:sz w:val="19"/>
              <w:szCs w:val="19"/>
            </w:rPr>
            <w:t>9.</w:t>
          </w:r>
          <w:r>
            <w:rPr>
              <w:rFonts w:ascii="Microsoft YaHei" w:eastAsia="Microsoft YaHei" w:hAnsi="Microsoft YaHei" w:cs="Microsoft YaHei"/>
              <w:spacing w:val="-28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5"/>
              <w:position w:val="-1"/>
              <w:sz w:val="19"/>
              <w:szCs w:val="19"/>
            </w:rPr>
            <w:t>4</w:t>
          </w:r>
          <w:r>
            <w:rPr>
              <w:rFonts w:ascii="Microsoft YaHei" w:eastAsia="Microsoft YaHei" w:hAnsi="Microsoft YaHei" w:cs="Microsoft YaHei"/>
              <w:spacing w:val="2"/>
              <w:position w:val="-1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5"/>
              <w:sz w:val="19"/>
              <w:szCs w:val="19"/>
            </w:rPr>
            <w:t>贮存</w:t>
          </w:r>
          <w:r>
            <w:rPr>
              <w:rFonts w:ascii="Microsoft YaHei" w:eastAsia="Microsoft YaHei" w:hAnsi="Microsoft YaHei" w:cs="Microsoft YaHei"/>
              <w:spacing w:val="16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32" w:history="1">
            <w:r>
              <w:rPr>
                <w:rFonts w:ascii="Microsoft YaHei" w:eastAsia="Microsoft YaHei" w:hAnsi="Microsoft YaHei" w:cs="Microsoft YaHei"/>
                <w:spacing w:val="5"/>
                <w:position w:val="-1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5"/>
              <w:position w:val="-1"/>
              <w:sz w:val="19"/>
              <w:szCs w:val="19"/>
            </w:rPr>
            <w:t>0</w:t>
          </w:r>
        </w:p>
        <w:p>
          <w:pPr>
            <w:tabs>
              <w:tab w:val="right" w:leader="dot" w:pos="9255"/>
            </w:tabs>
            <w:spacing w:before="106" w:line="171" w:lineRule="auto"/>
            <w:ind w:left="14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4"/>
              <w:sz w:val="19"/>
              <w:szCs w:val="19"/>
            </w:rPr>
            <w:t>附录 A   (资料性附录)    本标准支</w:t>
          </w:r>
          <w:r>
            <w:rPr>
              <w:rFonts w:ascii="Microsoft YaHei" w:eastAsia="Microsoft YaHei" w:hAnsi="Microsoft YaHei" w:cs="Microsoft YaHei"/>
              <w:spacing w:val="13"/>
              <w:sz w:val="19"/>
              <w:szCs w:val="19"/>
            </w:rPr>
            <w:t xml:space="preserve">持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>GB</w:t>
          </w:r>
          <w:r>
            <w:rPr>
              <w:rFonts w:ascii="Microsoft YaHei" w:eastAsia="Microsoft YaHei" w:hAnsi="Microsoft YaHei" w:cs="Microsoft YaHei"/>
              <w:spacing w:val="13"/>
              <w:sz w:val="19"/>
              <w:szCs w:val="19"/>
            </w:rPr>
            <w:t>16914</w:t>
          </w:r>
          <w:r>
            <w:rPr>
              <w:rFonts w:ascii="Microsoft YaHei" w:eastAsia="Microsoft YaHei" w:hAnsi="Microsoft YaHei" w:cs="Microsoft YaHei"/>
              <w:spacing w:val="13"/>
              <w:position w:val="1"/>
              <w:sz w:val="19"/>
              <w:szCs w:val="19"/>
            </w:rPr>
            <w:t>—</w:t>
          </w:r>
          <w:r>
            <w:rPr>
              <w:rFonts w:ascii="Microsoft YaHei" w:eastAsia="Microsoft YaHei" w:hAnsi="Microsoft YaHei" w:cs="Microsoft YaHei"/>
              <w:spacing w:val="-34"/>
              <w:position w:val="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3"/>
              <w:sz w:val="19"/>
              <w:szCs w:val="19"/>
            </w:rPr>
            <w:t>2012基本要求的条款对应表</w:t>
          </w:r>
          <w:r>
            <w:rPr>
              <w:rFonts w:ascii="Microsoft YaHei" w:eastAsia="Microsoft YaHei" w:hAnsi="Microsoft YaHei" w:cs="Microsoft YaHei"/>
              <w:spacing w:val="10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33" w:history="1">
            <w:r>
              <w:rPr>
                <w:rFonts w:ascii="Microsoft YaHei" w:eastAsia="Microsoft YaHei" w:hAnsi="Microsoft YaHei" w:cs="Microsoft YaHei"/>
                <w:spacing w:val="5"/>
                <w:position w:val="-1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5"/>
              <w:position w:val="-1"/>
              <w:sz w:val="19"/>
              <w:szCs w:val="19"/>
            </w:rPr>
            <w:t>1</w:t>
          </w:r>
        </w:p>
      </w:sdtContent>
    </w:sdt>
    <w:p>
      <w:pPr>
        <w:spacing w:line="171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7"/>
          <w:pgSz w:w="11906" w:h="16838"/>
          <w:pgMar w:top="1255" w:right="1299" w:bottom="1462" w:left="1350" w:header="0" w:footer="1275" w:gutter="0"/>
          <w:pgNumType w:start="7"/>
          <w:cols w:space="708"/>
        </w:sectPr>
      </w:pPr>
    </w:p>
    <w:p>
      <w:pPr>
        <w:spacing w:before="35" w:line="163" w:lineRule="auto"/>
        <w:ind w:right="15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6432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8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bookmarkStart w:id="10" w:name="bookmark14"/>
                            <w:bookmarkEnd w:id="10"/>
                            <w:bookmarkStart w:id="11" w:name="bookmark15"/>
                            <w:bookmarkEnd w:id="11"/>
                            <w:bookmarkStart w:id="12" w:name="bookmark16"/>
                            <w:bookmarkEnd w:id="12"/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8" o:spid="_x0000_s1029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65408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bookmarkStart w:id="10" w:name="bookmark14"/>
                      <w:bookmarkEnd w:id="10"/>
                      <w:bookmarkStart w:id="11" w:name="bookmark15"/>
                      <w:bookmarkEnd w:id="11"/>
                      <w:bookmarkStart w:id="12" w:name="bookmark16"/>
                      <w:bookmarkEnd w:id="12"/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469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2015</w:t>
      </w:r>
    </w:p>
    <w:p>
      <w:pPr>
        <w:pStyle w:val="BodyText"/>
        <w:spacing w:line="347" w:lineRule="auto"/>
      </w:pPr>
    </w:p>
    <w:p>
      <w:pPr>
        <w:pStyle w:val="BodyText"/>
        <w:spacing w:line="348" w:lineRule="auto"/>
      </w:pPr>
    </w:p>
    <w:p>
      <w:pPr>
        <w:spacing w:before="95" w:line="207" w:lineRule="auto"/>
        <w:ind w:left="3994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spacing w:val="-4"/>
          <w:sz w:val="29"/>
          <w:szCs w:val="29"/>
        </w:rPr>
        <w:t>前</w:t>
      </w:r>
      <w:r>
        <w:rPr>
          <w:rFonts w:ascii="SimHei" w:eastAsia="SimHei" w:hAnsi="SimHei" w:cs="SimHei"/>
          <w:spacing w:val="21"/>
          <w:sz w:val="29"/>
          <w:szCs w:val="29"/>
        </w:rPr>
        <w:t xml:space="preserve">    </w:t>
      </w:r>
      <w:r>
        <w:rPr>
          <w:rFonts w:ascii="SimHei" w:eastAsia="SimHei" w:hAnsi="SimHei" w:cs="SimHei"/>
          <w:spacing w:val="-4"/>
          <w:sz w:val="29"/>
          <w:szCs w:val="29"/>
        </w:rPr>
        <w:t>言</w:t>
      </w:r>
    </w:p>
    <w:p>
      <w:pPr>
        <w:pStyle w:val="BodyText"/>
        <w:spacing w:line="284" w:lineRule="auto"/>
      </w:pPr>
    </w:p>
    <w:p>
      <w:pPr>
        <w:pStyle w:val="BodyText"/>
        <w:spacing w:line="285" w:lineRule="auto"/>
      </w:pPr>
    </w:p>
    <w:p>
      <w:pPr>
        <w:spacing w:before="82" w:line="174" w:lineRule="auto"/>
        <w:ind w:left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 xml:space="preserve">本标准按照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/T1</w:t>
      </w: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9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4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4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2009给出的规则起草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19"/>
          <w:szCs w:val="19"/>
        </w:rPr>
        <w:t>。</w:t>
      </w:r>
    </w:p>
    <w:p>
      <w:pPr>
        <w:spacing w:before="55" w:line="200" w:lineRule="auto"/>
        <w:ind w:left="2" w:right="71" w:firstLine="4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 xml:space="preserve">本标准为与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16914</w:t>
      </w:r>
      <w:r>
        <w:rPr>
          <w:rFonts w:ascii="Microsoft YaHei" w:eastAsia="Microsoft YaHei" w:hAnsi="Microsoft YaHei" w:cs="Microsoft YaHei"/>
          <w:spacing w:val="13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5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2012《燃气燃烧器具安全技术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条件》保持</w:t>
      </w:r>
      <w:r>
        <w:rPr>
          <w:rFonts w:ascii="Microsoft YaHei" w:eastAsia="Microsoft YaHei" w:hAnsi="Microsoft YaHei" w:cs="Microsoft YaHei"/>
          <w:spacing w:val="-2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一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致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33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在附录</w:t>
      </w:r>
      <w:r>
        <w:rPr>
          <w:rFonts w:ascii="Microsoft YaHei" w:eastAsia="Microsoft YaHei" w:hAnsi="Microsoft YaHei" w:cs="Microsoft YaHei"/>
          <w:spacing w:val="26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A中给出了本标准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 xml:space="preserve">支持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16914</w:t>
      </w:r>
      <w:r>
        <w:rPr>
          <w:rFonts w:ascii="Microsoft YaHei" w:eastAsia="Microsoft YaHei" w:hAnsi="Microsoft YaHei" w:cs="Microsoft YaHei"/>
          <w:spacing w:val="11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21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2012基本要求的条款对应表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"/>
          <w:sz w:val="19"/>
          <w:szCs w:val="19"/>
        </w:rPr>
        <w:t>。</w:t>
      </w:r>
    </w:p>
    <w:p>
      <w:pPr>
        <w:spacing w:before="64" w:line="182" w:lineRule="auto"/>
        <w:ind w:left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本标准由住房和城乡建设部标准定额研究所提出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66" w:line="184" w:lineRule="auto"/>
        <w:ind w:left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本标准由住房和城乡建设部燃气标准化技术委员会归口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</w:t>
      </w:r>
    </w:p>
    <w:p>
      <w:pPr>
        <w:spacing w:before="57" w:line="226" w:lineRule="auto"/>
        <w:ind w:right="71" w:firstLine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本标准起草单位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:成都前锋热交换器有限责任公司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、中国市政工程华北设计研究总院有限公司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、国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际铜业协会(中国)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、博世热力技术(上海)有限公司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、广州迪森家用锅炉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制造有限公司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、宁波方太厨具有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限公司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、成都市双流壁挂热交换器有限责任公司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、成都市武侯区世豪电器机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械厂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、湛江双流热交换器制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造有限公司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、成都科晟换热器有限责任公司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、同一科技发展有限公司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、艾欧史密斯(中国)</w:t>
      </w:r>
      <w:r>
        <w:rPr>
          <w:rFonts w:ascii="Microsoft YaHei" w:eastAsia="Microsoft YaHei" w:hAnsi="Microsoft YaHei" w:cs="Microsoft YaHei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热水器有限公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司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、樱花卫厨(中国)股份有限公司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、广东万和新电气股份有限公司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、广东万家乐燃气具有限公司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、北京菲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斯曼供热技术有限公司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、广东诺科冷暖设备有限公司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、青岛经济技术开发区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海尔热水器有限公司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、广东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美的厨卫电器制造有限公司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、能率(中国)投资有限公司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、贝卡尔特管理(上海)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有限公司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、国家燃气用具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质量监督检验中心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。</w:t>
      </w:r>
    </w:p>
    <w:p>
      <w:pPr>
        <w:spacing w:before="67" w:line="219" w:lineRule="auto"/>
        <w:ind w:left="5" w:firstLine="41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本标准主要起草人 :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陈海波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、渠艳红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、赵恒谊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、邵波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、尹显录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、徐德明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、杨启林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、殷红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、钟建辉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、徐建国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、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97"/>
          <w:sz w:val="19"/>
          <w:szCs w:val="19"/>
        </w:rPr>
        <w:t>王永一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97"/>
          <w:sz w:val="19"/>
          <w:szCs w:val="19"/>
        </w:rPr>
        <w:t>、毕大岩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97"/>
          <w:sz w:val="19"/>
          <w:szCs w:val="19"/>
        </w:rPr>
        <w:t>、黄国金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97"/>
          <w:sz w:val="19"/>
          <w:szCs w:val="19"/>
        </w:rPr>
        <w:t>、钟家淞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97"/>
          <w:sz w:val="19"/>
          <w:szCs w:val="19"/>
        </w:rPr>
        <w:t>、赵柔平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97"/>
          <w:sz w:val="19"/>
          <w:szCs w:val="19"/>
        </w:rPr>
        <w:t>、邵柏桂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97"/>
          <w:sz w:val="19"/>
          <w:szCs w:val="19"/>
        </w:rPr>
        <w:t>、陈韶舜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97"/>
          <w:sz w:val="19"/>
          <w:szCs w:val="19"/>
        </w:rPr>
        <w:t>、刘云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97"/>
          <w:sz w:val="19"/>
          <w:szCs w:val="19"/>
        </w:rPr>
        <w:t>、陈复进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97"/>
          <w:sz w:val="19"/>
          <w:szCs w:val="19"/>
        </w:rPr>
        <w:t>、张坤东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97"/>
          <w:sz w:val="19"/>
          <w:szCs w:val="19"/>
        </w:rPr>
        <w:t>、邢凡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97"/>
          <w:sz w:val="19"/>
          <w:szCs w:val="19"/>
        </w:rPr>
        <w:t>、江涛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97"/>
          <w:sz w:val="19"/>
          <w:szCs w:val="19"/>
        </w:rPr>
        <w:t>、刘文博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97"/>
          <w:sz w:val="19"/>
          <w:szCs w:val="19"/>
        </w:rPr>
        <w:t>。</w:t>
      </w:r>
    </w:p>
    <w:p>
      <w:pPr>
        <w:spacing w:line="219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8"/>
          <w:pgSz w:w="11906" w:h="16838"/>
          <w:pgMar w:top="1255" w:right="1277" w:bottom="1462" w:left="1351" w:header="0" w:footer="1275" w:gutter="0"/>
          <w:pgNumType w:start="8"/>
          <w:cols w:space="708"/>
        </w:sectPr>
      </w:pPr>
    </w:p>
    <w:p>
      <w:pPr>
        <w:spacing w:before="35" w:line="163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8480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10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0" o:spid="_x0000_s1030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67456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6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469</w:t>
      </w:r>
      <w:r>
        <w:rPr>
          <w:rFonts w:ascii="Microsoft YaHei" w:eastAsia="Microsoft YaHei" w:hAnsi="Microsoft YaHei" w:cs="Microsoft YaHei"/>
          <w:spacing w:val="6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1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2015</w:t>
      </w:r>
    </w:p>
    <w:p>
      <w:pPr>
        <w:pStyle w:val="BodyText"/>
        <w:spacing w:line="329" w:lineRule="auto"/>
      </w:pPr>
    </w:p>
    <w:p>
      <w:pPr>
        <w:pStyle w:val="BodyText"/>
        <w:spacing w:line="330" w:lineRule="auto"/>
      </w:pPr>
    </w:p>
    <w:p>
      <w:pPr>
        <w:spacing w:before="94" w:line="398" w:lineRule="exact"/>
        <w:ind w:left="2418"/>
        <w:rPr>
          <w:rFonts w:ascii="SimHei" w:eastAsia="SimHei" w:hAnsi="SimHei" w:cs="SimHei"/>
          <w:sz w:val="29"/>
          <w:szCs w:val="29"/>
        </w:rPr>
      </w:pPr>
      <w:bookmarkStart w:id="13" w:name="bookmark17"/>
      <w:bookmarkEnd w:id="13"/>
      <w:bookmarkStart w:id="14" w:name="bookmark18"/>
      <w:bookmarkEnd w:id="14"/>
      <w:r>
        <w:rPr>
          <w:rFonts w:ascii="SimHei" w:eastAsia="SimHei" w:hAnsi="SimHei" w:cs="SimHei"/>
          <w:spacing w:val="22"/>
          <w:position w:val="2"/>
          <w:sz w:val="29"/>
          <w:szCs w:val="29"/>
        </w:rPr>
        <w:t>燃气热水器及采暖炉用热交换器</w:t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81" w:line="191" w:lineRule="auto"/>
        <w:ind w:left="24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5"/>
          <w:sz w:val="19"/>
          <w:szCs w:val="19"/>
        </w:rPr>
        <w:t>范围</w:t>
      </w:r>
    </w:p>
    <w:p>
      <w:pPr>
        <w:pStyle w:val="BodyText"/>
        <w:spacing w:line="269" w:lineRule="auto"/>
      </w:pPr>
    </w:p>
    <w:p>
      <w:pPr>
        <w:spacing w:before="81" w:line="217" w:lineRule="auto"/>
        <w:ind w:left="5" w:right="40" w:firstLine="4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本标准规定了燃气热水器及采暖炉用热交换器(以下简称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“热交换器</w:t>
      </w:r>
      <w:r>
        <w:rPr>
          <w:rFonts w:ascii="Microsoft YaHei" w:eastAsia="Microsoft YaHei" w:hAnsi="Microsoft YaHei" w:cs="Microsoft YaHei"/>
          <w:spacing w:val="-3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”)的术语和定义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,分类及型号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材料及结构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,要求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,试验方法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,检验规则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,标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识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、包装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、运输和贮存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。</w:t>
      </w:r>
    </w:p>
    <w:p>
      <w:pPr>
        <w:spacing w:before="10" w:line="216" w:lineRule="auto"/>
        <w:ind w:left="5" w:right="47" w:firstLine="41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 xml:space="preserve">本标准适用于安装在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 xml:space="preserve">6932和 </w: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/T336中规定的家用燃气快速热水器中的铜制和不锈钢制的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热交换器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 xml:space="preserve">也适用于安装在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 xml:space="preserve">25034和 </w: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/T395中规定的单采暖型和采暖热水两用型燃气采暖炉中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的铜制和不锈钢制的热交换器</w:t>
      </w:r>
      <w:r>
        <w:rPr>
          <w:rFonts w:ascii="Microsoft YaHei" w:eastAsia="Microsoft YaHei" w:hAnsi="Microsoft YaHei" w:cs="Microsoft YaHei"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</w:t>
      </w:r>
    </w:p>
    <w:p>
      <w:pPr>
        <w:spacing w:before="12" w:line="623" w:lineRule="exact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position w:val="32"/>
          <w:sz w:val="19"/>
          <w:szCs w:val="19"/>
        </w:rPr>
        <w:t>本标准不适用于燃气采暖热水两用炉中的板式热交换器</w:t>
      </w:r>
      <w:r>
        <w:rPr>
          <w:rFonts w:ascii="Microsoft YaHei" w:eastAsia="Microsoft YaHei" w:hAnsi="Microsoft YaHei" w:cs="Microsoft YaHei"/>
          <w:spacing w:val="-26"/>
          <w:position w:val="3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32"/>
          <w:sz w:val="19"/>
          <w:szCs w:val="19"/>
        </w:rPr>
        <w:t>。</w:t>
      </w:r>
    </w:p>
    <w:p>
      <w:pPr>
        <w:spacing w:before="1" w:line="196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 xml:space="preserve">2   </w:t>
      </w:r>
      <w:r>
        <w:rPr>
          <w:rFonts w:ascii="SimHei" w:eastAsia="SimHei" w:hAnsi="SimHei" w:cs="SimHei"/>
          <w:spacing w:val="14"/>
          <w:sz w:val="19"/>
          <w:szCs w:val="19"/>
        </w:rPr>
        <w:t>规范性引用文件</w:t>
      </w:r>
    </w:p>
    <w:p>
      <w:pPr>
        <w:pStyle w:val="BodyText"/>
        <w:spacing w:line="263" w:lineRule="auto"/>
      </w:pPr>
    </w:p>
    <w:p>
      <w:pPr>
        <w:spacing w:before="82" w:line="199" w:lineRule="auto"/>
        <w:ind w:left="4" w:right="47" w:firstLine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下列文件对于本文件的应用是必不可少的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。凡是注日期的引用文件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,仅注日期的版本适用于本文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件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。凡是不注日期的引用文件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,其最新版本(包括所有的修改单)适用于本文件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</w:t>
      </w:r>
    </w:p>
    <w:p>
      <w:pPr>
        <w:spacing w:before="58" w:line="207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3"/>
          <w:position w:val="-1"/>
          <w:sz w:val="19"/>
          <w:szCs w:val="19"/>
        </w:rPr>
        <w:t>/T191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>包装储运图示标志</w:t>
      </w:r>
    </w:p>
    <w:p>
      <w:pPr>
        <w:spacing w:line="212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9"/>
          <w:position w:val="-1"/>
          <w:sz w:val="19"/>
          <w:szCs w:val="19"/>
        </w:rPr>
        <w:t>6932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家用燃气快速热水器</w:t>
      </w:r>
    </w:p>
    <w:p>
      <w:pPr>
        <w:spacing w:before="12" w:line="214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 xml:space="preserve">/T7306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(所有部分)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>55°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密封管螺纹</w:t>
      </w:r>
    </w:p>
    <w:p>
      <w:pPr>
        <w:spacing w:line="176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/T7307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>55°</w:t>
      </w:r>
      <w:r>
        <w:rPr>
          <w:rFonts w:ascii="Microsoft YaHei" w:eastAsia="Microsoft YaHei" w:hAnsi="Microsoft YaHei" w:cs="Microsoft YaHei"/>
          <w:spacing w:val="15"/>
          <w:position w:val="1"/>
          <w:sz w:val="19"/>
          <w:szCs w:val="19"/>
        </w:rPr>
        <w:t>非密封管螺纹</w:t>
      </w:r>
    </w:p>
    <w:p>
      <w:pPr>
        <w:spacing w:before="40" w:line="207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3"/>
          <w:position w:val="-1"/>
          <w:sz w:val="19"/>
          <w:szCs w:val="19"/>
        </w:rPr>
        <w:t>/T9286</w:t>
      </w:r>
      <w:r>
        <w:rPr>
          <w:rFonts w:ascii="Microsoft YaHei" w:eastAsia="Microsoft YaHei" w:hAnsi="Microsoft YaHei" w:cs="Microsoft YaHei"/>
          <w:spacing w:val="13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23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-1"/>
          <w:sz w:val="19"/>
          <w:szCs w:val="19"/>
        </w:rPr>
        <w:t>1998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色漆和清漆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漆膜的划格试验</w:t>
      </w:r>
    </w:p>
    <w:p>
      <w:pPr>
        <w:spacing w:before="1" w:line="169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3"/>
          <w:position w:val="-1"/>
          <w:sz w:val="19"/>
          <w:szCs w:val="19"/>
        </w:rPr>
        <w:t>/T16411</w:t>
      </w:r>
      <w:r>
        <w:rPr>
          <w:rFonts w:ascii="Microsoft YaHei" w:eastAsia="Microsoft YaHei" w:hAnsi="Microsoft YaHei" w:cs="Microsoft YaHei"/>
          <w:spacing w:val="13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22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-1"/>
          <w:sz w:val="19"/>
          <w:szCs w:val="19"/>
        </w:rPr>
        <w:t>2008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家用燃气用具通用试验方法</w:t>
      </w:r>
    </w:p>
    <w:p>
      <w:pPr>
        <w:spacing w:before="41" w:line="213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7"/>
          <w:position w:val="-1"/>
          <w:sz w:val="19"/>
          <w:szCs w:val="19"/>
        </w:rPr>
        <w:t>25034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燃气采暖热水炉</w:t>
      </w:r>
    </w:p>
    <w:p>
      <w:pPr>
        <w:spacing w:before="10" w:line="199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16"/>
          <w:position w:val="-1"/>
          <w:sz w:val="19"/>
          <w:szCs w:val="19"/>
        </w:rPr>
        <w:t>/T222</w:t>
      </w:r>
      <w:r>
        <w:rPr>
          <w:rFonts w:ascii="Microsoft YaHei" w:eastAsia="Microsoft YaHei" w:hAnsi="Microsoft YaHei" w:cs="Microsoft YaHei"/>
          <w:spacing w:val="16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26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1"/>
          <w:sz w:val="19"/>
          <w:szCs w:val="19"/>
        </w:rPr>
        <w:t>2006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家用燃气燃烧器具合格评定程序及检验规则</w:t>
      </w:r>
    </w:p>
    <w:p>
      <w:pPr>
        <w:spacing w:line="207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22"/>
          <w:position w:val="-1"/>
          <w:sz w:val="19"/>
          <w:szCs w:val="19"/>
        </w:rPr>
        <w:t>/T336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冷凝式家用燃气快速热水器</w:t>
      </w:r>
    </w:p>
    <w:p>
      <w:pPr>
        <w:spacing w:before="19" w:line="177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22"/>
          <w:position w:val="-1"/>
          <w:sz w:val="19"/>
          <w:szCs w:val="19"/>
        </w:rPr>
        <w:t>/T395</w:t>
      </w: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冷凝式燃气暖浴两用炉</w:t>
      </w:r>
    </w:p>
    <w:p>
      <w:pPr>
        <w:pStyle w:val="BodyText"/>
        <w:spacing w:line="281" w:lineRule="auto"/>
      </w:pPr>
    </w:p>
    <w:p>
      <w:pPr>
        <w:spacing w:before="82" w:line="193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 xml:space="preserve">3   </w:t>
      </w:r>
      <w:r>
        <w:rPr>
          <w:rFonts w:ascii="SimHei" w:eastAsia="SimHei" w:hAnsi="SimHei" w:cs="SimHei"/>
          <w:spacing w:val="12"/>
          <w:sz w:val="19"/>
          <w:szCs w:val="19"/>
        </w:rPr>
        <w:t>术语和定义</w:t>
      </w:r>
    </w:p>
    <w:p>
      <w:pPr>
        <w:pStyle w:val="BodyText"/>
        <w:spacing w:line="268" w:lineRule="auto"/>
      </w:pPr>
    </w:p>
    <w:p>
      <w:pPr>
        <w:spacing w:before="82" w:line="235" w:lineRule="auto"/>
        <w:ind w:left="423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9"/>
          <w:pgSz w:w="11906" w:h="16838"/>
          <w:pgMar w:top="1255" w:right="1301" w:bottom="1448" w:left="1349" w:header="0" w:footer="1260" w:gutter="0"/>
          <w:pgNumType w:start="9"/>
          <w:cols w:space="708"/>
        </w:sectPr>
      </w:pP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下列术语和定义适用于本文件</w:t>
      </w:r>
      <w:r>
        <w:rPr>
          <w:rFonts w:ascii="Microsoft YaHei" w:eastAsia="Microsoft YaHei" w:hAnsi="Microsoft YaHei" w:cs="Microsoft YaHei"/>
          <w:spacing w:val="-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</w:t>
      </w:r>
    </w:p>
    <w:p>
      <w:pPr>
        <w:spacing w:line="172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>3.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>1</w:t>
      </w:r>
    </w:p>
    <w:p>
      <w:pPr>
        <w:spacing w:before="46" w:line="178" w:lineRule="auto"/>
        <w:ind w:left="42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13"/>
          <w:position w:val="1"/>
          <w:sz w:val="19"/>
          <w:szCs w:val="19"/>
        </w:rPr>
        <w:t>热交换器</w:t>
      </w:r>
      <w:r>
        <w:rPr>
          <w:rFonts w:ascii="SimHei" w:eastAsia="SimHei" w:hAnsi="SimHei" w:cs="SimHei"/>
          <w:spacing w:val="19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heatexchanger</w:t>
      </w:r>
    </w:p>
    <w:p>
      <w:pPr>
        <w:spacing w:before="48" w:line="242" w:lineRule="auto"/>
        <w:ind w:left="4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利用燃气燃烧所产生的烟气加热水的装置</w:t>
      </w:r>
      <w:r>
        <w:rPr>
          <w:rFonts w:ascii="Microsoft YaHei" w:eastAsia="Microsoft YaHei" w:hAnsi="Microsoft YaHei" w:cs="Microsoft YaHei"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1" w:line="172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3.2</w:t>
      </w:r>
    </w:p>
    <w:p>
      <w:pPr>
        <w:spacing w:before="43" w:line="215" w:lineRule="auto"/>
        <w:ind w:left="43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14"/>
          <w:position w:val="1"/>
          <w:sz w:val="19"/>
          <w:szCs w:val="19"/>
        </w:rPr>
        <w:t>高温段热交换器</w:t>
      </w:r>
      <w:r>
        <w:rPr>
          <w:rFonts w:ascii="SimHei" w:eastAsia="SimHei" w:hAnsi="SimHei" w:cs="SimHei"/>
          <w:spacing w:val="14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high</w:t>
      </w:r>
      <w:r>
        <w:rPr>
          <w:rFonts w:ascii="Microsoft YaHei" w:eastAsia="Microsoft YaHei" w:hAnsi="Microsoft YaHei" w:cs="Microsoft YaHei"/>
          <w:spacing w:val="-1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temperatureheatexchanger</w:t>
      </w:r>
    </w:p>
    <w:p>
      <w:pPr>
        <w:spacing w:line="213" w:lineRule="auto"/>
        <w:ind w:left="42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与高温烟气接触进行热量交换的热交换器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40" w:line="172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3.3</w:t>
      </w:r>
    </w:p>
    <w:p>
      <w:pPr>
        <w:spacing w:before="45" w:line="178" w:lineRule="auto"/>
        <w:ind w:left="425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12"/>
          <w:position w:val="1"/>
          <w:sz w:val="19"/>
          <w:szCs w:val="19"/>
        </w:rPr>
        <w:t>冷凝段热交换器</w:t>
      </w:r>
      <w:r>
        <w:rPr>
          <w:rFonts w:ascii="SimHei" w:eastAsia="SimHei" w:hAnsi="SimHei" w:cs="SimHei"/>
          <w:spacing w:val="12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condensingheatexchanger</w:t>
      </w:r>
    </w:p>
    <w:p>
      <w:pPr>
        <w:spacing w:before="48" w:line="217" w:lineRule="auto"/>
        <w:ind w:left="5" w:right="47" w:firstLine="41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在经过高温段热交换器换热后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,再次将烟气中的气化潜热析出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,且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表面通常会有冷凝水产生的用于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热量交换的热交换器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。</w:t>
      </w:r>
    </w:p>
    <w:p>
      <w:pPr>
        <w:spacing w:before="40" w:line="172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3.4</w:t>
      </w:r>
    </w:p>
    <w:p>
      <w:pPr>
        <w:spacing w:before="46" w:line="214" w:lineRule="auto"/>
        <w:ind w:left="43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9"/>
          <w:position w:val="1"/>
          <w:sz w:val="19"/>
          <w:szCs w:val="19"/>
        </w:rPr>
        <w:t>一体式冷凝热交换器</w:t>
      </w:r>
      <w:r>
        <w:rPr>
          <w:rFonts w:ascii="SimHei" w:eastAsia="SimHei" w:hAnsi="SimHei" w:cs="SimHei"/>
          <w:spacing w:val="9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integrated</w:t>
      </w:r>
      <w:r>
        <w:rPr>
          <w:rFonts w:ascii="Microsoft YaHei" w:eastAsia="Microsoft YaHei" w:hAnsi="Microsoft YaHei" w:cs="Microsoft YaHei"/>
          <w:spacing w:val="-21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condensingheatexchanger</w:t>
      </w:r>
    </w:p>
    <w:p>
      <w:pPr>
        <w:spacing w:before="1" w:line="211" w:lineRule="auto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结构上高温段与冷凝段为一体的热交换器</w:t>
      </w:r>
      <w:r>
        <w:rPr>
          <w:rFonts w:ascii="Microsoft YaHei" w:eastAsia="Microsoft YaHei" w:hAnsi="Microsoft YaHei" w:cs="Microsoft YaHei"/>
          <w:spacing w:val="-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line="211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10"/>
          <w:type w:val="nextPage"/>
          <w:pgSz w:w="11906" w:h="16838"/>
          <w:pgMar w:top="1255" w:right="1301" w:bottom="1448" w:left="1349" w:header="0" w:footer="1260" w:gutter="0"/>
          <w:pgNumType w:start="10"/>
          <w:cols w:space="708"/>
          <w:titlePg w:val="0"/>
        </w:sectPr>
      </w:pPr>
    </w:p>
    <w:p>
      <w:pPr>
        <w:spacing w:before="35" w:line="163" w:lineRule="auto"/>
        <w:rPr>
          <w:rFonts w:ascii="Microsoft YaHei" w:eastAsia="Microsoft YaHei" w:hAnsi="Microsoft YaHei" w:cs="Microsoft YaHei"/>
          <w:sz w:val="19"/>
          <w:szCs w:val="19"/>
        </w:rPr>
      </w:pPr>
      <w:r>
        <w:pict>
          <v:rect id="_x0000_s1031" style="width:0.3pt;height:8.1pt;margin-top:459.47pt;margin-left:263.14pt;mso-position-horizontal-relative:page;mso-position-vertical-relative:page;position:absolute;z-index:251679744" o:allowincell="f" filled="t" fillcolor="#231f20" stroked="f"/>
        </w:pict>
      </w:r>
      <w:r>
        <w:pict>
          <v:rect id="_x0000_s1032" style="width:55.05pt;height:0.35pt;margin-top:489.58pt;margin-left:256.69pt;mso-position-horizontal-relative:page;mso-position-vertical-relative:page;position:absolute;z-index:251678720" o:allowincell="f" filled="t" fillcolor="#231f20" stroked="f"/>
        </w:pict>
      </w:r>
      <w:r>
        <mc:AlternateContent>
          <mc:Choice Requires="wps">
            <w:drawing>
              <wp:anchor distT="0" distB="0" distL="0" distR="0" simplePos="0" relativeHeight="251677696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12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bookmarkStart w:id="15" w:name="bookmark19"/>
                            <w:bookmarkEnd w:id="15"/>
                            <w:bookmarkStart w:id="16" w:name="bookmark20"/>
                            <w:bookmarkEnd w:id="16"/>
                            <w:bookmarkStart w:id="17" w:name="bookmark21"/>
                            <w:bookmarkEnd w:id="17"/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2" o:spid="_x0000_s1033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76672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bookmarkStart w:id="15" w:name="bookmark19"/>
                      <w:bookmarkEnd w:id="15"/>
                      <w:bookmarkStart w:id="16" w:name="bookmark20"/>
                      <w:bookmarkEnd w:id="16"/>
                      <w:bookmarkStart w:id="17" w:name="bookmark21"/>
                      <w:bookmarkEnd w:id="17"/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group id="_x0000_s1034" style="width:13.3pt;height:30.45pt;margin-top:459.33pt;margin-left:250pt;mso-position-horizontal-relative:page;mso-position-vertical-relative:page;position:absolute;z-index:251675648" coordorigin="0,0" coordsize="266,609" o:allowincell="f" filled="f" stroked="f">
            <v:shape id="_x0000_s1035" style="width:266;height:167;position:absolute" coordorigin="0,0" coordsize="266,167" path="m,2l265,2m265,163l,163e" filled="f" strokecolor="#231f20" strokeweight="0.29pt">
              <v:stroke joinstyle="miter"/>
            </v:shape>
            <v:shape id="_x0000_s1036" style="width:6;height:420;left:130;position:absolute;top:189" coordorigin="0,0" coordsize="6,420" path="m3,l3,419e" filled="f" strokecolor="#231f20" strokeweight="0.33pt">
              <v:stroke joinstyle="miter"/>
            </v:shape>
          </v:group>
        </w:pict>
      </w:r>
      <w:r>
        <w:pict>
          <v:shape id="_x0000_s1037" style="width:66pt;height:8.35pt;margin-top:459.33pt;margin-left:120.6pt;mso-position-horizontal-relative:page;mso-position-vertical-relative:page;position:absolute;z-index:251674624" coordorigin="0,0" coordsize="1320,167" o:allowincell="f" path="m2,2l268,2l268,163l2,163l2,2xm526,2l792,2l792,163l526,163l526,2xm1050,2l1316,2l1316,163l1050,163l1050,2xe" filled="f" strokecolor="#231f20" strokeweight="0.29pt">
            <v:stroke joinstyle="miter"/>
          </v:shape>
        </w:pict>
      </w:r>
      <w:r>
        <w:pict>
          <v:shape id="_x0000_s1038" style="width:184.95pt;height:125.95pt;margin-top:468.79pt;margin-left:127.28pt;mso-position-horizontal-relative:page;mso-position-vertical-relative:page;position:absolute;z-index:251669504" coordorigin="0,0" coordsize="3698,2518" o:allowincell="f" path="m3,l3,2515m3,2515l3698,2515e" filled="f" strokecolor="#231f20" strokeweight="0.33pt">
            <v:stroke joinstyle="miter"/>
          </v:shape>
        </w:pict>
      </w:r>
      <w:r>
        <w:pict>
          <v:shape id="_x0000_s1039" style="width:158.35pt;height:105pt;margin-top:468.79pt;margin-left:153.48pt;mso-position-horizontal-relative:page;mso-position-vertical-relative:page;position:absolute;z-index:251670528" coordorigin="0,0" coordsize="3167,2100" o:allowincell="f" path="m3,l3,2095m3,2095l3166,2095e" filled="f" strokecolor="#231f20" strokeweight="0.33pt">
            <v:stroke joinstyle="miter"/>
          </v:shape>
        </w:pict>
      </w:r>
      <w:r>
        <w:pict>
          <v:shape id="_x0000_s1040" style="width:132.55pt;height:84.05pt;margin-top:468.79pt;margin-left:179.68pt;mso-position-horizontal-relative:page;mso-position-vertical-relative:page;position:absolute;z-index:251671552" coordorigin="0,0" coordsize="2651,1681" o:allowincell="f" path="m3,l3,1676m3,1676l2650,1676e" filled="f" strokecolor="#231f20" strokeweight="0.33pt">
            <v:stroke joinstyle="miter"/>
          </v:shape>
        </w:pict>
      </w:r>
      <w:r>
        <w:pict>
          <v:shape id="_x0000_s1041" style="width:105.85pt;height:63.05pt;margin-top:468.79pt;margin-left:205.88pt;mso-position-horizontal-relative:page;mso-position-vertical-relative:page;position:absolute;z-index:251672576" coordorigin="0,0" coordsize="2116,1260" o:allowincell="f" path="m3,l3,1257m3,1257l2116,1257e" filled="f" strokecolor="#231f20" strokeweight="0.33pt">
            <v:stroke joinstyle="miter"/>
          </v:shape>
        </w:pict>
      </w:r>
      <w:r>
        <w:pict>
          <v:shape id="_x0000_s1042" style="width:80.9pt;height:42.1pt;margin-top:468.79pt;margin-left:230.33pt;mso-position-horizontal-relative:page;mso-position-vertical-relative:page;position:absolute;z-index:251673600" coordorigin="0,0" coordsize="1618,841" o:allowincell="f" path="m3,l3,838m3,838l1617,838e" filled="f" strokecolor="#231f20" strokeweight="0.33pt">
            <v:stroke joinstyle="miter"/>
          </v:shape>
        </w:pic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469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2015</w:t>
      </w:r>
    </w:p>
    <w:p>
      <w:pPr>
        <w:pStyle w:val="BodyText"/>
        <w:spacing w:line="242" w:lineRule="auto"/>
      </w:pPr>
    </w:p>
    <w:p>
      <w:pPr>
        <w:spacing w:before="81" w:line="172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3.5</w:t>
      </w:r>
    </w:p>
    <w:p>
      <w:pPr>
        <w:spacing w:before="64" w:line="174" w:lineRule="auto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36"/>
          <w:position w:val="1"/>
          <w:sz w:val="19"/>
          <w:szCs w:val="19"/>
        </w:rPr>
        <w:t>供水压力</w:t>
      </w:r>
      <w:r>
        <w:rPr>
          <w:rFonts w:ascii="SimHei" w:eastAsia="SimHei" w:hAnsi="SimHei" w:cs="SimHei"/>
          <w:spacing w:val="17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watersupplypressure</w:t>
      </w:r>
    </w:p>
    <w:p>
      <w:pPr>
        <w:spacing w:before="63" w:line="345" w:lineRule="exact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position w:val="10"/>
          <w:sz w:val="19"/>
          <w:szCs w:val="19"/>
        </w:rPr>
        <w:t>正常使用时在热交换器进水口处测得的相对静压力</w:t>
      </w:r>
      <w:r>
        <w:rPr>
          <w:rFonts w:ascii="Microsoft YaHei" w:eastAsia="Microsoft YaHei" w:hAnsi="Microsoft YaHei" w:cs="Microsoft YaHei"/>
          <w:spacing w:val="-8"/>
          <w:position w:val="1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0"/>
          <w:sz w:val="19"/>
          <w:szCs w:val="19"/>
        </w:rPr>
        <w:t>。</w:t>
      </w:r>
    </w:p>
    <w:p>
      <w:pPr>
        <w:spacing w:line="172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3.6</w:t>
      </w:r>
    </w:p>
    <w:p>
      <w:pPr>
        <w:spacing w:before="64" w:line="173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34"/>
          <w:position w:val="1"/>
          <w:sz w:val="19"/>
          <w:szCs w:val="19"/>
        </w:rPr>
        <w:t>水流通量</w:t>
      </w:r>
      <w:r>
        <w:rPr>
          <w:rFonts w:ascii="SimHei" w:eastAsia="SimHei" w:hAnsi="SimHei" w:cs="SimHei"/>
          <w:spacing w:val="20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liquid</w:t>
      </w:r>
      <w:r>
        <w:rPr>
          <w:rFonts w:ascii="Microsoft YaHei" w:eastAsia="Microsoft YaHei" w:hAnsi="Microsoft YaHei" w:cs="Microsoft YaHei"/>
          <w:spacing w:val="-17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flux</w:t>
      </w:r>
    </w:p>
    <w:p>
      <w:pPr>
        <w:spacing w:before="65" w:line="641" w:lineRule="exact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position w:val="33"/>
          <w:sz w:val="19"/>
          <w:szCs w:val="19"/>
        </w:rPr>
        <w:t>在 0</w:t>
      </w:r>
      <w:r>
        <w:rPr>
          <w:rFonts w:ascii="Microsoft YaHei" w:eastAsia="Microsoft YaHei" w:hAnsi="Microsoft YaHei" w:cs="Microsoft YaHei"/>
          <w:spacing w:val="18"/>
          <w:position w:val="3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12"/>
          <w:position w:val="3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3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position w:val="31"/>
          <w:sz w:val="19"/>
          <w:szCs w:val="19"/>
        </w:rPr>
        <w:t>MPa</w:t>
      </w:r>
      <w:r>
        <w:rPr>
          <w:rFonts w:ascii="Microsoft YaHei" w:eastAsia="Microsoft YaHei" w:hAnsi="Microsoft YaHei" w:cs="Microsoft YaHei"/>
          <w:spacing w:val="18"/>
          <w:position w:val="33"/>
          <w:sz w:val="19"/>
          <w:szCs w:val="19"/>
        </w:rPr>
        <w:t>供水压力下</w:t>
      </w:r>
      <w:r>
        <w:rPr>
          <w:rFonts w:ascii="Microsoft YaHei" w:eastAsia="Microsoft YaHei" w:hAnsi="Microsoft YaHei" w:cs="Microsoft YaHei"/>
          <w:spacing w:val="-8"/>
          <w:position w:val="3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33"/>
          <w:sz w:val="19"/>
          <w:szCs w:val="19"/>
        </w:rPr>
        <w:t>,单位时间内通过热交换器的水量</w:t>
      </w:r>
      <w:r>
        <w:rPr>
          <w:rFonts w:ascii="Microsoft YaHei" w:eastAsia="Microsoft YaHei" w:hAnsi="Microsoft YaHei" w:cs="Microsoft YaHei"/>
          <w:spacing w:val="-26"/>
          <w:position w:val="3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33"/>
          <w:sz w:val="19"/>
          <w:szCs w:val="19"/>
        </w:rPr>
        <w:t>。</w:t>
      </w:r>
    </w:p>
    <w:p>
      <w:pPr>
        <w:spacing w:before="1" w:line="195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4</w:t>
      </w:r>
      <w:r>
        <w:rPr>
          <w:rFonts w:ascii="Microsoft YaHei" w:eastAsia="Microsoft YaHei" w:hAnsi="Microsoft YaHei" w:cs="Microsoft YaHei"/>
          <w:spacing w:val="5"/>
          <w:position w:val="-2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6"/>
          <w:sz w:val="19"/>
          <w:szCs w:val="19"/>
        </w:rPr>
        <w:t>分类及型号</w:t>
      </w:r>
    </w:p>
    <w:p>
      <w:pPr>
        <w:spacing w:before="311" w:line="188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>4.</w:t>
      </w:r>
      <w:r>
        <w:rPr>
          <w:rFonts w:ascii="Microsoft YaHei" w:eastAsia="Microsoft YaHei" w:hAnsi="Microsoft YaHei" w:cs="Microsoft YaHei"/>
          <w:spacing w:val="-8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"/>
          <w:sz w:val="19"/>
          <w:szCs w:val="19"/>
        </w:rPr>
        <w:t>分类</w:t>
      </w:r>
    </w:p>
    <w:p>
      <w:pPr>
        <w:spacing w:before="216" w:line="188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>4.</w:t>
      </w:r>
      <w:r>
        <w:rPr>
          <w:rFonts w:ascii="Microsoft YaHei" w:eastAsia="Microsoft YaHei" w:hAnsi="Microsoft YaHei" w:cs="Microsoft YaHei"/>
          <w:spacing w:val="-6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>1.</w:t>
      </w:r>
      <w:r>
        <w:rPr>
          <w:rFonts w:ascii="Microsoft YaHei" w:eastAsia="Microsoft YaHei" w:hAnsi="Microsoft YaHei" w:cs="Microsoft YaHei"/>
          <w:spacing w:val="-9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3"/>
          <w:sz w:val="19"/>
          <w:szCs w:val="19"/>
        </w:rPr>
        <w:t>按用途分类</w:t>
      </w:r>
    </w:p>
    <w:p>
      <w:pPr>
        <w:spacing w:before="204" w:line="212" w:lineRule="auto"/>
        <w:ind w:left="425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热交换器按照其用途分为热水器热交换器和采暖炉热交换器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,分别用字母“</w:t>
      </w:r>
      <w:r>
        <w:rPr>
          <w:rFonts w:ascii="Microsoft YaHei" w:eastAsia="Microsoft YaHei" w:hAnsi="Microsoft YaHei" w:cs="Microsoft YaHei"/>
          <w:spacing w:val="7"/>
          <w:position w:val="-2"/>
          <w:sz w:val="19"/>
          <w:szCs w:val="19"/>
        </w:rPr>
        <w:t>S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”和“</w:t>
      </w:r>
      <w:r>
        <w:rPr>
          <w:rFonts w:ascii="Microsoft YaHei" w:eastAsia="Microsoft YaHei" w:hAnsi="Microsoft YaHei" w:cs="Microsoft YaHei"/>
          <w:spacing w:val="7"/>
          <w:position w:val="-2"/>
          <w:sz w:val="19"/>
          <w:szCs w:val="19"/>
        </w:rPr>
        <w:t>N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”表示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。</w:t>
      </w:r>
    </w:p>
    <w:p>
      <w:pPr>
        <w:spacing w:before="162" w:line="230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0"/>
          <w:position w:val="-2"/>
          <w:sz w:val="19"/>
          <w:szCs w:val="19"/>
        </w:rPr>
        <w:t>4.</w:t>
      </w:r>
      <w:r>
        <w:rPr>
          <w:rFonts w:ascii="Microsoft YaHei" w:eastAsia="Microsoft YaHei" w:hAnsi="Microsoft YaHei" w:cs="Microsoft YaHei"/>
          <w:spacing w:val="-2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2"/>
          <w:sz w:val="19"/>
          <w:szCs w:val="19"/>
        </w:rPr>
        <w:t xml:space="preserve">1.2   </w:t>
      </w:r>
      <w:r>
        <w:rPr>
          <w:rFonts w:ascii="SimHei" w:eastAsia="SimHei" w:hAnsi="SimHei" w:cs="SimHei"/>
          <w:spacing w:val="10"/>
          <w:sz w:val="19"/>
          <w:szCs w:val="19"/>
        </w:rPr>
        <w:t>按接触烟气的温度分类</w:t>
      </w:r>
    </w:p>
    <w:p>
      <w:pPr>
        <w:spacing w:before="161" w:line="210" w:lineRule="auto"/>
        <w:ind w:left="4" w:firstLine="42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热交换器按其接触烟气温度的高低分为高温段热交换器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、冷凝段热交换器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、一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体式冷凝热交换器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5"/>
          <w:sz w:val="19"/>
          <w:szCs w:val="19"/>
        </w:rPr>
        <w:t>分别用字母“</w:t>
      </w:r>
      <w:r>
        <w:rPr>
          <w:rFonts w:ascii="Microsoft YaHei" w:eastAsia="Microsoft YaHei" w:hAnsi="Microsoft YaHei" w:cs="Microsoft YaHei"/>
          <w:spacing w:val="-11"/>
          <w:w w:val="95"/>
          <w:position w:val="-2"/>
          <w:sz w:val="19"/>
          <w:szCs w:val="19"/>
        </w:rPr>
        <w:t>G</w:t>
      </w:r>
      <w:r>
        <w:rPr>
          <w:rFonts w:ascii="Microsoft YaHei" w:eastAsia="Microsoft YaHei" w:hAnsi="Microsoft YaHei" w:cs="Microsoft YaHei"/>
          <w:spacing w:val="-11"/>
          <w:w w:val="95"/>
          <w:sz w:val="19"/>
          <w:szCs w:val="19"/>
        </w:rPr>
        <w:t>”、“</w:t>
      </w:r>
      <w:r>
        <w:rPr>
          <w:rFonts w:ascii="Microsoft YaHei" w:eastAsia="Microsoft YaHei" w:hAnsi="Microsoft YaHei" w:cs="Microsoft YaHei"/>
          <w:spacing w:val="-11"/>
          <w:w w:val="95"/>
          <w:position w:val="-2"/>
          <w:sz w:val="19"/>
          <w:szCs w:val="19"/>
        </w:rPr>
        <w:t>L</w:t>
      </w:r>
      <w:r>
        <w:rPr>
          <w:rFonts w:ascii="Microsoft YaHei" w:eastAsia="Microsoft YaHei" w:hAnsi="Microsoft YaHei" w:cs="Microsoft YaHei"/>
          <w:spacing w:val="-11"/>
          <w:w w:val="95"/>
          <w:sz w:val="19"/>
          <w:szCs w:val="19"/>
        </w:rPr>
        <w:t>”和“</w:t>
      </w:r>
      <w:r>
        <w:rPr>
          <w:rFonts w:ascii="Microsoft YaHei" w:eastAsia="Microsoft YaHei" w:hAnsi="Microsoft YaHei" w:cs="Microsoft YaHei"/>
          <w:spacing w:val="-11"/>
          <w:w w:val="95"/>
          <w:position w:val="-2"/>
          <w:sz w:val="19"/>
          <w:szCs w:val="19"/>
        </w:rPr>
        <w:t>T</w:t>
      </w:r>
      <w:r>
        <w:rPr>
          <w:rFonts w:ascii="Microsoft YaHei" w:eastAsia="Microsoft YaHei" w:hAnsi="Microsoft YaHei" w:cs="Microsoft YaHei"/>
          <w:spacing w:val="-11"/>
          <w:w w:val="95"/>
          <w:sz w:val="19"/>
          <w:szCs w:val="19"/>
        </w:rPr>
        <w:t>”表示</w:t>
      </w:r>
      <w:r>
        <w:rPr>
          <w:rFonts w:ascii="Microsoft YaHei" w:eastAsia="Microsoft YaHei" w:hAnsi="Microsoft YaHei" w:cs="Microsoft YaHei"/>
          <w:spacing w:val="-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5"/>
          <w:sz w:val="19"/>
          <w:szCs w:val="19"/>
        </w:rPr>
        <w:t>。</w:t>
      </w:r>
    </w:p>
    <w:p>
      <w:pPr>
        <w:spacing w:before="208" w:line="188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>4.</w:t>
      </w:r>
      <w:r>
        <w:rPr>
          <w:rFonts w:ascii="Microsoft YaHei" w:eastAsia="Microsoft YaHei" w:hAnsi="Microsoft YaHei" w:cs="Microsoft YaHei"/>
          <w:spacing w:val="-1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 xml:space="preserve">1.3   </w:t>
      </w:r>
      <w:r>
        <w:rPr>
          <w:rFonts w:ascii="SimHei" w:eastAsia="SimHei" w:hAnsi="SimHei" w:cs="SimHei"/>
          <w:spacing w:val="8"/>
          <w:sz w:val="19"/>
          <w:szCs w:val="19"/>
        </w:rPr>
        <w:t>按水路通道分类</w:t>
      </w:r>
    </w:p>
    <w:p>
      <w:pPr>
        <w:spacing w:before="204" w:line="212" w:lineRule="auto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按热交换器的水路通道分为单通道型和双通道型</w:t>
      </w: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,分别用字母“</w:t>
      </w:r>
      <w:r>
        <w:rPr>
          <w:rFonts w:ascii="Microsoft YaHei" w:eastAsia="Microsoft YaHei" w:hAnsi="Microsoft YaHei" w:cs="Microsoft YaHei"/>
          <w:spacing w:val="6"/>
          <w:position w:val="-2"/>
          <w:sz w:val="19"/>
          <w:szCs w:val="19"/>
        </w:rPr>
        <w:t>D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”和“</w:t>
      </w:r>
      <w:r>
        <w:rPr>
          <w:rFonts w:ascii="Microsoft YaHei" w:eastAsia="Microsoft YaHei" w:hAnsi="Microsoft YaHei" w:cs="Microsoft YaHei"/>
          <w:spacing w:val="6"/>
          <w:position w:val="-2"/>
          <w:sz w:val="19"/>
          <w:szCs w:val="19"/>
        </w:rPr>
        <w:t>S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”表示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。</w:t>
      </w:r>
    </w:p>
    <w:p>
      <w:pPr>
        <w:spacing w:before="180" w:line="190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 xml:space="preserve">4.2   </w:t>
      </w:r>
      <w:r>
        <w:rPr>
          <w:rFonts w:ascii="SimHei" w:eastAsia="SimHei" w:hAnsi="SimHei" w:cs="SimHei"/>
          <w:spacing w:val="8"/>
          <w:position w:val="1"/>
          <w:sz w:val="19"/>
          <w:szCs w:val="19"/>
        </w:rPr>
        <w:t>型号</w:t>
      </w:r>
    </w:p>
    <w:p>
      <w:pPr>
        <w:spacing w:before="212" w:line="185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>4.2.</w:t>
      </w: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5"/>
          <w:sz w:val="19"/>
          <w:szCs w:val="19"/>
        </w:rPr>
        <w:t>型号编制</w:t>
      </w:r>
    </w:p>
    <w:p>
      <w:pPr>
        <w:spacing w:before="224" w:line="176" w:lineRule="auto"/>
        <w:ind w:left="2634"/>
        <w:rPr>
          <w:sz w:val="19"/>
          <w:szCs w:val="19"/>
        </w:rPr>
      </w:pPr>
      <w:r>
        <w:rPr>
          <w:rFonts w:ascii="Microsoft YaHei" w:eastAsia="Microsoft YaHei" w:hAnsi="Microsoft YaHei" w:cs="Microsoft YaHei"/>
          <w:position w:val="-2"/>
          <w:sz w:val="19"/>
          <w:szCs w:val="19"/>
        </w:rPr>
        <w:drawing>
          <wp:inline distT="0" distB="0" distL="0" distR="0">
            <wp:extent cx="172529" cy="105981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2529" cy="105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23"/>
          <w:position w:val="-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w w:val="135"/>
          <w:position w:val="-3"/>
          <w:sz w:val="19"/>
          <w:szCs w:val="19"/>
        </w:rPr>
        <w:t>-</w:t>
      </w:r>
      <w:r>
        <w:rPr>
          <w:rFonts w:ascii="Microsoft YaHei" w:eastAsia="Microsoft YaHei" w:hAnsi="Microsoft YaHei" w:cs="Microsoft YaHei"/>
          <w:spacing w:val="-44"/>
          <w:position w:val="-3"/>
          <w:sz w:val="19"/>
          <w:szCs w:val="19"/>
        </w:rPr>
        <w:t xml:space="preserve"> </w:t>
      </w:r>
      <w:r>
        <w:rPr>
          <w:position w:val="-2"/>
          <w:sz w:val="19"/>
          <w:szCs w:val="19"/>
        </w:rPr>
        <w:drawing>
          <wp:inline distT="0" distB="0" distL="0" distR="0">
            <wp:extent cx="172529" cy="105981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2529" cy="105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32"/>
          <w:position w:val="-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w w:val="135"/>
          <w:sz w:val="19"/>
          <w:szCs w:val="19"/>
        </w:rPr>
        <w:t>/</w:t>
      </w:r>
      <w:r>
        <w:rPr>
          <w:rFonts w:ascii="Microsoft YaHei" w:eastAsia="Microsoft YaHei" w:hAnsi="Microsoft YaHei" w:cs="Microsoft YaHei"/>
          <w:spacing w:val="-28"/>
          <w:sz w:val="19"/>
          <w:szCs w:val="19"/>
        </w:rPr>
        <w:t xml:space="preserve"> </w:t>
      </w:r>
      <w:r>
        <w:rPr>
          <w:position w:val="-2"/>
          <w:sz w:val="19"/>
          <w:szCs w:val="19"/>
        </w:rPr>
        <w:drawing>
          <wp:inline distT="0" distB="0" distL="0" distR="0">
            <wp:extent cx="3695" cy="102285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95" cy="102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4" w:line="178" w:lineRule="auto"/>
        <w:ind w:left="489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特征和序号(自定义)</w:t>
      </w:r>
    </w:p>
    <w:p>
      <w:pPr>
        <w:spacing w:before="169" w:line="428" w:lineRule="exact"/>
        <w:ind w:left="488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position w:val="17"/>
          <w:sz w:val="19"/>
          <w:szCs w:val="19"/>
        </w:rPr>
        <w:t xml:space="preserve">额定热输入(单位为 </w:t>
      </w:r>
      <w:r>
        <w:rPr>
          <w:rFonts w:ascii="Microsoft YaHei" w:eastAsia="Microsoft YaHei" w:hAnsi="Microsoft YaHei" w:cs="Microsoft YaHei"/>
          <w:position w:val="17"/>
          <w:sz w:val="19"/>
          <w:szCs w:val="19"/>
        </w:rPr>
        <w:t>kW</w:t>
      </w:r>
      <w:r>
        <w:rPr>
          <w:rFonts w:ascii="Microsoft YaHei" w:eastAsia="Microsoft YaHei" w:hAnsi="Microsoft YaHei" w:cs="Microsoft YaHei"/>
          <w:spacing w:val="31"/>
          <w:position w:val="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7"/>
          <w:sz w:val="19"/>
          <w:szCs w:val="19"/>
        </w:rPr>
        <w:t>的整数值)</w:t>
      </w:r>
    </w:p>
    <w:p>
      <w:pPr>
        <w:spacing w:line="178" w:lineRule="auto"/>
        <w:ind w:left="4895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7"/>
          <w:sz w:val="19"/>
          <w:szCs w:val="19"/>
        </w:rPr>
        <w:t>单通道(D)/双通道(S)</w:t>
      </w:r>
    </w:p>
    <w:p>
      <w:pPr>
        <w:spacing w:before="176" w:line="412" w:lineRule="exact"/>
        <w:ind w:left="490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31"/>
          <w:position w:val="17"/>
          <w:sz w:val="19"/>
          <w:szCs w:val="19"/>
        </w:rPr>
        <w:t>高温段(G)/冷凝段(L)/一体式(T)</w:t>
      </w:r>
    </w:p>
    <w:p>
      <w:pPr>
        <w:spacing w:line="208" w:lineRule="auto"/>
        <w:ind w:left="489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用途(热水器&lt;S&gt;/采暖炉&lt;N&gt;)</w:t>
      </w:r>
    </w:p>
    <w:p>
      <w:pPr>
        <w:spacing w:before="137" w:line="208" w:lineRule="auto"/>
        <w:ind w:left="490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9"/>
          <w:sz w:val="19"/>
          <w:szCs w:val="19"/>
        </w:rPr>
        <w:t>热交换器(</w:t>
      </w:r>
      <w:r>
        <w:rPr>
          <w:rFonts w:ascii="Microsoft YaHei" w:eastAsia="Microsoft YaHei" w:hAnsi="Microsoft YaHei" w:cs="Microsoft YaHei"/>
          <w:sz w:val="19"/>
          <w:szCs w:val="19"/>
        </w:rPr>
        <w:t>RJ</w:t>
      </w:r>
      <w:r>
        <w:rPr>
          <w:rFonts w:ascii="Microsoft YaHei" w:eastAsia="Microsoft YaHei" w:hAnsi="Microsoft YaHei" w:cs="Microsoft YaHei"/>
          <w:spacing w:val="29"/>
          <w:sz w:val="19"/>
          <w:szCs w:val="19"/>
        </w:rPr>
        <w:t>)</w:t>
      </w:r>
    </w:p>
    <w:p>
      <w:pPr>
        <w:spacing w:before="203" w:line="186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9"/>
          <w:position w:val="-1"/>
          <w:sz w:val="19"/>
          <w:szCs w:val="19"/>
        </w:rPr>
        <w:t xml:space="preserve">4.2.2   </w:t>
      </w:r>
      <w:r>
        <w:rPr>
          <w:rFonts w:ascii="SimHei" w:eastAsia="SimHei" w:hAnsi="SimHei" w:cs="SimHei"/>
          <w:spacing w:val="9"/>
          <w:sz w:val="19"/>
          <w:szCs w:val="19"/>
        </w:rPr>
        <w:t>型号示例</w:t>
      </w:r>
    </w:p>
    <w:p>
      <w:pPr>
        <w:spacing w:before="204" w:line="643" w:lineRule="exact"/>
        <w:ind w:left="4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9"/>
          <w:position w:val="33"/>
          <w:sz w:val="19"/>
          <w:szCs w:val="19"/>
        </w:rPr>
        <w:t>冷凝式燃气热水器用额定热输入为 24</w:t>
      </w:r>
      <w:r>
        <w:rPr>
          <w:rFonts w:ascii="Microsoft YaHei" w:eastAsia="Microsoft YaHei" w:hAnsi="Microsoft YaHei" w:cs="Microsoft YaHei"/>
          <w:position w:val="33"/>
          <w:sz w:val="19"/>
          <w:szCs w:val="19"/>
        </w:rPr>
        <w:t>kW</w:t>
      </w:r>
      <w:r>
        <w:rPr>
          <w:rFonts w:ascii="Microsoft YaHei" w:eastAsia="Microsoft YaHei" w:hAnsi="Microsoft YaHei" w:cs="Microsoft YaHei"/>
          <w:spacing w:val="27"/>
          <w:position w:val="3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33"/>
          <w:sz w:val="19"/>
          <w:szCs w:val="19"/>
        </w:rPr>
        <w:t>的冷凝段热交换器表示为</w:t>
      </w:r>
      <w:r>
        <w:rPr>
          <w:rFonts w:ascii="Microsoft YaHei" w:eastAsia="Microsoft YaHei" w:hAnsi="Microsoft YaHei" w:cs="Microsoft YaHei"/>
          <w:spacing w:val="-7"/>
          <w:position w:val="3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34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position w:val="31"/>
          <w:sz w:val="19"/>
          <w:szCs w:val="19"/>
        </w:rPr>
        <w:t>RJSL</w:t>
      </w:r>
      <w:r>
        <w:rPr>
          <w:rFonts w:ascii="Microsoft YaHei" w:eastAsia="Microsoft YaHei" w:hAnsi="Microsoft YaHei" w:cs="Microsoft YaHei"/>
          <w:spacing w:val="19"/>
          <w:position w:val="31"/>
          <w:sz w:val="19"/>
          <w:szCs w:val="19"/>
        </w:rPr>
        <w:t>-24</w:t>
      </w:r>
      <w:r>
        <w:rPr>
          <w:rFonts w:ascii="Microsoft YaHei" w:eastAsia="Microsoft YaHei" w:hAnsi="Microsoft YaHei" w:cs="Microsoft YaHei"/>
          <w:spacing w:val="19"/>
          <w:position w:val="34"/>
          <w:sz w:val="19"/>
          <w:szCs w:val="19"/>
        </w:rPr>
        <w:t>。</w:t>
      </w:r>
    </w:p>
    <w:p>
      <w:pPr>
        <w:spacing w:before="2" w:line="191" w:lineRule="auto"/>
        <w:rPr>
          <w:rFonts w:ascii="SimHei" w:eastAsia="SimHei" w:hAnsi="SimHei" w:cs="SimHei"/>
          <w:sz w:val="19"/>
          <w:szCs w:val="19"/>
        </w:rPr>
        <w:sectPr>
          <w:footerReference w:type="default" r:id="rId14"/>
          <w:pgSz w:w="11906" w:h="16838"/>
          <w:pgMar w:top="1255" w:right="1342" w:bottom="1448" w:left="1349" w:header="0" w:footer="1260" w:gutter="0"/>
          <w:pgNumType w:start="11"/>
          <w:cols w:space="708"/>
        </w:sectPr>
      </w:pP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 xml:space="preserve">5   </w:t>
      </w:r>
      <w:r>
        <w:rPr>
          <w:rFonts w:ascii="SimHei" w:eastAsia="SimHei" w:hAnsi="SimHei" w:cs="SimHei"/>
          <w:spacing w:val="12"/>
          <w:sz w:val="19"/>
          <w:szCs w:val="19"/>
        </w:rPr>
        <w:t>结构及材料</w:t>
      </w:r>
    </w:p>
    <w:p>
      <w:pPr>
        <w:spacing w:before="315" w:line="192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5.</w:t>
      </w:r>
      <w:r>
        <w:rPr>
          <w:rFonts w:ascii="Microsoft YaHei" w:eastAsia="Microsoft YaHei" w:hAnsi="Microsoft YaHei" w:cs="Microsoft YaHei"/>
          <w:spacing w:val="-7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position w:val="1"/>
          <w:sz w:val="19"/>
          <w:szCs w:val="19"/>
        </w:rPr>
        <w:t>结构</w:t>
      </w:r>
    </w:p>
    <w:p>
      <w:pPr>
        <w:spacing w:before="197" w:line="212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5.</w:t>
      </w:r>
      <w:r>
        <w:rPr>
          <w:rFonts w:ascii="Microsoft YaHei" w:eastAsia="Microsoft YaHei" w:hAnsi="Microsoft YaHei" w:cs="Microsoft YaHei"/>
          <w:spacing w:val="-10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1.</w:t>
      </w:r>
      <w:r>
        <w:rPr>
          <w:rFonts w:ascii="Microsoft YaHei" w:eastAsia="Microsoft YaHei" w:hAnsi="Microsoft YaHei" w:cs="Microsoft YaHei"/>
          <w:spacing w:val="-9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热交换器部件应有足够的强度在正常安装和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使用时不应发生破坏或变形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。</w:t>
      </w:r>
    </w:p>
    <w:p>
      <w:pPr>
        <w:spacing w:before="7" w:line="202" w:lineRule="auto"/>
        <w:ind w:left="6" w:right="7" w:hanging="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9"/>
          <w:position w:val="-2"/>
          <w:sz w:val="19"/>
          <w:szCs w:val="19"/>
        </w:rPr>
        <w:t>5.</w:t>
      </w:r>
      <w:r>
        <w:rPr>
          <w:rFonts w:ascii="Microsoft YaHei" w:eastAsia="Microsoft YaHei" w:hAnsi="Microsoft YaHei" w:cs="Microsoft YaHei"/>
          <w:spacing w:val="-12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-2"/>
          <w:sz w:val="19"/>
          <w:szCs w:val="19"/>
        </w:rPr>
        <w:t>1.2</w:t>
      </w:r>
      <w:r>
        <w:rPr>
          <w:rFonts w:ascii="Microsoft YaHei" w:eastAsia="Microsoft YaHei" w:hAnsi="Microsoft YaHei" w:cs="Microsoft YaHei"/>
          <w:spacing w:val="5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热交换器在进行化学防腐蚀处理时应避免残留有毒物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质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,在使用过程中不应因受热而析出有毒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物质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。</w:t>
      </w:r>
    </w:p>
    <w:p>
      <w:pPr>
        <w:spacing w:line="202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15"/>
          <w:type w:val="nextPage"/>
          <w:pgSz w:w="11906" w:h="16838"/>
          <w:pgMar w:top="1255" w:right="1342" w:bottom="1448" w:left="1349" w:header="0" w:footer="1260" w:gutter="0"/>
          <w:pgNumType w:start="12"/>
          <w:cols w:space="708"/>
          <w:titlePg w:val="0"/>
        </w:sectPr>
      </w:pPr>
    </w:p>
    <w:p>
      <w:pPr>
        <w:spacing w:before="35" w:line="163" w:lineRule="auto"/>
        <w:ind w:right="7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469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2015</w:t>
      </w:r>
    </w:p>
    <w:p>
      <w:pPr>
        <w:spacing w:before="293" w:line="213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position w:val="-2"/>
          <w:sz w:val="19"/>
          <w:szCs w:val="19"/>
        </w:rPr>
        <w:t>5.</w:t>
      </w:r>
      <w:r>
        <w:rPr>
          <w:rFonts w:ascii="Microsoft YaHei" w:eastAsia="Microsoft YaHei" w:hAnsi="Microsoft YaHei" w:cs="Microsoft YaHei"/>
          <w:spacing w:val="-10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2"/>
          <w:sz w:val="19"/>
          <w:szCs w:val="19"/>
        </w:rPr>
        <w:t>1.3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设有过热保护装置的热交换器应保证安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装部位与过热保护装置之间有良好的传热性能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</w:t>
      </w:r>
    </w:p>
    <w:p>
      <w:pPr>
        <w:spacing w:before="3" w:line="198" w:lineRule="auto"/>
        <w:ind w:left="4" w:hanging="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8"/>
          <w:position w:val="-2"/>
          <w:sz w:val="19"/>
          <w:szCs w:val="19"/>
        </w:rPr>
        <w:t>5.</w:t>
      </w:r>
      <w:r>
        <w:rPr>
          <w:rFonts w:ascii="Microsoft YaHei" w:eastAsia="Microsoft YaHei" w:hAnsi="Microsoft YaHei" w:cs="Microsoft YaHei"/>
          <w:spacing w:val="-10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-2"/>
          <w:sz w:val="19"/>
          <w:szCs w:val="19"/>
        </w:rPr>
        <w:t xml:space="preserve">1.4  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热交换器与水阀或其他部件应有可靠的连接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螺纹连接时应符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 xml:space="preserve">合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 xml:space="preserve">/T7306(所有部分)和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/T7307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规定。</w:t>
      </w:r>
    </w:p>
    <w:p>
      <w:pPr>
        <w:spacing w:before="57" w:line="212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9"/>
          <w:position w:val="-2"/>
          <w:sz w:val="19"/>
          <w:szCs w:val="19"/>
        </w:rPr>
        <w:t>5.</w:t>
      </w:r>
      <w:r>
        <w:rPr>
          <w:rFonts w:ascii="Microsoft YaHei" w:eastAsia="Microsoft YaHei" w:hAnsi="Microsoft YaHei" w:cs="Microsoft YaHei"/>
          <w:spacing w:val="-6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-2"/>
          <w:sz w:val="19"/>
          <w:szCs w:val="19"/>
        </w:rPr>
        <w:t xml:space="preserve">1.5  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热交换器应设计为可用通用工具方便拆装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、维修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。</w:t>
      </w:r>
    </w:p>
    <w:p>
      <w:pPr>
        <w:spacing w:before="175" w:line="190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 xml:space="preserve">5.2   </w:t>
      </w:r>
      <w:r>
        <w:rPr>
          <w:rFonts w:ascii="SimHei" w:eastAsia="SimHei" w:hAnsi="SimHei" w:cs="SimHei"/>
          <w:spacing w:val="8"/>
          <w:position w:val="1"/>
          <w:sz w:val="19"/>
          <w:szCs w:val="19"/>
        </w:rPr>
        <w:t>材料</w:t>
      </w:r>
    </w:p>
    <w:p>
      <w:pPr>
        <w:spacing w:before="197" w:line="205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7"/>
          <w:position w:val="-2"/>
          <w:sz w:val="19"/>
          <w:szCs w:val="19"/>
        </w:rPr>
        <w:t>5.2.</w:t>
      </w:r>
      <w:r>
        <w:rPr>
          <w:rFonts w:ascii="Microsoft YaHei" w:eastAsia="Microsoft YaHei" w:hAnsi="Microsoft YaHei" w:cs="Microsoft YaHei"/>
          <w:spacing w:val="-4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-2"/>
          <w:sz w:val="19"/>
          <w:szCs w:val="19"/>
        </w:rPr>
        <w:t xml:space="preserve">1  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热交换器应采用耐腐蚀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1"/>
          <w:sz w:val="19"/>
          <w:szCs w:val="19"/>
        </w:rPr>
        <w:t>、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熔点大于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700 ℃的金属材料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1"/>
          <w:sz w:val="19"/>
          <w:szCs w:val="19"/>
        </w:rPr>
        <w:t>。</w:t>
      </w:r>
    </w:p>
    <w:p>
      <w:pPr>
        <w:spacing w:line="202" w:lineRule="auto"/>
        <w:ind w:left="2" w:right="63" w:hanging="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 xml:space="preserve">5.2.2  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与水接触的材料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,在其使用寿命内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,应保证不受腐蚀影响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应能承受机械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、化学和热的影响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,且不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应与水发生反应析出有害人体的物质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56" w:line="212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 xml:space="preserve">5.2.3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与冷凝液接触的材料应耐腐蚀或采用耐腐蚀的涂层防护</w:t>
      </w: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。</w:t>
      </w:r>
    </w:p>
    <w:p>
      <w:pPr>
        <w:pStyle w:val="BodyText"/>
        <w:spacing w:line="248" w:lineRule="auto"/>
      </w:pPr>
    </w:p>
    <w:p>
      <w:pPr>
        <w:spacing w:before="82" w:line="188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19"/>
          <w:szCs w:val="19"/>
        </w:rPr>
        <w:t>6</w:t>
      </w: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1"/>
          <w:sz w:val="19"/>
          <w:szCs w:val="19"/>
        </w:rPr>
        <w:t>要求</w:t>
      </w:r>
    </w:p>
    <w:p>
      <w:pPr>
        <w:spacing w:before="322" w:line="192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>6.</w:t>
      </w:r>
      <w:r>
        <w:rPr>
          <w:rFonts w:ascii="Microsoft YaHei" w:eastAsia="Microsoft YaHei" w:hAnsi="Microsoft YaHei" w:cs="Microsoft YaHei"/>
          <w:spacing w:val="-8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"/>
          <w:position w:val="1"/>
          <w:sz w:val="19"/>
          <w:szCs w:val="19"/>
        </w:rPr>
        <w:t>外观</w:t>
      </w:r>
    </w:p>
    <w:p>
      <w:pPr>
        <w:spacing w:before="196" w:line="220" w:lineRule="auto"/>
        <w:ind w:left="5" w:right="63" w:firstLine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热交换器的外观应无锐边和尖角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,且所有部件的内部和外部均应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清洁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,做过防腐处理的表面应无起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泡</w:t>
      </w:r>
      <w:r>
        <w:rPr>
          <w:rFonts w:ascii="Microsoft YaHei" w:eastAsia="Microsoft YaHei" w:hAnsi="Microsoft YaHei" w:cs="Microsoft YaHei"/>
          <w:spacing w:val="-2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、脱落等缺陷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,铜制热交换器表面应无明显的氧化发黑现象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。</w:t>
      </w:r>
    </w:p>
    <w:p>
      <w:pPr>
        <w:spacing w:before="190" w:line="196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6.2</w:t>
      </w:r>
      <w:r>
        <w:rPr>
          <w:rFonts w:ascii="Microsoft YaHei" w:eastAsia="Microsoft YaHei" w:hAnsi="Microsoft YaHei" w:cs="Microsoft YaHei"/>
          <w:spacing w:val="6"/>
          <w:position w:val="-2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6"/>
          <w:sz w:val="19"/>
          <w:szCs w:val="19"/>
        </w:rPr>
        <w:t>水路系统密封性和耐压性</w:t>
      </w:r>
    </w:p>
    <w:p>
      <w:pPr>
        <w:spacing w:before="202" w:line="183" w:lineRule="auto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按 7</w:t>
      </w:r>
      <w:r>
        <w:rPr>
          <w:rFonts w:ascii="Microsoft YaHei" w:eastAsia="Microsoft YaHei" w:hAnsi="Microsoft YaHei" w:cs="Microsoft YaHei"/>
          <w:spacing w:val="17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6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3的规定进行试验后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,水路系统的密封性和耐压性应符合以下规定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:</w:t>
      </w:r>
    </w:p>
    <w:p>
      <w:pPr>
        <w:spacing w:before="32" w:line="214" w:lineRule="auto"/>
        <w:ind w:left="866" w:right="51" w:hanging="44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3"/>
          <w:position w:val="-2"/>
          <w:sz w:val="19"/>
          <w:szCs w:val="19"/>
        </w:rPr>
        <w:t>a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)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用于生活用水的热交换器</w:t>
      </w:r>
      <w:r>
        <w:rPr>
          <w:rFonts w:ascii="Microsoft YaHei" w:eastAsia="Microsoft YaHei" w:hAnsi="Microsoft YaHei" w:cs="Microsoft YaHei"/>
          <w:spacing w:val="-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,在 1</w:t>
      </w:r>
      <w:r>
        <w:rPr>
          <w:rFonts w:ascii="Microsoft YaHei" w:eastAsia="Microsoft YaHei" w:hAnsi="Microsoft YaHei" w:cs="Microsoft YaHei"/>
          <w:spacing w:val="13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31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5倍最大工作水压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,且不小于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3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8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-2"/>
          <w:sz w:val="19"/>
          <w:szCs w:val="19"/>
        </w:rPr>
        <w:t>5</w:t>
      </w:r>
      <w:r>
        <w:rPr>
          <w:rFonts w:ascii="Microsoft YaHei" w:eastAsia="Microsoft YaHei" w:hAnsi="Microsoft YaHei" w:cs="Microsoft YaHei"/>
          <w:position w:val="-2"/>
          <w:sz w:val="19"/>
          <w:szCs w:val="19"/>
        </w:rPr>
        <w:t>MPa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压力条件下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,持续</w:t>
      </w:r>
      <w:r>
        <w:rPr>
          <w:rFonts w:ascii="Microsoft YaHei" w:eastAsia="Microsoft YaHei" w:hAnsi="Microsoft YaHei" w:cs="Microsoft YaHei"/>
          <w:spacing w:val="20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10</w:t>
      </w:r>
      <w:r>
        <w:rPr>
          <w:rFonts w:ascii="Microsoft YaHei" w:eastAsia="Microsoft YaHei" w:hAnsi="Microsoft YaHei" w:cs="Microsoft YaHei"/>
          <w:sz w:val="19"/>
          <w:szCs w:val="19"/>
        </w:rPr>
        <w:t>min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目测热交换器及连接部位不应漏水、破裂或明显变形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;</w:t>
      </w:r>
    </w:p>
    <w:p>
      <w:pPr>
        <w:spacing w:before="23" w:line="202" w:lineRule="auto"/>
        <w:ind w:left="830" w:right="63" w:hanging="405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b)   用于供暖的热交换器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,在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8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6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5倍的最大工作水压条件下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持续</w:t>
      </w:r>
      <w:r>
        <w:rPr>
          <w:rFonts w:ascii="Microsoft YaHei" w:eastAsia="Microsoft YaHei" w:hAnsi="Microsoft YaHei" w:cs="Microsoft YaHei"/>
          <w:spacing w:val="28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10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min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 目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测热交换器及连接部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位不应漏水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、破裂或明显变形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。</w:t>
      </w:r>
    </w:p>
    <w:p>
      <w:pPr>
        <w:spacing w:before="227" w:line="185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3"/>
          <w:position w:val="-1"/>
          <w:sz w:val="19"/>
          <w:szCs w:val="19"/>
        </w:rPr>
        <w:t>6.3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3"/>
          <w:sz w:val="19"/>
          <w:szCs w:val="19"/>
        </w:rPr>
        <w:t>水流通量</w:t>
      </w:r>
    </w:p>
    <w:p>
      <w:pPr>
        <w:spacing w:before="205" w:line="194" w:lineRule="auto"/>
        <w:ind w:left="19" w:right="63" w:firstLine="404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81792" behindDoc="0" locked="0" layoutInCell="1" allowOverlap="1">
                <wp:simplePos x="0" y="0"/>
                <wp:positionH relativeFrom="column">
                  <wp:posOffset>2642200</wp:posOffset>
                </wp:positionH>
                <wp:positionV relativeFrom="paragraph">
                  <wp:posOffset>140489</wp:posOffset>
                </wp:positionV>
                <wp:extent cx="158114" cy="240665"/>
                <wp:effectExtent l="0" t="0" r="0" b="0"/>
                <wp:wrapNone/>
                <wp:docPr id="20" name="TextBox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2642200" y="140489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bookmarkStart w:id="18" w:name="bookmark22"/>
                            <w:bookmarkEnd w:id="18"/>
                            <w:bookmarkStart w:id="19" w:name="bookmark23"/>
                            <w:bookmarkEnd w:id="19"/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0" o:spid="_x0000_s1043" type="#_x0000_t202" style="width:12.45pt;height:18.95pt;margin-top:11.06pt;margin-left:208.05pt;mso-wrap-distance-bottom:0;mso-wrap-distance-left:0;mso-wrap-distance-right:0;mso-wrap-distance-top:0;position:absolute;rotation:300;v-text-anchor:top;z-index:251680768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bookmarkStart w:id="18" w:name="bookmark22"/>
                      <w:bookmarkEnd w:id="18"/>
                      <w:bookmarkStart w:id="19" w:name="bookmark23"/>
                      <w:bookmarkEnd w:id="19"/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在 0</w:t>
      </w:r>
      <w:r>
        <w:rPr>
          <w:rFonts w:ascii="Microsoft YaHei" w:eastAsia="Microsoft YaHei" w:hAnsi="Microsoft YaHei" w:cs="Microsoft YaHei"/>
          <w:spacing w:val="22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3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position w:val="-2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-9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2"/>
          <w:sz w:val="19"/>
          <w:szCs w:val="19"/>
        </w:rPr>
        <w:t>MPa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供水压力下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,按</w:t>
      </w:r>
      <w:r>
        <w:rPr>
          <w:rFonts w:ascii="Microsoft YaHei" w:eastAsia="Microsoft YaHei" w:hAnsi="Microsoft YaHei" w:cs="Microsoft YaHei"/>
          <w:spacing w:val="2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7</w:t>
      </w:r>
      <w:r>
        <w:rPr>
          <w:rFonts w:ascii="Microsoft YaHei" w:eastAsia="Microsoft YaHei" w:hAnsi="Microsoft YaHei" w:cs="Microsoft YaHei"/>
          <w:spacing w:val="22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2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4的规定进行试验后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,热交换器的水流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通量不应小于制造商声明值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的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90%</w:t>
      </w:r>
      <w:r>
        <w:rPr>
          <w:rFonts w:ascii="Microsoft YaHei" w:eastAsia="Microsoft YaHei" w:hAnsi="Microsoft YaHei" w:cs="Microsoft YaHei"/>
          <w:spacing w:val="-3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2"/>
          <w:sz w:val="19"/>
          <w:szCs w:val="19"/>
        </w:rPr>
        <w:t>。</w:t>
      </w:r>
    </w:p>
    <w:p>
      <w:pPr>
        <w:spacing w:before="224" w:line="186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 xml:space="preserve">6.4   </w:t>
      </w:r>
      <w:r>
        <w:rPr>
          <w:rFonts w:ascii="SimHei" w:eastAsia="SimHei" w:hAnsi="SimHei" w:cs="SimHei"/>
          <w:spacing w:val="10"/>
          <w:sz w:val="19"/>
          <w:szCs w:val="19"/>
        </w:rPr>
        <w:t>耐水冲击</w:t>
      </w:r>
    </w:p>
    <w:p>
      <w:pPr>
        <w:spacing w:before="205" w:line="200" w:lineRule="auto"/>
        <w:ind w:left="4" w:right="63" w:firstLine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用于生活用水的热交换器</w:t>
      </w: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按</w:t>
      </w:r>
      <w:r>
        <w:rPr>
          <w:rFonts w:ascii="Microsoft YaHei" w:eastAsia="Microsoft YaHei" w:hAnsi="Microsoft YaHei" w:cs="Microsoft YaHei"/>
          <w:spacing w:val="3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7</w:t>
      </w:r>
      <w:r>
        <w:rPr>
          <w:rFonts w:ascii="Microsoft YaHei" w:eastAsia="Microsoft YaHei" w:hAnsi="Microsoft YaHei" w:cs="Microsoft YaHei"/>
          <w:spacing w:val="6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14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5的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规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定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进</w:t>
      </w:r>
      <w:r>
        <w:rPr>
          <w:rFonts w:ascii="Microsoft YaHei" w:eastAsia="Microsoft YaHei" w:hAnsi="Microsoft YaHei" w:cs="Microsoft YaHei"/>
          <w:spacing w:val="-2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行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耐</w:t>
      </w:r>
      <w:r>
        <w:rPr>
          <w:rFonts w:ascii="Microsoft YaHei" w:eastAsia="Microsoft YaHei" w:hAnsi="Microsoft YaHei" w:cs="Microsoft YaHei"/>
          <w:spacing w:val="-2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水</w:t>
      </w:r>
      <w:r>
        <w:rPr>
          <w:rFonts w:ascii="Microsoft YaHei" w:eastAsia="Microsoft YaHei" w:hAnsi="Microsoft YaHei" w:cs="Microsoft YaHei"/>
          <w:spacing w:val="-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冲</w:t>
      </w:r>
      <w:r>
        <w:rPr>
          <w:rFonts w:ascii="Microsoft YaHei" w:eastAsia="Microsoft YaHei" w:hAnsi="Microsoft YaHei" w:cs="Microsoft YaHei"/>
          <w:spacing w:val="-2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击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试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验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后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37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其</w:t>
      </w:r>
      <w:r>
        <w:rPr>
          <w:rFonts w:ascii="Microsoft YaHei" w:eastAsia="Microsoft YaHei" w:hAnsi="Microsoft YaHei" w:cs="Microsoft YaHei"/>
          <w:spacing w:val="-2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水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路</w:t>
      </w:r>
      <w:r>
        <w:rPr>
          <w:rFonts w:ascii="Microsoft YaHei" w:eastAsia="Microsoft YaHei" w:hAnsi="Microsoft YaHei" w:cs="Microsoft YaHei"/>
          <w:spacing w:val="-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系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统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密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封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性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应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符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合</w:t>
      </w:r>
      <w:r>
        <w:rPr>
          <w:rFonts w:ascii="Microsoft YaHei" w:eastAsia="Microsoft YaHei" w:hAnsi="Microsoft YaHei" w:cs="Microsoft YaHei"/>
          <w:spacing w:val="3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6</w:t>
      </w:r>
      <w:r>
        <w:rPr>
          <w:rFonts w:ascii="Microsoft YaHei" w:eastAsia="Microsoft YaHei" w:hAnsi="Microsoft YaHei" w:cs="Microsoft YaHei"/>
          <w:spacing w:val="6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14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2的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。</w:t>
      </w:r>
    </w:p>
    <w:p>
      <w:pPr>
        <w:spacing w:before="225" w:line="189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19"/>
          <w:szCs w:val="19"/>
        </w:rPr>
        <w:t xml:space="preserve">6.5   </w:t>
      </w:r>
      <w:r>
        <w:rPr>
          <w:rFonts w:ascii="SimHei" w:eastAsia="SimHei" w:hAnsi="SimHei" w:cs="SimHei"/>
          <w:spacing w:val="11"/>
          <w:sz w:val="19"/>
          <w:szCs w:val="19"/>
        </w:rPr>
        <w:t>耐冷热冲击</w:t>
      </w:r>
    </w:p>
    <w:p>
      <w:pPr>
        <w:spacing w:before="202" w:line="201" w:lineRule="auto"/>
        <w:ind w:left="1" w:right="5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position w:val="-2"/>
          <w:sz w:val="19"/>
          <w:szCs w:val="19"/>
        </w:rPr>
        <w:t>6.5.</w:t>
      </w:r>
      <w:r>
        <w:rPr>
          <w:rFonts w:ascii="Microsoft YaHei" w:eastAsia="Microsoft YaHei" w:hAnsi="Microsoft YaHei" w:cs="Microsoft YaHei"/>
          <w:spacing w:val="5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2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5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热水器热交换器按</w:t>
      </w:r>
      <w:r>
        <w:rPr>
          <w:rFonts w:ascii="Microsoft YaHei" w:eastAsia="Microsoft YaHei" w:hAnsi="Microsoft YaHei" w:cs="Microsoft YaHei"/>
          <w:spacing w:val="2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7</w:t>
      </w:r>
      <w:r>
        <w:rPr>
          <w:rFonts w:ascii="Microsoft YaHei" w:eastAsia="Microsoft YaHei" w:hAnsi="Microsoft YaHei" w:cs="Microsoft YaHei"/>
          <w:spacing w:val="17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19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2"/>
          <w:sz w:val="19"/>
          <w:szCs w:val="19"/>
        </w:rPr>
        <w:t>6.</w:t>
      </w:r>
      <w:r>
        <w:rPr>
          <w:rFonts w:ascii="Microsoft YaHei" w:eastAsia="Microsoft YaHei" w:hAnsi="Microsoft YaHei" w:cs="Microsoft YaHei"/>
          <w:spacing w:val="-18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1的规定进行耐冷热冲击试验后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,应无明显变形或损坏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,镀层应无剥离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水路系统的密封性应符合</w:t>
      </w:r>
      <w:r>
        <w:rPr>
          <w:rFonts w:ascii="Microsoft YaHei" w:eastAsia="Microsoft YaHei" w:hAnsi="Microsoft YaHei" w:cs="Microsoft YaHei"/>
          <w:spacing w:val="27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6</w:t>
      </w: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8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2的规定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。</w:t>
      </w:r>
    </w:p>
    <w:p>
      <w:pPr>
        <w:spacing w:before="36" w:line="202" w:lineRule="auto"/>
        <w:ind w:left="1" w:right="5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position w:val="-2"/>
          <w:sz w:val="19"/>
          <w:szCs w:val="19"/>
        </w:rPr>
        <w:t>6.5.2</w:t>
      </w:r>
      <w:r>
        <w:rPr>
          <w:rFonts w:ascii="Microsoft YaHei" w:eastAsia="Microsoft YaHei" w:hAnsi="Microsoft YaHei" w:cs="Microsoft YaHei"/>
          <w:spacing w:val="11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采暖炉热交换器按</w:t>
      </w:r>
      <w:r>
        <w:rPr>
          <w:rFonts w:ascii="Microsoft YaHei" w:eastAsia="Microsoft YaHei" w:hAnsi="Microsoft YaHei" w:cs="Microsoft YaHei"/>
          <w:spacing w:val="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7</w:t>
      </w:r>
      <w:r>
        <w:rPr>
          <w:rFonts w:ascii="Microsoft YaHei" w:eastAsia="Microsoft YaHei" w:hAnsi="Microsoft YaHei" w:cs="Microsoft YaHei"/>
          <w:spacing w:val="18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19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-2"/>
          <w:sz w:val="19"/>
          <w:szCs w:val="19"/>
        </w:rPr>
        <w:t>6.</w:t>
      </w:r>
      <w:r>
        <w:rPr>
          <w:rFonts w:ascii="Microsoft YaHei" w:eastAsia="Microsoft YaHei" w:hAnsi="Microsoft YaHei" w:cs="Microsoft YaHei"/>
          <w:spacing w:val="-22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2的规定进行耐冷热冲击试验后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,应无明显变形或损坏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,镀层应无剥离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水路系统的密封性应符合</w:t>
      </w:r>
      <w:r>
        <w:rPr>
          <w:rFonts w:ascii="Microsoft YaHei" w:eastAsia="Microsoft YaHei" w:hAnsi="Microsoft YaHei" w:cs="Microsoft YaHei"/>
          <w:spacing w:val="27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6</w:t>
      </w: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8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2的规定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。</w:t>
      </w:r>
    </w:p>
    <w:p>
      <w:pPr>
        <w:spacing w:before="205" w:line="187" w:lineRule="auto"/>
        <w:ind w:left="1"/>
        <w:rPr>
          <w:rFonts w:ascii="SimHei" w:eastAsia="SimHei" w:hAnsi="SimHei" w:cs="SimHei"/>
          <w:sz w:val="19"/>
          <w:szCs w:val="19"/>
        </w:rPr>
        <w:sectPr>
          <w:footerReference w:type="default" r:id="rId16"/>
          <w:pgSz w:w="11906" w:h="16838"/>
          <w:pgMar w:top="1255" w:right="1285" w:bottom="1444" w:left="1349" w:header="0" w:footer="1259" w:gutter="0"/>
          <w:pgNumType w:start="13"/>
          <w:cols w:space="708"/>
        </w:sectPr>
      </w:pPr>
      <w:r>
        <w:rPr>
          <w:rFonts w:ascii="Microsoft YaHei" w:eastAsia="Microsoft YaHei" w:hAnsi="Microsoft YaHei" w:cs="Microsoft YaHei"/>
          <w:spacing w:val="11"/>
          <w:position w:val="-1"/>
          <w:sz w:val="19"/>
          <w:szCs w:val="19"/>
        </w:rPr>
        <w:t xml:space="preserve">6.6   </w:t>
      </w:r>
      <w:r>
        <w:rPr>
          <w:rFonts w:ascii="SimHei" w:eastAsia="SimHei" w:hAnsi="SimHei" w:cs="SimHei"/>
          <w:spacing w:val="11"/>
          <w:sz w:val="19"/>
          <w:szCs w:val="19"/>
        </w:rPr>
        <w:t>耐交变压力</w:t>
      </w:r>
    </w:p>
    <w:p>
      <w:pPr>
        <w:spacing w:before="203" w:line="213" w:lineRule="auto"/>
        <w:ind w:left="425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热交换器及附件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、连接件按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7</w:t>
      </w:r>
      <w:r>
        <w:rPr>
          <w:rFonts w:ascii="Microsoft YaHei" w:eastAsia="Microsoft YaHei" w:hAnsi="Microsoft YaHei" w:cs="Microsoft YaHei"/>
          <w:spacing w:val="13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6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7的规定进行试验后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,其水路系统的密封性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应符合</w:t>
      </w:r>
      <w:r>
        <w:rPr>
          <w:rFonts w:ascii="Microsoft YaHei" w:eastAsia="Microsoft YaHei" w:hAnsi="Microsoft YaHei" w:cs="Microsoft YaHei"/>
          <w:spacing w:val="21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6</w:t>
      </w: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8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2的规定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。</w:t>
      </w:r>
    </w:p>
    <w:p>
      <w:pPr>
        <w:spacing w:before="165" w:line="189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19"/>
          <w:szCs w:val="19"/>
        </w:rPr>
        <w:t xml:space="preserve">6.7   </w:t>
      </w:r>
      <w:r>
        <w:rPr>
          <w:rFonts w:ascii="SimHei" w:eastAsia="SimHei" w:hAnsi="SimHei" w:cs="SimHei"/>
          <w:spacing w:val="11"/>
          <w:sz w:val="19"/>
          <w:szCs w:val="19"/>
        </w:rPr>
        <w:t>涂层附着力</w:t>
      </w:r>
    </w:p>
    <w:p>
      <w:pPr>
        <w:spacing w:before="190" w:line="206" w:lineRule="auto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带有涂层的热交换器表面按 7</w:t>
      </w:r>
      <w:r>
        <w:rPr>
          <w:rFonts w:ascii="Microsoft YaHei" w:eastAsia="Microsoft YaHei" w:hAnsi="Microsoft YaHei" w:cs="Microsoft YaHei"/>
          <w:spacing w:val="17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8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8的规定进行试验后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至少应符合</w:t>
      </w: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/T9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286</w:t>
      </w:r>
      <w:r>
        <w:rPr>
          <w:rFonts w:ascii="Microsoft YaHei" w:eastAsia="Microsoft YaHei" w:hAnsi="Microsoft YaHei" w:cs="Microsoft YaHei"/>
          <w:spacing w:val="16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1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1998表</w:t>
      </w:r>
      <w:r>
        <w:rPr>
          <w:rFonts w:ascii="Microsoft YaHei" w:eastAsia="Microsoft YaHei" w:hAnsi="Microsoft YaHei" w:cs="Microsoft YaHei"/>
          <w:spacing w:val="28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1中第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3分</w:t>
      </w:r>
    </w:p>
    <w:p>
      <w:pPr>
        <w:spacing w:line="206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</w:rPr>
        <w:br/>
      </w:r>
      <w:r>
        <w:rPr>
          <w:rFonts w:ascii="Microsoft YaHei" w:eastAsia="Microsoft YaHei" w:hAnsi="Microsoft YaHei" w:cs="Microsoft YaHei"/>
          <w:sz w:val="19"/>
          <w:szCs w:val="1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https://d.book118.com/147044035040006044</w:t>
        </w:r>
      </w:hyperlink>
    </w:p>
    <w:p>
      <w:pPr>
        <w:spacing w:line="206" w:lineRule="auto"/>
        <w:rPr>
          <w:rFonts w:ascii="Microsoft YaHei" w:eastAsia="Microsoft YaHei" w:hAnsi="Microsoft YaHei" w:cs="Microsoft YaHei"/>
          <w:sz w:val="19"/>
          <w:szCs w:val="19"/>
        </w:rPr>
      </w:pPr>
    </w:p>
    <w:sectPr>
      <w:footerReference w:type="default" r:id="rId18"/>
      <w:type w:val="nextPage"/>
      <w:pgSz w:w="11906" w:h="16838"/>
      <w:pgMar w:top="1255" w:right="1285" w:bottom="1444" w:left="1349" w:header="0" w:footer="1259" w:gutter="0"/>
      <w:pgNumType w:start="1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8868"/>
      <w:rPr>
        <w:rFonts w:ascii="Microsoft YaHei" w:eastAsia="Microsoft YaHei" w:hAnsi="Microsoft YaHei" w:cs="Microsoft YaHei"/>
        <w:sz w:val="14"/>
        <w:szCs w:val="14"/>
      </w:rPr>
    </w:pPr>
    <w:r>
      <w:rPr>
        <w:rFonts w:ascii="Microsoft YaHei" w:eastAsia="Microsoft YaHei" w:hAnsi="Microsoft YaHei" w:cs="Microsoft YaHei"/>
        <w:sz w:val="14"/>
        <w:szCs w:val="14"/>
      </w:rPr>
      <w:t>Ⅰ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8868"/>
      <w:rPr>
        <w:rFonts w:ascii="Microsoft YaHei" w:eastAsia="Microsoft YaHei" w:hAnsi="Microsoft YaHei" w:cs="Microsoft YaHei"/>
        <w:sz w:val="14"/>
        <w:szCs w:val="14"/>
      </w:rPr>
    </w:pPr>
    <w:r>
      <w:rPr>
        <w:rFonts w:ascii="Microsoft YaHei" w:eastAsia="Microsoft YaHei" w:hAnsi="Microsoft YaHei" w:cs="Microsoft YaHei"/>
        <w:sz w:val="14"/>
        <w:szCs w:val="14"/>
      </w:rPr>
      <w:t>Ⅰ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249"/>
      <w:rPr>
        <w:rFonts w:ascii="Microsoft YaHei" w:eastAsia="Microsoft YaHei" w:hAnsi="Microsoft YaHei" w:cs="Microsoft YaHei"/>
        <w:sz w:val="14"/>
        <w:szCs w:val="14"/>
      </w:rPr>
    </w:pPr>
    <w:r>
      <w:rPr>
        <w:rFonts w:ascii="Microsoft YaHei" w:eastAsia="Microsoft YaHei" w:hAnsi="Microsoft YaHei" w:cs="Microsoft YaHei"/>
        <w:sz w:val="14"/>
        <w:szCs w:val="14"/>
      </w:rPr>
      <w:t>Ⅱ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8852"/>
      <w:rPr>
        <w:rFonts w:ascii="Microsoft YaHei" w:eastAsia="Microsoft YaHei" w:hAnsi="Microsoft YaHei" w:cs="Microsoft YaHei"/>
        <w:sz w:val="14"/>
        <w:szCs w:val="14"/>
      </w:rPr>
    </w:pPr>
    <w:r>
      <w:rPr>
        <w:rFonts w:ascii="Microsoft YaHei" w:eastAsia="Microsoft YaHei" w:hAnsi="Microsoft YaHei" w:cs="Microsoft YaHei"/>
        <w:sz w:val="14"/>
        <w:szCs w:val="14"/>
      </w:rPr>
      <w:t>Ⅲ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8863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5"/>
        <w:position w:val="-1"/>
        <w:sz w:val="16"/>
        <w:szCs w:val="16"/>
      </w:rPr>
      <w:t>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8863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5"/>
        <w:position w:val="-1"/>
        <w:sz w:val="16"/>
        <w:szCs w:val="16"/>
      </w:rPr>
      <w:t>1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267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9"/>
        <w:position w:val="-1"/>
        <w:sz w:val="16"/>
        <w:szCs w:val="16"/>
      </w:rPr>
      <w:t>2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267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9"/>
        <w:position w:val="-1"/>
        <w:sz w:val="16"/>
        <w:szCs w:val="16"/>
      </w:rPr>
      <w:t>2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exact"/>
      <w:ind w:left="8861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8"/>
        <w:position w:val="-1"/>
        <w:sz w:val="16"/>
        <w:szCs w:val="16"/>
      </w:rPr>
      <w:t>3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exact"/>
      <w:ind w:left="8861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8"/>
        <w:position w:val="-1"/>
        <w:sz w:val="16"/>
        <w:szCs w:val="16"/>
      </w:rPr>
      <w:t>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6"/>
      <w:szCs w:val="1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image" Target="media/image2.png" /><Relationship Id="rId12" Type="http://schemas.openxmlformats.org/officeDocument/2006/relationships/image" Target="media/image3.png" /><Relationship Id="rId13" Type="http://schemas.openxmlformats.org/officeDocument/2006/relationships/image" Target="media/image4.png" /><Relationship Id="rId14" Type="http://schemas.openxmlformats.org/officeDocument/2006/relationships/footer" Target="footer7.xml" /><Relationship Id="rId15" Type="http://schemas.openxmlformats.org/officeDocument/2006/relationships/footer" Target="footer8.xml" /><Relationship Id="rId16" Type="http://schemas.openxmlformats.org/officeDocument/2006/relationships/footer" Target="footer9.xml" /><Relationship Id="rId17" Type="http://schemas.openxmlformats.org/officeDocument/2006/relationships/hyperlink" Target="https://d.book118.com/147044035040006044" TargetMode="External" /><Relationship Id="rId18" Type="http://schemas.openxmlformats.org/officeDocument/2006/relationships/footer" Target="footer10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2024-02-25T14:32:28Z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2024-02-25T15:07:04Z</vt:filetime>
  </property>
  <property fmtid="{D5CDD505-2E9C-101B-9397-08002B2CF9AE}" pid="3" name="CRO">
    <vt:lpwstr>wqlLaW5nc29mdCBQREYgdG8gV1BTIDkw</vt:lpwstr>
  </property>
</Properties>
</file>