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2018-2023年天津城市建设管理职业技术学院高职单招（数学／语文／英语）历年常考试题库含答案解析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《长亭送别》中，体现莺莺执着爱情、鄙弃功名的语句是（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A.虽然久后成佳配，奈时间怎不悲啼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B.眼底空留意，寻思起就里，险化做望夫石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C.青霄有路终须到，金榜无名誓不归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D.蜗角虚名，蝇头微利，拆鸳鸯在两下里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苏轼《水调歌头（明月几时有）》是一首（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A.悼亡词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B.中秋词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C.端午词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D.爱情词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3.</w:t>
      </w:r>
      <w:r>
        <w:rPr>
          <w:rFonts w:ascii="黑体" w:eastAsia="黑体" w:hAnsi="黑体" w:cs="Times New Roman"/>
          <w:sz w:val="24"/>
          <w:lang w:val="en-US" w:eastAsia="ja-JP" w:bidi="ar-SA"/>
        </w:rPr>
        <w:t>下列句子中，含有使动用法的是（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A.故今具道所以，冀君实或见恕也。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B.若弗与，则请除之，无生民心。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C.及尔偕老，老使我怨。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D.千金，重币也；百乘，显使也。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2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庄子认为在无限广大的宇宙中，个人的认识和作用是（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A.无限的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B.有限的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C.巨大的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D.重要的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李斯的《谏逐客书》选自（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“遥岑远目，献愁供恨，玉簪螺髻”所用的修辞手法是（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A.象征、比喻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B.象征、拟人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C.双关、比喻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中国文学史上的“小李杜”是指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B.李商隐杜牧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C.李白杜牧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D.李商隐杜甫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《天净沙·秋思》前三句用各写三种景物的词语构成（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B.鼎足对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C.流水对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D.博喻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《冯谖客孟尝君》中最能表现冯谖政治才能的情节是（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A.弹铗而歌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B.焚券市义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C.营造三窟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D.乘车过友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被鲁迅誉为“改造文章的祖师”的是（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B.曹丕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《箱子岩》一文重点描写了大端阳节什么场面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A.狮子舞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B.社戏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C.灯会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D.赛龙舟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《我爱这土地》选自艾青的诗集（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C.《艾青诗选》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D.《旷野》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柳宗元《种树郭橐驼传》的主要写作意图是（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A.赞扬郭橐驼的种树技术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B.传播郭橐驼的植树经验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C.记述乡间访民的情景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D.阐述“养民治国”的思想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B.文艺性论文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https://d.book118.com/147064201156006044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47064201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