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0765C">
      <w:pPr>
        <w:widowControl/>
        <w:jc w:val="left"/>
        <w:rPr>
          <w:rFonts w:ascii="仿宋" w:eastAsia="仿宋" w:hAnsi="仿宋"/>
          <w:b/>
          <w:sz w:val="40"/>
        </w:rPr>
      </w:pPr>
      <w:bookmarkStart w:id="0" w:name="_GoBack"/>
      <w:bookmarkEnd w:id="0"/>
    </w:p>
    <w:p w:rsidR="0010765C">
      <w:pPr>
        <w:widowControl/>
        <w:jc w:val="left"/>
        <w:rPr>
          <w:rFonts w:ascii="仿宋" w:eastAsia="仿宋" w:hAnsi="仿宋"/>
          <w:b/>
          <w:sz w:val="40"/>
        </w:rPr>
      </w:pPr>
    </w:p>
    <w:p w:rsidR="0010765C">
      <w:pPr>
        <w:widowControl/>
        <w:jc w:val="left"/>
        <w:rPr>
          <w:rFonts w:ascii="仿宋" w:eastAsia="仿宋" w:hAnsi="仿宋"/>
          <w:b/>
          <w:sz w:val="40"/>
        </w:rPr>
      </w:pPr>
    </w:p>
    <w:p w:rsidR="0010765C" w:rsidRPr="0010765C">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0765C">
        <w:rPr>
          <w:rFonts w:ascii="宋体" w:eastAsia="宋体" w:hAnsi="宋体" w:hint="eastAsia"/>
          <w:b/>
          <w:sz w:val="60"/>
        </w:rPr>
        <w:t>固废处理设备投资回报分析报告</w:t>
      </w:r>
    </w:p>
    <w:p w:rsidR="0010765C" w:rsidP="0010765C">
      <w:pPr>
        <w:widowControl/>
        <w:jc w:val="center"/>
        <w:rPr>
          <w:rFonts w:ascii="仿宋" w:eastAsia="仿宋" w:hAnsi="仿宋" w:hint="eastAsia"/>
          <w:b/>
          <w:sz w:val="40"/>
        </w:rPr>
      </w:pPr>
      <w:r w:rsidRPr="0010765C">
        <w:rPr>
          <w:rFonts w:ascii="仿宋" w:eastAsia="仿宋" w:hAnsi="仿宋" w:hint="eastAsia"/>
          <w:b/>
          <w:sz w:val="40"/>
        </w:rPr>
        <w:t>目录</w:t>
      </w:r>
    </w:p>
    <w:p w:rsidR="0010765C">
      <w:pPr>
        <w:pStyle w:val="TOC1"/>
        <w:tabs>
          <w:tab w:val="right" w:leader="dot" w:pos="8296"/>
        </w:tabs>
        <w:rPr>
          <w:noProof/>
        </w:rPr>
      </w:pPr>
      <w:r>
        <w:fldChar w:fldCharType="begin"/>
      </w:r>
      <w:r>
        <w:instrText xml:space="preserve"> TOC \o "1-9" </w:instrText>
      </w:r>
      <w:r>
        <w:fldChar w:fldCharType="separate"/>
      </w:r>
      <w:r>
        <w:rPr>
          <w:rFonts w:hint="eastAsia"/>
          <w:noProof/>
        </w:rPr>
        <w:t>序言</w:t>
      </w:r>
      <w:r>
        <w:rPr>
          <w:noProof/>
        </w:rPr>
        <w:tab/>
      </w:r>
      <w:r>
        <w:rPr>
          <w:noProof/>
        </w:rPr>
        <w:fldChar w:fldCharType="begin"/>
      </w:r>
      <w:r>
        <w:rPr>
          <w:noProof/>
        </w:rPr>
        <w:instrText xml:space="preserve"> PAGEREF _Toc160864111 \h </w:instrText>
      </w:r>
      <w:r>
        <w:rPr>
          <w:noProof/>
        </w:rPr>
        <w:fldChar w:fldCharType="separate"/>
      </w:r>
      <w:r>
        <w:rPr>
          <w:noProof/>
        </w:rPr>
        <w:t>3</w:t>
      </w:r>
      <w:r>
        <w:rPr>
          <w:noProof/>
        </w:rPr>
        <w:fldChar w:fldCharType="end"/>
      </w:r>
    </w:p>
    <w:p w:rsidR="0010765C">
      <w:pPr>
        <w:pStyle w:val="TOC1"/>
        <w:tabs>
          <w:tab w:val="right" w:leader="dot" w:pos="8296"/>
        </w:tabs>
        <w:rPr>
          <w:noProof/>
        </w:rPr>
      </w:pPr>
      <w:r>
        <w:rPr>
          <w:rFonts w:hint="eastAsia"/>
          <w:noProof/>
        </w:rPr>
        <w:t>一、企业管理方案</w:t>
      </w:r>
      <w:r>
        <w:rPr>
          <w:noProof/>
        </w:rPr>
        <w:tab/>
      </w:r>
      <w:r>
        <w:rPr>
          <w:noProof/>
        </w:rPr>
        <w:fldChar w:fldCharType="begin"/>
      </w:r>
      <w:r>
        <w:rPr>
          <w:noProof/>
        </w:rPr>
        <w:instrText xml:space="preserve"> PAGEREF _Toc160864112 \h </w:instrText>
      </w:r>
      <w:r>
        <w:rPr>
          <w:noProof/>
        </w:rPr>
        <w:fldChar w:fldCharType="separate"/>
      </w:r>
      <w:r>
        <w:rPr>
          <w:noProof/>
        </w:rPr>
        <w:t>3</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_Toc160864113 \h </w:instrText>
      </w:r>
      <w:r>
        <w:rPr>
          <w:noProof/>
        </w:rPr>
        <w:fldChar w:fldCharType="separate"/>
      </w:r>
      <w:r>
        <w:rPr>
          <w:noProof/>
        </w:rPr>
        <w:t>3</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_Toc160864114 \h </w:instrText>
      </w:r>
      <w:r>
        <w:rPr>
          <w:noProof/>
        </w:rPr>
        <w:fldChar w:fldCharType="separate"/>
      </w:r>
      <w:r>
        <w:rPr>
          <w:noProof/>
        </w:rPr>
        <w:t>5</w:t>
      </w:r>
      <w:r>
        <w:rPr>
          <w:noProof/>
        </w:rPr>
        <w:fldChar w:fldCharType="end"/>
      </w:r>
    </w:p>
    <w:p w:rsidR="0010765C">
      <w:pPr>
        <w:pStyle w:val="TOC1"/>
        <w:tabs>
          <w:tab w:val="right" w:leader="dot" w:pos="8296"/>
        </w:tabs>
        <w:rPr>
          <w:noProof/>
        </w:rPr>
      </w:pPr>
      <w:r>
        <w:rPr>
          <w:rFonts w:hint="eastAsia"/>
          <w:noProof/>
        </w:rPr>
        <w:t>二、固废处理设备项目建筑工程方案</w:t>
      </w:r>
      <w:r>
        <w:rPr>
          <w:noProof/>
        </w:rPr>
        <w:tab/>
      </w:r>
      <w:r>
        <w:rPr>
          <w:noProof/>
        </w:rPr>
        <w:fldChar w:fldCharType="begin"/>
      </w:r>
      <w:r>
        <w:rPr>
          <w:noProof/>
        </w:rPr>
        <w:instrText xml:space="preserve"> PAGEREF _Toc160864115 \h </w:instrText>
      </w:r>
      <w:r>
        <w:rPr>
          <w:noProof/>
        </w:rPr>
        <w:fldChar w:fldCharType="separate"/>
      </w:r>
      <w:r>
        <w:rPr>
          <w:noProof/>
        </w:rPr>
        <w:t>8</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_Toc160864116 \h </w:instrText>
      </w:r>
      <w:r>
        <w:rPr>
          <w:noProof/>
        </w:rPr>
        <w:fldChar w:fldCharType="separate"/>
      </w:r>
      <w:r>
        <w:rPr>
          <w:noProof/>
        </w:rPr>
        <w:t>8</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_Toc160864117 \h </w:instrText>
      </w:r>
      <w:r>
        <w:rPr>
          <w:noProof/>
        </w:rPr>
        <w:fldChar w:fldCharType="separate"/>
      </w:r>
      <w:r>
        <w:rPr>
          <w:noProof/>
        </w:rPr>
        <w:t>9</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_Toc160864118 \h </w:instrText>
      </w:r>
      <w:r>
        <w:rPr>
          <w:noProof/>
        </w:rPr>
        <w:fldChar w:fldCharType="separate"/>
      </w:r>
      <w:r>
        <w:rPr>
          <w:noProof/>
        </w:rPr>
        <w:t>11</w:t>
      </w:r>
      <w:r>
        <w:rPr>
          <w:noProof/>
        </w:rPr>
        <w:fldChar w:fldCharType="end"/>
      </w:r>
    </w:p>
    <w:p w:rsidR="0010765C">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_Toc160864119 \h </w:instrText>
      </w:r>
      <w:r>
        <w:rPr>
          <w:noProof/>
        </w:rPr>
        <w:fldChar w:fldCharType="separate"/>
      </w:r>
      <w:r>
        <w:rPr>
          <w:noProof/>
        </w:rPr>
        <w:t>13</w:t>
      </w:r>
      <w:r>
        <w:rPr>
          <w:noProof/>
        </w:rPr>
        <w:fldChar w:fldCharType="end"/>
      </w:r>
    </w:p>
    <w:p w:rsidR="0010765C">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_Toc160864120 \h </w:instrText>
      </w:r>
      <w:r>
        <w:rPr>
          <w:noProof/>
        </w:rPr>
        <w:fldChar w:fldCharType="separate"/>
      </w:r>
      <w:r>
        <w:rPr>
          <w:noProof/>
        </w:rPr>
        <w:t>14</w:t>
      </w:r>
      <w:r>
        <w:rPr>
          <w:noProof/>
        </w:rPr>
        <w:fldChar w:fldCharType="end"/>
      </w:r>
    </w:p>
    <w:p w:rsidR="0010765C">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_Toc160864121 \h </w:instrText>
      </w:r>
      <w:r>
        <w:rPr>
          <w:noProof/>
        </w:rPr>
        <w:fldChar w:fldCharType="separate"/>
      </w:r>
      <w:r>
        <w:rPr>
          <w:noProof/>
        </w:rPr>
        <w:t>15</w:t>
      </w:r>
      <w:r>
        <w:rPr>
          <w:noProof/>
        </w:rPr>
        <w:fldChar w:fldCharType="end"/>
      </w:r>
    </w:p>
    <w:p w:rsidR="0010765C">
      <w:pPr>
        <w:pStyle w:val="TOC1"/>
        <w:tabs>
          <w:tab w:val="right" w:leader="dot" w:pos="8296"/>
        </w:tabs>
        <w:rPr>
          <w:noProof/>
        </w:rPr>
      </w:pPr>
      <w:r>
        <w:rPr>
          <w:rFonts w:hint="eastAsia"/>
          <w:noProof/>
        </w:rPr>
        <w:t>三、固废处理设备项目质量管理方案</w:t>
      </w:r>
      <w:r>
        <w:rPr>
          <w:noProof/>
        </w:rPr>
        <w:tab/>
      </w:r>
      <w:r>
        <w:rPr>
          <w:noProof/>
        </w:rPr>
        <w:fldChar w:fldCharType="begin"/>
      </w:r>
      <w:r>
        <w:rPr>
          <w:noProof/>
        </w:rPr>
        <w:instrText xml:space="preserve"> PAGEREF _Toc160864122 \h </w:instrText>
      </w:r>
      <w:r>
        <w:rPr>
          <w:noProof/>
        </w:rPr>
        <w:fldChar w:fldCharType="separate"/>
      </w:r>
      <w:r>
        <w:rPr>
          <w:noProof/>
        </w:rPr>
        <w:t>18</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_Toc160864123 \h </w:instrText>
      </w:r>
      <w:r>
        <w:rPr>
          <w:noProof/>
        </w:rPr>
        <w:fldChar w:fldCharType="separate"/>
      </w:r>
      <w:r>
        <w:rPr>
          <w:noProof/>
        </w:rPr>
        <w:t>18</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_Toc160864124 \h </w:instrText>
      </w:r>
      <w:r>
        <w:rPr>
          <w:noProof/>
        </w:rPr>
        <w:fldChar w:fldCharType="separate"/>
      </w:r>
      <w:r>
        <w:rPr>
          <w:noProof/>
        </w:rPr>
        <w:t>22</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_Toc160864125 \h </w:instrText>
      </w:r>
      <w:r>
        <w:rPr>
          <w:noProof/>
        </w:rPr>
        <w:fldChar w:fldCharType="separate"/>
      </w:r>
      <w:r>
        <w:rPr>
          <w:noProof/>
        </w:rPr>
        <w:t>24</w:t>
      </w:r>
      <w:r>
        <w:rPr>
          <w:noProof/>
        </w:rPr>
        <w:fldChar w:fldCharType="end"/>
      </w:r>
    </w:p>
    <w:p w:rsidR="0010765C">
      <w:pPr>
        <w:pStyle w:val="TOC1"/>
        <w:tabs>
          <w:tab w:val="right" w:leader="dot" w:pos="8296"/>
        </w:tabs>
        <w:rPr>
          <w:noProof/>
        </w:rPr>
      </w:pPr>
      <w:r>
        <w:rPr>
          <w:rFonts w:hint="eastAsia"/>
          <w:noProof/>
        </w:rPr>
        <w:t>四、背景及必要性分析</w:t>
      </w:r>
      <w:r>
        <w:rPr>
          <w:noProof/>
        </w:rPr>
        <w:tab/>
      </w:r>
      <w:r>
        <w:rPr>
          <w:noProof/>
        </w:rPr>
        <w:fldChar w:fldCharType="begin"/>
      </w:r>
      <w:r>
        <w:rPr>
          <w:noProof/>
        </w:rPr>
        <w:instrText xml:space="preserve"> PAGEREF _Toc160864126 \h </w:instrText>
      </w:r>
      <w:r>
        <w:rPr>
          <w:noProof/>
        </w:rPr>
        <w:fldChar w:fldCharType="separate"/>
      </w:r>
      <w:r>
        <w:rPr>
          <w:noProof/>
        </w:rPr>
        <w:t>26</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_Toc160864127 \h </w:instrText>
      </w:r>
      <w:r>
        <w:rPr>
          <w:noProof/>
        </w:rPr>
        <w:fldChar w:fldCharType="separate"/>
      </w:r>
      <w:r>
        <w:rPr>
          <w:noProof/>
        </w:rPr>
        <w:t>26</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_Toc160864128 \h </w:instrText>
      </w:r>
      <w:r>
        <w:rPr>
          <w:noProof/>
        </w:rPr>
        <w:fldChar w:fldCharType="separate"/>
      </w:r>
      <w:r>
        <w:rPr>
          <w:noProof/>
        </w:rPr>
        <w:t>27</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_Toc160864129 \h </w:instrText>
      </w:r>
      <w:r>
        <w:rPr>
          <w:noProof/>
        </w:rPr>
        <w:fldChar w:fldCharType="separate"/>
      </w:r>
      <w:r>
        <w:rPr>
          <w:noProof/>
        </w:rPr>
        <w:t>28</w:t>
      </w:r>
      <w:r>
        <w:rPr>
          <w:noProof/>
        </w:rPr>
        <w:fldChar w:fldCharType="end"/>
      </w:r>
    </w:p>
    <w:p w:rsidR="0010765C">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_Toc160864130 \h </w:instrText>
      </w:r>
      <w:r>
        <w:rPr>
          <w:noProof/>
        </w:rPr>
        <w:fldChar w:fldCharType="separate"/>
      </w:r>
      <w:r>
        <w:rPr>
          <w:noProof/>
        </w:rPr>
        <w:t>30</w:t>
      </w:r>
      <w:r>
        <w:rPr>
          <w:noProof/>
        </w:rPr>
        <w:fldChar w:fldCharType="end"/>
      </w:r>
    </w:p>
    <w:p w:rsidR="0010765C">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_Toc160864131 \h </w:instrText>
      </w:r>
      <w:r>
        <w:rPr>
          <w:noProof/>
        </w:rPr>
        <w:fldChar w:fldCharType="separate"/>
      </w:r>
      <w:r>
        <w:rPr>
          <w:noProof/>
        </w:rPr>
        <w:t>31</w:t>
      </w:r>
      <w:r>
        <w:rPr>
          <w:noProof/>
        </w:rPr>
        <w:fldChar w:fldCharType="end"/>
      </w:r>
    </w:p>
    <w:p w:rsidR="0010765C">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_Toc160864132 \h </w:instrText>
      </w:r>
      <w:r>
        <w:rPr>
          <w:noProof/>
        </w:rPr>
        <w:fldChar w:fldCharType="separate"/>
      </w:r>
      <w:r>
        <w:rPr>
          <w:noProof/>
        </w:rPr>
        <w:t>33</w:t>
      </w:r>
      <w:r>
        <w:rPr>
          <w:noProof/>
        </w:rPr>
        <w:fldChar w:fldCharType="end"/>
      </w:r>
    </w:p>
    <w:p w:rsidR="0010765C">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_Toc160864133 \h </w:instrText>
      </w:r>
      <w:r>
        <w:rPr>
          <w:noProof/>
        </w:rPr>
        <w:fldChar w:fldCharType="separate"/>
      </w:r>
      <w:r>
        <w:rPr>
          <w:noProof/>
        </w:rPr>
        <w:t>34</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、固废处理设备项目选址原则</w:t>
      </w:r>
      <w:r>
        <w:rPr>
          <w:noProof/>
        </w:rPr>
        <w:tab/>
      </w:r>
      <w:r>
        <w:rPr>
          <w:noProof/>
        </w:rPr>
        <w:fldChar w:fldCharType="begin"/>
      </w:r>
      <w:r>
        <w:rPr>
          <w:noProof/>
        </w:rPr>
        <w:instrText xml:space="preserve"> PAGEREF _Toc160864134 \h </w:instrText>
      </w:r>
      <w:r>
        <w:rPr>
          <w:noProof/>
        </w:rPr>
        <w:fldChar w:fldCharType="separate"/>
      </w:r>
      <w:r>
        <w:rPr>
          <w:noProof/>
        </w:rPr>
        <w:t>34</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、固废处理设备项目选址</w:t>
      </w:r>
      <w:r>
        <w:rPr>
          <w:noProof/>
        </w:rPr>
        <w:tab/>
      </w:r>
      <w:r>
        <w:rPr>
          <w:noProof/>
        </w:rPr>
        <w:fldChar w:fldCharType="begin"/>
      </w:r>
      <w:r>
        <w:rPr>
          <w:noProof/>
        </w:rPr>
        <w:instrText xml:space="preserve"> PAGEREF _Toc160864135 \h </w:instrText>
      </w:r>
      <w:r>
        <w:rPr>
          <w:noProof/>
        </w:rPr>
        <w:fldChar w:fldCharType="separate"/>
      </w:r>
      <w:r>
        <w:rPr>
          <w:noProof/>
        </w:rPr>
        <w:t>36</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_Toc160864136 \h </w:instrText>
      </w:r>
      <w:r>
        <w:rPr>
          <w:noProof/>
        </w:rPr>
        <w:fldChar w:fldCharType="separate"/>
      </w:r>
      <w:r>
        <w:rPr>
          <w:noProof/>
        </w:rPr>
        <w:t>37</w:t>
      </w:r>
      <w:r>
        <w:rPr>
          <w:noProof/>
        </w:rPr>
        <w:fldChar w:fldCharType="end"/>
      </w:r>
    </w:p>
    <w:p w:rsidR="0010765C">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_Toc160864137 \h </w:instrText>
      </w:r>
      <w:r>
        <w:rPr>
          <w:noProof/>
        </w:rPr>
        <w:fldChar w:fldCharType="separate"/>
      </w:r>
      <w:r>
        <w:rPr>
          <w:noProof/>
        </w:rPr>
        <w:t>39</w:t>
      </w:r>
      <w:r>
        <w:rPr>
          <w:noProof/>
        </w:rPr>
        <w:fldChar w:fldCharType="end"/>
      </w:r>
    </w:p>
    <w:p w:rsidR="0010765C">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_Toc160864138 \h </w:instrText>
      </w:r>
      <w:r>
        <w:rPr>
          <w:noProof/>
        </w:rPr>
        <w:fldChar w:fldCharType="separate"/>
      </w:r>
      <w:r>
        <w:rPr>
          <w:noProof/>
        </w:rPr>
        <w:t>40</w:t>
      </w:r>
      <w:r>
        <w:rPr>
          <w:noProof/>
        </w:rPr>
        <w:fldChar w:fldCharType="end"/>
      </w:r>
    </w:p>
    <w:p w:rsidR="0010765C">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_Toc160864139 \h </w:instrText>
      </w:r>
      <w:r>
        <w:rPr>
          <w:noProof/>
        </w:rPr>
        <w:fldChar w:fldCharType="separate"/>
      </w:r>
      <w:r>
        <w:rPr>
          <w:noProof/>
        </w:rPr>
        <w:t>41</w:t>
      </w:r>
      <w:r>
        <w:rPr>
          <w:noProof/>
        </w:rPr>
        <w:fldChar w:fldCharType="end"/>
      </w:r>
    </w:p>
    <w:p w:rsidR="0010765C">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_Toc160864140 \h </w:instrText>
      </w:r>
      <w:r>
        <w:rPr>
          <w:noProof/>
        </w:rPr>
        <w:fldChar w:fldCharType="separate"/>
      </w:r>
      <w:r>
        <w:rPr>
          <w:noProof/>
        </w:rPr>
        <w:t>43</w:t>
      </w:r>
      <w:r>
        <w:rPr>
          <w:noProof/>
        </w:rPr>
        <w:fldChar w:fldCharType="end"/>
      </w:r>
    </w:p>
    <w:p w:rsidR="0010765C">
      <w:pPr>
        <w:pStyle w:val="TOC1"/>
        <w:tabs>
          <w:tab w:val="right" w:leader="dot" w:pos="8296"/>
        </w:tabs>
        <w:rPr>
          <w:noProof/>
        </w:rPr>
      </w:pPr>
      <w:r>
        <w:rPr>
          <w:rFonts w:hint="eastAsia"/>
          <w:noProof/>
        </w:rPr>
        <w:t>六、固废处理设备项目经济评价分析</w:t>
      </w:r>
      <w:r>
        <w:rPr>
          <w:noProof/>
        </w:rPr>
        <w:tab/>
      </w:r>
      <w:r>
        <w:rPr>
          <w:noProof/>
        </w:rPr>
        <w:fldChar w:fldCharType="begin"/>
      </w:r>
      <w:r>
        <w:rPr>
          <w:noProof/>
        </w:rPr>
        <w:instrText xml:space="preserve"> PAGEREF _Toc160864141 \h </w:instrText>
      </w:r>
      <w:r>
        <w:rPr>
          <w:noProof/>
        </w:rPr>
        <w:fldChar w:fldCharType="separate"/>
      </w:r>
      <w:r>
        <w:rPr>
          <w:noProof/>
        </w:rPr>
        <w:t>45</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_Toc160864142 \h </w:instrText>
      </w:r>
      <w:r>
        <w:rPr>
          <w:noProof/>
        </w:rPr>
        <w:fldChar w:fldCharType="separate"/>
      </w:r>
      <w:r>
        <w:rPr>
          <w:noProof/>
        </w:rPr>
        <w:t>45</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、固废处理设备项目盈利能力分析</w:t>
      </w:r>
      <w:r>
        <w:rPr>
          <w:noProof/>
        </w:rPr>
        <w:tab/>
      </w:r>
      <w:r>
        <w:rPr>
          <w:noProof/>
        </w:rPr>
        <w:fldChar w:fldCharType="begin"/>
      </w:r>
      <w:r>
        <w:rPr>
          <w:noProof/>
        </w:rPr>
        <w:instrText xml:space="preserve"> PAGEREF _Toc160864143 \h </w:instrText>
      </w:r>
      <w:r>
        <w:rPr>
          <w:noProof/>
        </w:rPr>
        <w:fldChar w:fldCharType="separate"/>
      </w:r>
      <w:r>
        <w:rPr>
          <w:noProof/>
        </w:rPr>
        <w:t>46</w:t>
      </w:r>
      <w:r>
        <w:rPr>
          <w:noProof/>
        </w:rPr>
        <w:fldChar w:fldCharType="end"/>
      </w:r>
    </w:p>
    <w:p w:rsidR="0010765C">
      <w:pPr>
        <w:pStyle w:val="TOC1"/>
        <w:tabs>
          <w:tab w:val="right" w:leader="dot" w:pos="8296"/>
        </w:tabs>
        <w:rPr>
          <w:noProof/>
        </w:rPr>
      </w:pPr>
      <w:r>
        <w:rPr>
          <w:rFonts w:hint="eastAsia"/>
          <w:noProof/>
        </w:rPr>
        <w:t>七、产品及建设方案</w:t>
      </w:r>
      <w:r>
        <w:rPr>
          <w:noProof/>
        </w:rPr>
        <w:tab/>
      </w:r>
      <w:r>
        <w:rPr>
          <w:noProof/>
        </w:rPr>
        <w:fldChar w:fldCharType="begin"/>
      </w:r>
      <w:r>
        <w:rPr>
          <w:noProof/>
        </w:rPr>
        <w:instrText xml:space="preserve"> PAGEREF _Toc160864144 \h </w:instrText>
      </w:r>
      <w:r>
        <w:rPr>
          <w:noProof/>
        </w:rPr>
        <w:fldChar w:fldCharType="separate"/>
      </w:r>
      <w:r>
        <w:rPr>
          <w:noProof/>
        </w:rPr>
        <w:t>47</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_Toc160864145 \h </w:instrText>
      </w:r>
      <w:r>
        <w:rPr>
          <w:noProof/>
        </w:rPr>
        <w:fldChar w:fldCharType="separate"/>
      </w:r>
      <w:r>
        <w:rPr>
          <w:noProof/>
        </w:rPr>
        <w:t>47</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_Toc160864146 \h </w:instrText>
      </w:r>
      <w:r>
        <w:rPr>
          <w:noProof/>
        </w:rPr>
        <w:fldChar w:fldCharType="separate"/>
      </w:r>
      <w:r>
        <w:rPr>
          <w:noProof/>
        </w:rPr>
        <w:t>48</w:t>
      </w:r>
      <w:r>
        <w:rPr>
          <w:noProof/>
        </w:rPr>
        <w:fldChar w:fldCharType="end"/>
      </w:r>
    </w:p>
    <w:p w:rsidR="0010765C">
      <w:pPr>
        <w:pStyle w:val="TOC1"/>
        <w:tabs>
          <w:tab w:val="right" w:leader="dot" w:pos="8296"/>
        </w:tabs>
        <w:rPr>
          <w:noProof/>
        </w:rPr>
      </w:pPr>
      <w:r>
        <w:rPr>
          <w:rFonts w:hint="eastAsia"/>
          <w:noProof/>
        </w:rPr>
        <w:t>八、固废处理设备项目概要与评估</w:t>
      </w:r>
      <w:r>
        <w:rPr>
          <w:noProof/>
        </w:rPr>
        <w:tab/>
      </w:r>
      <w:r>
        <w:rPr>
          <w:noProof/>
        </w:rPr>
        <w:fldChar w:fldCharType="begin"/>
      </w:r>
      <w:r>
        <w:rPr>
          <w:noProof/>
        </w:rPr>
        <w:instrText xml:space="preserve"> PAGEREF _Toc160864147 \h </w:instrText>
      </w:r>
      <w:r>
        <w:rPr>
          <w:noProof/>
        </w:rPr>
        <w:fldChar w:fldCharType="separate"/>
      </w:r>
      <w:r>
        <w:rPr>
          <w:noProof/>
        </w:rPr>
        <w:t>49</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、固废处理设备项目主办方综述</w:t>
      </w:r>
      <w:r>
        <w:rPr>
          <w:noProof/>
        </w:rPr>
        <w:tab/>
      </w:r>
      <w:r>
        <w:rPr>
          <w:noProof/>
        </w:rPr>
        <w:fldChar w:fldCharType="begin"/>
      </w:r>
      <w:r>
        <w:rPr>
          <w:noProof/>
        </w:rPr>
        <w:instrText xml:space="preserve"> PAGEREF _Toc160864148 \h </w:instrText>
      </w:r>
      <w:r>
        <w:rPr>
          <w:noProof/>
        </w:rPr>
        <w:fldChar w:fldCharType="separate"/>
      </w:r>
      <w:r>
        <w:rPr>
          <w:noProof/>
        </w:rPr>
        <w:t>49</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、固废处理设备项目整体情况概述</w:t>
      </w:r>
      <w:r>
        <w:rPr>
          <w:noProof/>
        </w:rPr>
        <w:tab/>
      </w:r>
      <w:r>
        <w:rPr>
          <w:noProof/>
        </w:rPr>
        <w:fldChar w:fldCharType="begin"/>
      </w:r>
      <w:r>
        <w:rPr>
          <w:noProof/>
        </w:rPr>
        <w:instrText xml:space="preserve"> PAGEREF _Toc160864149 \h </w:instrText>
      </w:r>
      <w:r>
        <w:rPr>
          <w:noProof/>
        </w:rPr>
        <w:fldChar w:fldCharType="separate"/>
      </w:r>
      <w:r>
        <w:rPr>
          <w:noProof/>
        </w:rPr>
        <w:t>51</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、固废处理设备项目评估及展望</w:t>
      </w:r>
      <w:r>
        <w:rPr>
          <w:noProof/>
        </w:rPr>
        <w:tab/>
      </w:r>
      <w:r>
        <w:rPr>
          <w:noProof/>
        </w:rPr>
        <w:fldChar w:fldCharType="begin"/>
      </w:r>
      <w:r>
        <w:rPr>
          <w:noProof/>
        </w:rPr>
        <w:instrText xml:space="preserve"> PAGEREF _Toc160864150 \h </w:instrText>
      </w:r>
      <w:r>
        <w:rPr>
          <w:noProof/>
        </w:rPr>
        <w:fldChar w:fldCharType="separate"/>
      </w:r>
      <w:r>
        <w:rPr>
          <w:noProof/>
        </w:rPr>
        <w:t>54</w:t>
      </w:r>
      <w:r>
        <w:rPr>
          <w:noProof/>
        </w:rPr>
        <w:fldChar w:fldCharType="end"/>
      </w:r>
    </w:p>
    <w:p w:rsidR="0010765C">
      <w:pPr>
        <w:pStyle w:val="TOC2"/>
        <w:tabs>
          <w:tab w:val="right" w:leader="dot" w:pos="8296"/>
        </w:tabs>
        <w:rPr>
          <w:noProof/>
        </w:rPr>
      </w:pPr>
      <w:r>
        <w:rPr>
          <w:noProof/>
        </w:rPr>
        <w:t>(</w:t>
      </w:r>
      <w:r>
        <w:rPr>
          <w:rFonts w:hint="eastAsia"/>
          <w:noProof/>
        </w:rPr>
        <w:t>四</w:t>
      </w:r>
      <w:r>
        <w:rPr>
          <w:noProof/>
        </w:rPr>
        <w:t>)</w:t>
      </w:r>
      <w:r>
        <w:rPr>
          <w:rFonts w:hint="eastAsia"/>
          <w:noProof/>
        </w:rPr>
        <w:t>、主要经济数据总览</w:t>
      </w:r>
      <w:r>
        <w:rPr>
          <w:noProof/>
        </w:rPr>
        <w:tab/>
      </w:r>
      <w:r>
        <w:rPr>
          <w:noProof/>
        </w:rPr>
        <w:fldChar w:fldCharType="begin"/>
      </w:r>
      <w:r>
        <w:rPr>
          <w:noProof/>
        </w:rPr>
        <w:instrText xml:space="preserve"> PAGEREF _Toc160864151 \h </w:instrText>
      </w:r>
      <w:r>
        <w:rPr>
          <w:noProof/>
        </w:rPr>
        <w:fldChar w:fldCharType="separate"/>
      </w:r>
      <w:r>
        <w:rPr>
          <w:noProof/>
        </w:rPr>
        <w:t>56</w:t>
      </w:r>
      <w:r>
        <w:rPr>
          <w:noProof/>
        </w:rPr>
        <w:fldChar w:fldCharType="end"/>
      </w:r>
    </w:p>
    <w:p w:rsidR="0010765C">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rFonts w:hint="eastAsia"/>
          <w:noProof/>
        </w:rPr>
        <w:t>九、法律法规及合规性</w:t>
      </w:r>
      <w:r>
        <w:rPr>
          <w:noProof/>
        </w:rPr>
        <w:tab/>
      </w:r>
      <w:r>
        <w:rPr>
          <w:noProof/>
        </w:rPr>
        <w:fldChar w:fldCharType="begin"/>
      </w:r>
      <w:r>
        <w:rPr>
          <w:noProof/>
        </w:rPr>
        <w:instrText xml:space="preserve"> PAGEREF _Toc160864152 \h </w:instrText>
      </w:r>
      <w:r>
        <w:rPr>
          <w:noProof/>
        </w:rPr>
        <w:fldChar w:fldCharType="separate"/>
      </w:r>
      <w:r>
        <w:rPr>
          <w:noProof/>
        </w:rPr>
        <w:t>58</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_Toc160864153 \h </w:instrText>
      </w:r>
      <w:r>
        <w:rPr>
          <w:noProof/>
        </w:rPr>
        <w:fldChar w:fldCharType="separate"/>
      </w:r>
      <w:r>
        <w:rPr>
          <w:noProof/>
        </w:rPr>
        <w:t>58</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、固废处理设备项目合规性评估</w:t>
      </w:r>
      <w:r>
        <w:rPr>
          <w:noProof/>
        </w:rPr>
        <w:tab/>
      </w:r>
      <w:r>
        <w:rPr>
          <w:noProof/>
        </w:rPr>
        <w:fldChar w:fldCharType="begin"/>
      </w:r>
      <w:r>
        <w:rPr>
          <w:noProof/>
        </w:rPr>
        <w:instrText xml:space="preserve"> PAGEREF _Toc160864154 \h </w:instrText>
      </w:r>
      <w:r>
        <w:rPr>
          <w:noProof/>
        </w:rPr>
        <w:fldChar w:fldCharType="separate"/>
      </w:r>
      <w:r>
        <w:rPr>
          <w:noProof/>
        </w:rPr>
        <w:t>59</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_Toc160864155 \h </w:instrText>
      </w:r>
      <w:r>
        <w:rPr>
          <w:noProof/>
        </w:rPr>
        <w:fldChar w:fldCharType="separate"/>
      </w:r>
      <w:r>
        <w:rPr>
          <w:noProof/>
        </w:rPr>
        <w:t>61</w:t>
      </w:r>
      <w:r>
        <w:rPr>
          <w:noProof/>
        </w:rPr>
        <w:fldChar w:fldCharType="end"/>
      </w:r>
    </w:p>
    <w:p w:rsidR="0010765C">
      <w:pPr>
        <w:pStyle w:val="TOC1"/>
        <w:tabs>
          <w:tab w:val="right" w:leader="dot" w:pos="8296"/>
        </w:tabs>
        <w:rPr>
          <w:noProof/>
        </w:rPr>
      </w:pPr>
      <w:r>
        <w:rPr>
          <w:rFonts w:hint="eastAsia"/>
          <w:noProof/>
        </w:rPr>
        <w:t>十、人才招聘与团队建设</w:t>
      </w:r>
      <w:r>
        <w:rPr>
          <w:noProof/>
        </w:rPr>
        <w:tab/>
      </w:r>
      <w:r>
        <w:rPr>
          <w:noProof/>
        </w:rPr>
        <w:fldChar w:fldCharType="begin"/>
      </w:r>
      <w:r>
        <w:rPr>
          <w:noProof/>
        </w:rPr>
        <w:instrText xml:space="preserve"> PAGEREF _Toc160864156 \h </w:instrText>
      </w:r>
      <w:r>
        <w:rPr>
          <w:noProof/>
        </w:rPr>
        <w:fldChar w:fldCharType="separate"/>
      </w:r>
      <w:r>
        <w:rPr>
          <w:noProof/>
        </w:rPr>
        <w:t>62</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_Toc160864157 \h </w:instrText>
      </w:r>
      <w:r>
        <w:rPr>
          <w:noProof/>
        </w:rPr>
        <w:fldChar w:fldCharType="separate"/>
      </w:r>
      <w:r>
        <w:rPr>
          <w:noProof/>
        </w:rPr>
        <w:t>62</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_Toc160864158 \h </w:instrText>
      </w:r>
      <w:r>
        <w:rPr>
          <w:noProof/>
        </w:rPr>
        <w:fldChar w:fldCharType="separate"/>
      </w:r>
      <w:r>
        <w:rPr>
          <w:noProof/>
        </w:rPr>
        <w:t>65</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_Toc160864159 \h </w:instrText>
      </w:r>
      <w:r>
        <w:rPr>
          <w:noProof/>
        </w:rPr>
        <w:fldChar w:fldCharType="separate"/>
      </w:r>
      <w:r>
        <w:rPr>
          <w:noProof/>
        </w:rPr>
        <w:t>66</w:t>
      </w:r>
      <w:r>
        <w:rPr>
          <w:noProof/>
        </w:rPr>
        <w:fldChar w:fldCharType="end"/>
      </w:r>
    </w:p>
    <w:p w:rsidR="0010765C">
      <w:pPr>
        <w:pStyle w:val="TOC1"/>
        <w:tabs>
          <w:tab w:val="right" w:leader="dot" w:pos="8296"/>
        </w:tabs>
        <w:rPr>
          <w:noProof/>
        </w:rPr>
      </w:pPr>
      <w:r>
        <w:rPr>
          <w:rFonts w:hint="eastAsia"/>
          <w:noProof/>
        </w:rPr>
        <w:t>十一、固废处理设备项目执行风险与应对策略</w:t>
      </w:r>
      <w:r>
        <w:rPr>
          <w:noProof/>
        </w:rPr>
        <w:tab/>
      </w:r>
      <w:r>
        <w:rPr>
          <w:noProof/>
        </w:rPr>
        <w:fldChar w:fldCharType="begin"/>
      </w:r>
      <w:r>
        <w:rPr>
          <w:noProof/>
        </w:rPr>
        <w:instrText xml:space="preserve"> PAGEREF _Toc160864160 \h </w:instrText>
      </w:r>
      <w:r>
        <w:rPr>
          <w:noProof/>
        </w:rPr>
        <w:fldChar w:fldCharType="separate"/>
      </w:r>
      <w:r>
        <w:rPr>
          <w:noProof/>
        </w:rPr>
        <w:t>69</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、固废处理设备项目执行风险识别</w:t>
      </w:r>
      <w:r>
        <w:rPr>
          <w:noProof/>
        </w:rPr>
        <w:tab/>
      </w:r>
      <w:r>
        <w:rPr>
          <w:noProof/>
        </w:rPr>
        <w:fldChar w:fldCharType="begin"/>
      </w:r>
      <w:r>
        <w:rPr>
          <w:noProof/>
        </w:rPr>
        <w:instrText xml:space="preserve"> PAGEREF _Toc160864161 \h </w:instrText>
      </w:r>
      <w:r>
        <w:rPr>
          <w:noProof/>
        </w:rPr>
        <w:fldChar w:fldCharType="separate"/>
      </w:r>
      <w:r>
        <w:rPr>
          <w:noProof/>
        </w:rPr>
        <w:t>69</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_Toc160864162 \h </w:instrText>
      </w:r>
      <w:r>
        <w:rPr>
          <w:noProof/>
        </w:rPr>
        <w:fldChar w:fldCharType="separate"/>
      </w:r>
      <w:r>
        <w:rPr>
          <w:noProof/>
        </w:rPr>
        <w:t>70</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_Toc160864163 \h </w:instrText>
      </w:r>
      <w:r>
        <w:rPr>
          <w:noProof/>
        </w:rPr>
        <w:fldChar w:fldCharType="separate"/>
      </w:r>
      <w:r>
        <w:rPr>
          <w:noProof/>
        </w:rPr>
        <w:t>71</w:t>
      </w:r>
      <w:r>
        <w:rPr>
          <w:noProof/>
        </w:rPr>
        <w:fldChar w:fldCharType="end"/>
      </w:r>
    </w:p>
    <w:p w:rsidR="0010765C">
      <w:pPr>
        <w:pStyle w:val="TOC1"/>
        <w:tabs>
          <w:tab w:val="right" w:leader="dot" w:pos="8296"/>
        </w:tabs>
        <w:rPr>
          <w:noProof/>
        </w:rPr>
      </w:pPr>
      <w:r>
        <w:rPr>
          <w:rFonts w:hint="eastAsia"/>
          <w:noProof/>
        </w:rPr>
        <w:t>十二、国际化战略</w:t>
      </w:r>
      <w:r>
        <w:rPr>
          <w:noProof/>
        </w:rPr>
        <w:tab/>
      </w:r>
      <w:r>
        <w:rPr>
          <w:noProof/>
        </w:rPr>
        <w:fldChar w:fldCharType="begin"/>
      </w:r>
      <w:r>
        <w:rPr>
          <w:noProof/>
        </w:rPr>
        <w:instrText xml:space="preserve"> PAGEREF _Toc160864164 \h </w:instrText>
      </w:r>
      <w:r>
        <w:rPr>
          <w:noProof/>
        </w:rPr>
        <w:fldChar w:fldCharType="separate"/>
      </w:r>
      <w:r>
        <w:rPr>
          <w:noProof/>
        </w:rPr>
        <w:t>73</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_Toc160864165 \h </w:instrText>
      </w:r>
      <w:r>
        <w:rPr>
          <w:noProof/>
        </w:rPr>
        <w:fldChar w:fldCharType="separate"/>
      </w:r>
      <w:r>
        <w:rPr>
          <w:noProof/>
        </w:rPr>
        <w:t>73</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_Toc160864166 \h </w:instrText>
      </w:r>
      <w:r>
        <w:rPr>
          <w:noProof/>
        </w:rPr>
        <w:fldChar w:fldCharType="separate"/>
      </w:r>
      <w:r>
        <w:rPr>
          <w:noProof/>
        </w:rPr>
        <w:t>74</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_Toc160864167 \h </w:instrText>
      </w:r>
      <w:r>
        <w:rPr>
          <w:noProof/>
        </w:rPr>
        <w:fldChar w:fldCharType="separate"/>
      </w:r>
      <w:r>
        <w:rPr>
          <w:noProof/>
        </w:rPr>
        <w:t>76</w:t>
      </w:r>
      <w:r>
        <w:rPr>
          <w:noProof/>
        </w:rPr>
        <w:fldChar w:fldCharType="end"/>
      </w:r>
    </w:p>
    <w:p w:rsidR="0010765C">
      <w:pPr>
        <w:pStyle w:val="TOC1"/>
        <w:tabs>
          <w:tab w:val="right" w:leader="dot" w:pos="8296"/>
        </w:tabs>
        <w:rPr>
          <w:noProof/>
        </w:rPr>
      </w:pPr>
      <w:r>
        <w:rPr>
          <w:rFonts w:hint="eastAsia"/>
          <w:noProof/>
        </w:rPr>
        <w:t>十三、环境影响评价</w:t>
      </w:r>
      <w:r>
        <w:rPr>
          <w:noProof/>
        </w:rPr>
        <w:tab/>
      </w:r>
      <w:r>
        <w:rPr>
          <w:noProof/>
        </w:rPr>
        <w:fldChar w:fldCharType="begin"/>
      </w:r>
      <w:r>
        <w:rPr>
          <w:noProof/>
        </w:rPr>
        <w:instrText xml:space="preserve"> PAGEREF _Toc160864168 \h </w:instrText>
      </w:r>
      <w:r>
        <w:rPr>
          <w:noProof/>
        </w:rPr>
        <w:fldChar w:fldCharType="separate"/>
      </w:r>
      <w:r>
        <w:rPr>
          <w:noProof/>
        </w:rPr>
        <w:t>78</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_Toc160864169 \h </w:instrText>
      </w:r>
      <w:r>
        <w:rPr>
          <w:noProof/>
        </w:rPr>
        <w:fldChar w:fldCharType="separate"/>
      </w:r>
      <w:r>
        <w:rPr>
          <w:noProof/>
        </w:rPr>
        <w:t>78</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_Toc160864170 \h </w:instrText>
      </w:r>
      <w:r>
        <w:rPr>
          <w:noProof/>
        </w:rPr>
        <w:fldChar w:fldCharType="separate"/>
      </w:r>
      <w:r>
        <w:rPr>
          <w:noProof/>
        </w:rPr>
        <w:t>79</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_Toc160864171 \h </w:instrText>
      </w:r>
      <w:r>
        <w:rPr>
          <w:noProof/>
        </w:rPr>
        <w:fldChar w:fldCharType="separate"/>
      </w:r>
      <w:r>
        <w:rPr>
          <w:noProof/>
        </w:rPr>
        <w:t>80</w:t>
      </w:r>
      <w:r>
        <w:rPr>
          <w:noProof/>
        </w:rPr>
        <w:fldChar w:fldCharType="end"/>
      </w:r>
    </w:p>
    <w:p w:rsidR="0010765C">
      <w:pPr>
        <w:pStyle w:val="TOC1"/>
        <w:tabs>
          <w:tab w:val="right" w:leader="dot" w:pos="8296"/>
        </w:tabs>
        <w:rPr>
          <w:noProof/>
        </w:rPr>
      </w:pPr>
      <w:r>
        <w:rPr>
          <w:rFonts w:hint="eastAsia"/>
          <w:noProof/>
        </w:rPr>
        <w:t>十四、技术创新与研发计划</w:t>
      </w:r>
      <w:r>
        <w:rPr>
          <w:noProof/>
        </w:rPr>
        <w:tab/>
      </w:r>
      <w:r>
        <w:rPr>
          <w:noProof/>
        </w:rPr>
        <w:fldChar w:fldCharType="begin"/>
      </w:r>
      <w:r>
        <w:rPr>
          <w:noProof/>
        </w:rPr>
        <w:instrText xml:space="preserve"> PAGEREF _Toc160864172 \h </w:instrText>
      </w:r>
      <w:r>
        <w:rPr>
          <w:noProof/>
        </w:rPr>
        <w:fldChar w:fldCharType="separate"/>
      </w:r>
      <w:r>
        <w:rPr>
          <w:noProof/>
        </w:rPr>
        <w:t>80</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_Toc160864173 \h </w:instrText>
      </w:r>
      <w:r>
        <w:rPr>
          <w:noProof/>
        </w:rPr>
        <w:fldChar w:fldCharType="separate"/>
      </w:r>
      <w:r>
        <w:rPr>
          <w:noProof/>
        </w:rPr>
        <w:t>80</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_Toc160864174 \h </w:instrText>
      </w:r>
      <w:r>
        <w:rPr>
          <w:noProof/>
        </w:rPr>
        <w:fldChar w:fldCharType="separate"/>
      </w:r>
      <w:r>
        <w:rPr>
          <w:noProof/>
        </w:rPr>
        <w:t>81</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_Toc160864175 \h </w:instrText>
      </w:r>
      <w:r>
        <w:rPr>
          <w:noProof/>
        </w:rPr>
        <w:fldChar w:fldCharType="separate"/>
      </w:r>
      <w:r>
        <w:rPr>
          <w:noProof/>
        </w:rPr>
        <w:t>82</w:t>
      </w:r>
      <w:r>
        <w:rPr>
          <w:noProof/>
        </w:rPr>
        <w:fldChar w:fldCharType="end"/>
      </w:r>
    </w:p>
    <w:p w:rsidR="0010765C">
      <w:pPr>
        <w:pStyle w:val="TOC1"/>
        <w:tabs>
          <w:tab w:val="right" w:leader="dot" w:pos="8296"/>
        </w:tabs>
        <w:rPr>
          <w:noProof/>
        </w:rPr>
      </w:pPr>
      <w:r>
        <w:rPr>
          <w:rFonts w:hint="eastAsia"/>
          <w:noProof/>
        </w:rPr>
        <w:t>十五、品牌建设与公关策略</w:t>
      </w:r>
      <w:r>
        <w:rPr>
          <w:noProof/>
        </w:rPr>
        <w:tab/>
      </w:r>
      <w:r>
        <w:rPr>
          <w:noProof/>
        </w:rPr>
        <w:fldChar w:fldCharType="begin"/>
      </w:r>
      <w:r>
        <w:rPr>
          <w:noProof/>
        </w:rPr>
        <w:instrText xml:space="preserve"> PAGEREF _Toc160864176 \h </w:instrText>
      </w:r>
      <w:r>
        <w:rPr>
          <w:noProof/>
        </w:rPr>
        <w:fldChar w:fldCharType="separate"/>
      </w:r>
      <w:r>
        <w:rPr>
          <w:noProof/>
        </w:rPr>
        <w:t>84</w:t>
      </w:r>
      <w:r>
        <w:rPr>
          <w:noProof/>
        </w:rPr>
        <w:fldChar w:fldCharType="end"/>
      </w:r>
    </w:p>
    <w:p w:rsidR="0010765C">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_Toc160864177 \h </w:instrText>
      </w:r>
      <w:r>
        <w:rPr>
          <w:noProof/>
        </w:rPr>
        <w:fldChar w:fldCharType="separate"/>
      </w:r>
      <w:r>
        <w:rPr>
          <w:noProof/>
        </w:rPr>
        <w:t>84</w:t>
      </w:r>
      <w:r>
        <w:rPr>
          <w:noProof/>
        </w:rPr>
        <w:fldChar w:fldCharType="end"/>
      </w:r>
    </w:p>
    <w:p w:rsidR="0010765C">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_Toc160864178 \h </w:instrText>
      </w:r>
      <w:r>
        <w:rPr>
          <w:noProof/>
        </w:rPr>
        <w:fldChar w:fldCharType="separate"/>
      </w:r>
      <w:r>
        <w:rPr>
          <w:noProof/>
        </w:rPr>
        <w:t>85</w:t>
      </w:r>
      <w:r>
        <w:rPr>
          <w:noProof/>
        </w:rPr>
        <w:fldChar w:fldCharType="end"/>
      </w:r>
    </w:p>
    <w:p w:rsidR="0010765C">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_Toc160864179 \h </w:instrText>
      </w:r>
      <w:r>
        <w:rPr>
          <w:noProof/>
        </w:rPr>
        <w:fldChar w:fldCharType="separate"/>
      </w:r>
      <w:r>
        <w:rPr>
          <w:noProof/>
        </w:rPr>
        <w:t>87</w:t>
      </w:r>
      <w:r>
        <w:rPr>
          <w:noProof/>
        </w:rPr>
        <w:fldChar w:fldCharType="end"/>
      </w:r>
    </w:p>
    <w:p w:rsidR="0010765C" w:rsidP="0010765C">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10765C" w:rsidP="0010765C">
      <w:pPr>
        <w:pStyle w:val="Heading1"/>
        <w:jc w:val="center"/>
        <w:rPr>
          <w:rFonts w:hint="eastAsia"/>
        </w:rPr>
      </w:pPr>
      <w:bookmarkStart w:id="1" w:name="_Toc160864111"/>
      <w:r w:rsidRPr="0010765C">
        <w:rPr>
          <w:rFonts w:hint="eastAsia"/>
        </w:rPr>
        <w:t>序言</w:t>
      </w:r>
      <w:bookmarkEnd w:id="1"/>
    </w:p>
    <w:p w:rsidR="0010765C" w:rsidP="0010765C">
      <w:pPr>
        <w:ind w:firstLine="560" w:firstLineChars="200"/>
        <w:rPr>
          <w:rFonts w:ascii="仿宋" w:eastAsia="仿宋" w:hAnsi="仿宋" w:hint="eastAsia"/>
          <w:sz w:val="28"/>
        </w:rPr>
      </w:pPr>
      <w:r w:rsidRPr="0010765C">
        <w:rPr>
          <w:rFonts w:ascii="仿宋" w:eastAsia="仿宋" w:hAnsi="仿宋" w:hint="eastAsia"/>
          <w:sz w:val="28"/>
        </w:rPr>
        <w:t>随着市场经济的发展和投资环境的日益复杂化，项目投资分析成了企业决策的关键环节。本报告旨在提供一套综合的分析框架，评估项目投资的可行性、风险和回报，以助于投资者做出理性的投资决策。报告结合了当前的宏观经济状况、行业趋势以及财务模型等多方面因素，进行了深入细致的探讨和分析。请注意，本报告内容不可做为商业用途，只用作学习交流。</w:t>
      </w:r>
    </w:p>
    <w:p w:rsidR="0010765C" w:rsidP="0010765C">
      <w:pPr>
        <w:pStyle w:val="Heading1"/>
        <w:rPr>
          <w:rFonts w:hint="eastAsia"/>
        </w:rPr>
      </w:pPr>
      <w:bookmarkStart w:id="2" w:name="_Toc160864112"/>
      <w:r w:rsidRPr="0010765C">
        <w:rPr>
          <w:rFonts w:hint="eastAsia"/>
        </w:rPr>
        <w:t>一、企业管理方案</w:t>
      </w:r>
      <w:bookmarkEnd w:id="2"/>
    </w:p>
    <w:p w:rsidR="0010765C" w:rsidP="0010765C">
      <w:pPr>
        <w:pStyle w:val="Heading2"/>
        <w:rPr>
          <w:rFonts w:hint="eastAsia"/>
        </w:rPr>
      </w:pPr>
      <w:bookmarkStart w:id="3" w:name="_Toc160864113"/>
      <w:r w:rsidRPr="0010765C">
        <w:rPr>
          <w:rFonts w:hint="eastAsia"/>
        </w:rPr>
        <w:t>(</w:t>
      </w:r>
      <w:r w:rsidRPr="0010765C">
        <w:rPr>
          <w:rFonts w:hint="eastAsia"/>
        </w:rPr>
        <w:t>一</w:t>
      </w:r>
      <w:r w:rsidRPr="0010765C">
        <w:rPr>
          <w:rFonts w:hint="eastAsia"/>
        </w:rPr>
        <w:t>)</w:t>
      </w:r>
      <w:r w:rsidRPr="0010765C">
        <w:rPr>
          <w:rFonts w:hint="eastAsia"/>
        </w:rPr>
        <w:t>、企业管理体系</w:t>
      </w:r>
      <w:bookmarkEnd w:id="3"/>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一、组织结构与体系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组织结构设计： 确定企业内部各部门、团队和岗位之间的关系，建立清晰的组织结构，以实现工作分工、协作和沟通的有效性。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决策层次： 规定决策的层级结构，确保信息能够迅速准确地传达和决策能够迅速实施。</w:t>
      </w:r>
    </w:p>
    <w:p w:rsidR="0010765C" w:rsidRPr="0010765C" w:rsidP="0010765C">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10765C">
        <w:rPr>
          <w:rFonts w:ascii="仿宋" w:eastAsia="仿宋" w:hAnsi="仿宋" w:hint="eastAsia"/>
          <w:sz w:val="28"/>
        </w:rPr>
        <w:t xml:space="preserve"> 二、管理流程与方法</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业务流程设计： 制定标准的业务流程，确保企业的核心业务能够高效有序地进行。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固废处理设备项目管理方法： 采用适当的固废处理设备项目管理方法，确保固废处理设备项目按时按质完成。</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质量管理体系： 实施质量管理体系，确保产品或服务符合规定标准，提高客户满意度。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三、政策与规程</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企业政策： 制定企业整体发展的方向和原则，确保所有业务活动符合企业的核心价值观。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规章制度： 制定各项规章制度，规范员工行为，确保企业内部秩序和文化的一致性。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四、人力资源管理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招聘与培训： 制定招聘计划，确保企业拥有足够的人力资源。提供培训机会，提升员工技能水平。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绩效考核： 设立科学的绩效考核体系，激励员工的积极性和创造性。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员工发展： 提供员工职业发展通道，激发员工对企业的忠诚度。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五、财务管理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财务规划： 制定财务计划，确保企业有足够的资金支持日常运营和发展。</w:t>
      </w:r>
    </w:p>
    <w:p w:rsidR="0010765C" w:rsidRPr="0010765C" w:rsidP="0010765C">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10765C">
        <w:rPr>
          <w:rFonts w:ascii="仿宋" w:eastAsia="仿宋" w:hAnsi="仿宋" w:hint="eastAsia"/>
          <w:sz w:val="28"/>
        </w:rPr>
        <w:t>2. 会计体系： 建立健全的会计体系，确保财务报表准确、透明。</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六、信息化管理系统</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信息系统建设： 采用现代信息技术，建设适应企业发展的信息系统，提高信息的获取和利用效率。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数据安全： 确保企业的数据安全，采取适当的信息安全措施。</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七、市场与客户管理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市场开发与营销： 制定市场开发计划，提高企业在市场上的知名度和竞争力。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客户关系管理： 建立客户档案，提供个性化服务，提高客户满意度。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八、创新与持续改进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创新体系： 鼓励员工提出创新建议，建立创新激励机制。</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持续改进： 定期进行业务流程改进，提高工作效率和质量。</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10765C" w:rsidP="0010765C">
      <w:pPr>
        <w:pStyle w:val="Heading2"/>
      </w:pPr>
      <w:bookmarkStart w:id="4" w:name="_Toc160864114"/>
      <w:r w:rsidRPr="0010765C">
        <w:t>(</w:t>
      </w:r>
      <w:r w:rsidRPr="0010765C">
        <w:t>二</w:t>
      </w:r>
      <w:r w:rsidRPr="0010765C">
        <w:t>)</w:t>
      </w:r>
      <w:r w:rsidRPr="0010765C">
        <w:t>、信息管理与信息系统</w:t>
      </w:r>
      <w:bookmarkEnd w:id="4"/>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一、信息管理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概念与定义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信息管理是通过对信息资源进行规划、组织、存储、传递和控制，以实现信息的有效利用和价值最大化的一种综合性管理活动。</w:t>
      </w:r>
    </w:p>
    <w:p w:rsidR="0010765C" w:rsidRPr="0010765C" w:rsidP="0010765C">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10765C">
        <w:rPr>
          <w:rFonts w:ascii="仿宋" w:eastAsia="仿宋" w:hAnsi="仿宋" w:hint="eastAsia"/>
          <w:sz w:val="28"/>
        </w:rPr>
        <w:t>2. 重要性与目标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信息价值: 信息是企业最重要的资源之一，对企业的决策、创新和发展至关重要。</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目标: 实现信息的高效流通、及时更新、准确可靠，提高决策的科学性和准确性。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信息管理的基本要素</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信息策划: 制定信息发展的战略和规划。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信息组织: 构建信息资源的组织结构。</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信息存储: 制定信息存储的规范和标准。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信息传递: 通过各种手段和渠道进行信息传递。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信息控制: 对信息进行监控和管理。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二、信息系统</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概念与定义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信息系统是由硬件、软件、数据、人员、过程等多个要素组成的，用于收集、存储、处理、分析和传递信息的系统。</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组成要素</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硬件: 包括计算机、服务器、网络设备等。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软件: 包括操作系统、应用软件、数据库管理系统等。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数据: 信息系统的基础，包括结构化数据和非结构化数据。</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人员: 系统管理员、用户、开发人员等。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过程: 系统运行和管理的各个流程和方法。</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信息系统的功能</w:t>
      </w:r>
    </w:p>
    <w:p w:rsidR="0010765C" w:rsidRPr="0010765C" w:rsidP="0010765C">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0765C">
        <w:rPr>
          <w:rFonts w:ascii="仿宋" w:eastAsia="仿宋" w:hAnsi="仿宋" w:hint="eastAsia"/>
          <w:sz w:val="28"/>
        </w:rPr>
        <w:t>数据采集和输入: 通过各种手段获取数据。</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数据存储: 将数据存储在数据库或其他媒体中。</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数据处理和分析: 对数据进行处理和分析，生成有用的信息。</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信息传递: 将信息传递给需要的人员或系统。</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决策支持: 提供决策所需的信息。</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三、信息管理与信息系统的关系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互为支持关系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信息管理支持信息系统： 信息管理为信息系统提供了规范和战略，确保信息系统能够更好地为企业服务。</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信息系统支持信息管理： 信息系统通过高效的数据处理和分析功能，为信息管理提供了技术支持，使信息更易于管理和利用。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协同作用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共同目标: 信息管理与信息系统的共同目标是确保信息的高效管理和利用，为企业的决策提供支持。</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协同作用: 信息管理与信息系统协同工作，推动企业信息化建设，提高信息资源的价值。</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四、信息管理与信息系统的挑战与应对措施</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挑战</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技术更新快: 信息技术发展迅速，更新换代较快。</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数据安全问题: 面临数据泄露、信息安全等风险。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信息过载: 大量信息导致信息过载，难以有效利用。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应对措施</w:t>
      </w:r>
    </w:p>
    <w:p w:rsidR="0010765C" w:rsidRPr="0010765C" w:rsidP="0010765C">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0765C">
        <w:rPr>
          <w:rFonts w:ascii="仿宋" w:eastAsia="仿宋" w:hAnsi="仿宋" w:hint="eastAsia"/>
          <w:sz w:val="28"/>
        </w:rPr>
        <w:t>持续学习: 不断学习新的信息技术，保持信息系统的先进性。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强化安全措施: 制定完善的信息安全政策，使用先进的安全技术。</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信息筛选与分类: 建立信息分类体系，优先关注关键信息，减少信息过载。</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10765C" w:rsidP="0010765C">
      <w:pPr>
        <w:pStyle w:val="Heading1"/>
        <w:rPr>
          <w:rFonts w:hint="eastAsia"/>
        </w:rPr>
      </w:pPr>
      <w:bookmarkStart w:id="5" w:name="_Toc160864115"/>
      <w:r w:rsidRPr="0010765C">
        <w:rPr>
          <w:rFonts w:hint="eastAsia"/>
        </w:rPr>
        <w:t>二、固废处理设备项目建筑工程方案</w:t>
      </w:r>
      <w:bookmarkEnd w:id="5"/>
    </w:p>
    <w:p w:rsidR="0010765C" w:rsidP="0010765C">
      <w:pPr>
        <w:pStyle w:val="Heading2"/>
        <w:rPr>
          <w:rFonts w:hint="eastAsia"/>
        </w:rPr>
      </w:pPr>
      <w:bookmarkStart w:id="6" w:name="_Toc160864116"/>
      <w:r w:rsidRPr="0010765C">
        <w:rPr>
          <w:rFonts w:hint="eastAsia"/>
        </w:rPr>
        <w:t>(</w:t>
      </w:r>
      <w:r w:rsidRPr="0010765C">
        <w:rPr>
          <w:rFonts w:hint="eastAsia"/>
        </w:rPr>
        <w:t>一</w:t>
      </w:r>
      <w:r w:rsidRPr="0010765C">
        <w:rPr>
          <w:rFonts w:hint="eastAsia"/>
        </w:rPr>
        <w:t>)</w:t>
      </w:r>
      <w:r w:rsidRPr="0010765C">
        <w:rPr>
          <w:rFonts w:hint="eastAsia"/>
        </w:rPr>
        <w:t>、土建工程方案</w:t>
      </w:r>
      <w:bookmarkEnd w:id="6"/>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土建工程方案是为实现建设固废处理设备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工程设计</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固废处理设备项目具备良好的结构和功能。同时，遵循相关法规和标准，保障设计的合法性和可行性。</w:t>
      </w:r>
    </w:p>
    <w:p w:rsidR="0010765C" w:rsidRPr="0010765C" w:rsidP="0010765C">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0765C">
        <w:rPr>
          <w:rFonts w:ascii="仿宋" w:eastAsia="仿宋" w:hAnsi="仿宋" w:hint="eastAsia"/>
          <w:sz w:val="28"/>
        </w:rPr>
        <w:t>2. 施工组织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材料选择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工期安排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土建工程方案的制定和实施对于固废处理设备项目的成功推进至关重要。只有通过科学合理的规划和有序实施，固废处理设备项目才能确保高效、安全、经济地完成，达到预期的建设目标。因此，在进行土建工程固废处理设备项目时，应充分关注土建工程方案的编制和执行，不断总结经验教训，不断提升管理和技术水平，以适应不断变化的建设需求。</w:t>
      </w:r>
    </w:p>
    <w:p w:rsidR="0010765C" w:rsidP="0010765C">
      <w:pPr>
        <w:pStyle w:val="Heading2"/>
      </w:pPr>
      <w:bookmarkStart w:id="7" w:name="_Toc160864117"/>
      <w:r w:rsidRPr="0010765C">
        <w:t>(</w:t>
      </w:r>
      <w:r w:rsidRPr="0010765C">
        <w:t>二</w:t>
      </w:r>
      <w:r w:rsidRPr="0010765C">
        <w:t>)</w:t>
      </w:r>
      <w:r w:rsidRPr="0010765C">
        <w:t>、厂房建设方案</w:t>
      </w:r>
      <w:bookmarkEnd w:id="7"/>
    </w:p>
    <w:p w:rsidR="0010765C" w:rsidRPr="0010765C" w:rsidP="0010765C">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0765C">
        <w:rPr>
          <w:rFonts w:ascii="仿宋" w:eastAsia="仿宋" w:hAnsi="仿宋" w:hint="eastAsia"/>
          <w:sz w:val="28"/>
        </w:rPr>
        <w:t>厂房建设方案是在土建工程方案的基础上，专门针对厂房建设的</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详细规划和安排。在制定厂房建设方案时，需要全面考虑厂房的结构设计、施工组织、材料选择以及工期安排等方面，以确保厂房的高效建设和后续运营。</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结构设计</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施工组织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材料选择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工期安排</w:t>
      </w:r>
    </w:p>
    <w:p w:rsidR="0010765C" w:rsidRPr="0010765C" w:rsidP="0010765C">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0765C">
        <w:rPr>
          <w:rFonts w:ascii="仿宋" w:eastAsia="仿宋" w:hAnsi="仿宋" w:hint="eastAsia"/>
          <w:sz w:val="28"/>
        </w:rPr>
        <w:t>厂房建设的工期安排需要更为细致，因为它直接影响到生产计划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的执行。除了一般土建工程的施工工序，还需要合理考虑生产设备的安装调试时间。在厂房建设方案中，要细化每个工序的时间节点，确保各个环节之间的协调，以保证整体工程能够按时交付使用。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5. 设备配置</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10765C" w:rsidP="0010765C">
      <w:pPr>
        <w:pStyle w:val="Heading2"/>
      </w:pPr>
      <w:bookmarkStart w:id="8" w:name="_Toc160864118"/>
      <w:r w:rsidRPr="0010765C">
        <w:t>(</w:t>
      </w:r>
      <w:r w:rsidRPr="0010765C">
        <w:t>三</w:t>
      </w:r>
      <w:r w:rsidRPr="0010765C">
        <w:t>)</w:t>
      </w:r>
      <w:r w:rsidRPr="0010765C">
        <w:t>、仓库建设方案</w:t>
      </w:r>
      <w:bookmarkEnd w:id="8"/>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结构设计</w:t>
      </w:r>
    </w:p>
    <w:p w:rsidR="0010765C" w:rsidRPr="0010765C" w:rsidP="0010765C">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0765C">
        <w:rPr>
          <w:rFonts w:ascii="仿宋" w:eastAsia="仿宋" w:hAnsi="仿宋" w:hint="eastAsia"/>
          <w:sz w:val="28"/>
        </w:rPr>
        <w:t>在仓库建设方案中，结构设计是关键的一环。仓库的结构设计应考虑货物种类、存储方式、货架布局等因素，以确保货物的安全存放和高效取用。特别是在大型仓库中，可能需要考虑自动化存储系统，以提高仓储效率。同时，结构设计也需要符合相关的建筑和安全标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确保仓库的使用安全性。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施工组织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材料选择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设备配置</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5. 环境规划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法规，确保仓库的安全性。</w:t>
      </w:r>
    </w:p>
    <w:p w:rsidR="0010765C" w:rsidP="0010765C">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10765C">
        <w:rPr>
          <w:rFonts w:ascii="仿宋" w:eastAsia="仿宋" w:hAnsi="仿宋" w:hint="eastAsia"/>
          <w:sz w:val="28"/>
        </w:rPr>
        <w:t>一个完善的仓库建设方案能够确保仓库的结构稳固、施工有序、</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材料合理、设备齐全，最终实现高效的货物管理。在仓库建设方案的制定过程中，需要充分了解企业的具体需求和运营模式，以制定最适合的仓库建设方案。</w:t>
      </w:r>
    </w:p>
    <w:p w:rsidR="0010765C" w:rsidP="0010765C">
      <w:pPr>
        <w:pStyle w:val="Heading2"/>
      </w:pPr>
      <w:bookmarkStart w:id="9" w:name="_Toc160864119"/>
      <w:r w:rsidRPr="0010765C">
        <w:t>(</w:t>
      </w:r>
      <w:r w:rsidRPr="0010765C">
        <w:t>四</w:t>
      </w:r>
      <w:r w:rsidRPr="0010765C">
        <w:t>)</w:t>
      </w:r>
      <w:r w:rsidRPr="0010765C">
        <w:t>、办公及生活服务设施建设方案</w:t>
      </w:r>
      <w:bookmarkEnd w:id="9"/>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办公空间设计： 确保合理的布局，考虑通风、采光、隔音等因素，提高员工的工作效率和舒适度。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生活服务设施规划： 设计食堂、休息区、健身房等设施，满足员工在工作间隙和下班后的各种需求。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信息技术设备： 规划网络设施、计算设备以及公司业务相关的软硬件工具，确保员工高效完成工作。</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安全与环保设施： 考虑消防设备、安全通道、紧急疏散计划，以及环保设施，创造安全可持续的工作环境。</w:t>
      </w:r>
    </w:p>
    <w:p w:rsidR="0010765C" w:rsidRPr="0010765C" w:rsidP="0010765C">
      <w:pPr>
        <w:ind w:firstLine="560" w:firstLineChars="200"/>
        <w:rPr>
          <w:rFonts w:ascii="仿宋" w:eastAsia="仿宋" w:hAnsi="仿宋"/>
          <w:sz w:val="28"/>
        </w:rPr>
      </w:pPr>
      <w:r w:rsidRPr="0010765C">
        <w:rPr>
          <w:rFonts w:ascii="仿宋" w:eastAsia="仿宋" w:hAnsi="仿宋" w:hint="eastAsia"/>
          <w:sz w:val="28"/>
        </w:rPr>
        <w:t>5. 员工培训和发展设施： 设计培训室、图书馆、在线学习平台等，提供学习和发展的机会，促进员工专业素养和职业发展。</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6. 工位设置与布局： 通过科学的工位设置和布局，提高员工之间的协作效率，创造良好的工作氛围。</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7. 会议室规划： 设计合适大小和设备齐全的会议室，以支持各类内外部会议和团队协作。</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8. 休息区设计： 创造宜人的休息环境，为员工提供放松身心的空间，提高工作效能。</w:t>
      </w:r>
    </w:p>
    <w:p w:rsidR="0010765C" w:rsidRPr="0010765C" w:rsidP="0010765C">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0765C">
        <w:rPr>
          <w:rFonts w:ascii="仿宋" w:eastAsia="仿宋" w:hAnsi="仿宋" w:hint="eastAsia"/>
          <w:sz w:val="28"/>
        </w:rPr>
        <w:t>9. 饮食服务设施： 提供多样化的饮食选择，满足员工口味，促</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进团队交流和员工满意度。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10. 健康管理设施： 设计健身房、健康检测区等，关注员工身心健康，提高整体团队健康水平。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11. 员工社交空间： 创建社交区域，促进员工之间的交流，增进团队凝聚力和合作精神。</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12. 绿色建筑和可持续设施： 采用环保材料，设计节能照明系统，倡导绿色出行，助力企业可持续发展。</w:t>
      </w:r>
    </w:p>
    <w:p w:rsidR="0010765C" w:rsidP="0010765C">
      <w:pPr>
        <w:pStyle w:val="Heading2"/>
      </w:pPr>
      <w:bookmarkStart w:id="10" w:name="_Toc160864120"/>
      <w:r w:rsidRPr="0010765C">
        <w:t>(</w:t>
      </w:r>
      <w:r w:rsidRPr="0010765C">
        <w:t>五</w:t>
      </w:r>
      <w:r w:rsidRPr="0010765C">
        <w:t>)</w:t>
      </w:r>
      <w:r w:rsidRPr="0010765C">
        <w:t>、总图布置方案</w:t>
      </w:r>
      <w:bookmarkEnd w:id="10"/>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整体规划考虑因素： 在确定总体布局方案时，需要充分考虑地理位置、固废处理设备项目规模、市场需求和人力资源等关键因素，确保科学合理。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成本节约策略： 通过优化物流运输和产品流通，合理利用现有设施，降低成本，确保固废处理设备项目经济可行性。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生产效率提升： 通过科学运营和管理，提高生产效率和产品质量，确保固废处理设备项目能够顺利运行并满足市场需求。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详细布局设计</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生产线布局规划： 确保生产线的合理布局，考虑生产线长度、机器设备配置、工人数量和空间要求等因素，优化生产流程。</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储存设施合理布局： 设计原材料、半成品和成品储存区的合理布局，方便物流运输和库存管理，确保供应链畅通。</w:t>
      </w:r>
    </w:p>
    <w:p w:rsidR="0010765C" w:rsidRPr="0010765C" w:rsidP="0010765C">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0765C">
        <w:rPr>
          <w:rFonts w:ascii="仿宋" w:eastAsia="仿宋" w:hAnsi="仿宋" w:hint="eastAsia"/>
          <w:sz w:val="28"/>
        </w:rPr>
        <w:t>3. 办公室和员工区域设计： 打造符合现代标准的办公室和员工</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区域布局，提升员工的工作和生活体验。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能源供应设施规划： 设计合理的能源供应设施布局，确保电力、燃气和水等能源的有效供应，满足生产需求。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实施与管理方案</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技术管理策略： 通过不断改进和优化技术流程，提高生产效率和产品质量，保持技术领先地位。</w:t>
      </w:r>
    </w:p>
    <w:p w:rsidR="0010765C" w:rsidRPr="0010765C" w:rsidP="0010765C">
      <w:pPr>
        <w:ind w:firstLine="560" w:firstLineChars="200"/>
        <w:rPr>
          <w:rFonts w:ascii="仿宋" w:eastAsia="仿宋" w:hAnsi="仿宋"/>
          <w:sz w:val="28"/>
        </w:rPr>
      </w:pPr>
      <w:r w:rsidRPr="0010765C">
        <w:rPr>
          <w:rFonts w:ascii="仿宋" w:eastAsia="仿宋" w:hAnsi="仿宋" w:hint="eastAsia"/>
          <w:sz w:val="28"/>
        </w:rPr>
        <w:t>2. 人力资源管理计划： 招聘、培训员工，并建立有效的人力资源管理体系，提高员工工作效率和满意度。</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固废处理设备项目管理体系建设： 制定科学的固废处理设备项目计划、预算和资源分配，确保固废处理设备项目按时完成，达到预期效果。</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质量管理体系实施： 建立质量控制系统，进行质量检查，确保产品符合标准和顾客需求，提高产品竞争力。</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综合考虑总体布局方案、详细布局设计和实施与管理方案，确保固废处理设备项目全面成功实现。</w:t>
      </w:r>
    </w:p>
    <w:p w:rsidR="0010765C" w:rsidP="0010765C">
      <w:pPr>
        <w:pStyle w:val="Heading2"/>
      </w:pPr>
      <w:bookmarkStart w:id="11" w:name="_Toc160864121"/>
      <w:r w:rsidRPr="0010765C">
        <w:t>(</w:t>
      </w:r>
      <w:r w:rsidRPr="0010765C">
        <w:t>六</w:t>
      </w:r>
      <w:r w:rsidRPr="0010765C">
        <w:t>)</w:t>
      </w:r>
      <w:r w:rsidRPr="0010765C">
        <w:t>、建筑工程数字化方案</w:t>
      </w:r>
      <w:bookmarkEnd w:id="11"/>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（一）数字化方案规划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固废处理设备项目背景分析</w:t>
      </w:r>
    </w:p>
    <w:p w:rsidR="0010765C" w:rsidRPr="0010765C" w:rsidP="0010765C">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0765C">
        <w:rPr>
          <w:rFonts w:ascii="仿宋" w:eastAsia="仿宋" w:hAnsi="仿宋" w:hint="eastAsia"/>
          <w:sz w:val="28"/>
        </w:rPr>
        <w:t>在构建数字化方案之前，对固废处理设备项目规模、性质以及可用预算进行深入分析，确保方案的制定与固废处理设备项目的实际需求相契合。</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技术现状评估</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深入了解建筑工程领域的数字化技术现状，关注行业最新趋势，以确保选择的数字化方案在技术上保持领先地位。</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利益相关方沟通</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与固废处理设备项目中的各利益相关方进行充分沟通，包括业主、设计师、施工方等，以了解各方需求和期望，使得数字化方案更加贴近实际应用。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（二）数字化工具选择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建模软件选择</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选择适用于建筑工程的三维建模软件，如XXX等，以提高设计效率和精度，从而推动数字化设计的实施。</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固废处理设备项目管理工具</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采用专业的固废处理设备项目管理工具，例如XXX，以确保固废处理设备项目计划、进度追踪和资源管理的高效执行。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BIM技术应用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引入BIM技术，全面实现建筑设计、施工和运营的数字化管理，以促进信息共享和提高协同效率，从而推动固废处理设备项目数字化的全面实施。</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（三）数字化流程优化</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设计协同优化</w:t>
      </w:r>
    </w:p>
    <w:p w:rsidR="0010765C" w:rsidRPr="0010765C" w:rsidP="0010765C">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0765C">
        <w:rPr>
          <w:rFonts w:ascii="仿宋" w:eastAsia="仿宋" w:hAnsi="仿宋" w:hint="eastAsia"/>
          <w:sz w:val="28"/>
        </w:rPr>
        <w:t>通过数字化工具实现设计团队的高效协同工作，提高设计效率，减少信息流失和误差，确保设计的高质量完成。</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施工过程数字化</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引入数字化施工管理系统，实现施工计划、进度监控、质量检查等过程的数字化管理，以提高施工效率和质量控制水平。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数据集成与共享</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建立数据集成平台，实现各个环节数据的无缝传递和共享，以减少信息孤岛，提高整体工程效益，推动数字化流程的顺畅实施。</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（四）技术培训与支持</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团队培训计划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制定详细的数字化工具培训计划，确保固废处理设备项目团队成员具备使用相关工具的必要技能，提高整体数字化水平。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技术支持体系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建立完善的数字化方案技术支持体系，包括在线支持和培训资料库，以保证在使用过程中能够及时解决技术问题。</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持续改进机制</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设立数字化方案的持续改进机制，及时收集用户反馈和技术更新，不断优化数字化工程流程，确保数字化方案处于行业领先地位。</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（五）风险管理与安全保障</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数据安全策略</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制定严格的数据安全策略，采用加密技术和权限管理等手段，确保固废处理设备项目信息不受到未授权访问和泄露，提高数据安全性。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应急预案制定</w:t>
      </w:r>
    </w:p>
    <w:p w:rsidR="0010765C" w:rsidRPr="0010765C" w:rsidP="0010765C">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0765C">
        <w:rPr>
          <w:rFonts w:ascii="仿宋" w:eastAsia="仿宋" w:hAnsi="仿宋" w:hint="eastAsia"/>
          <w:sz w:val="28"/>
        </w:rPr>
        <w:t>制定数字化方案的应急预案，对可能发生的技术故障、数据丢失</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等情况进行预测和应对，保障固废处理设备项目的正常运行。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法规遵循</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通过以上方面的详细规划，建立全面的建筑工程数字化方案，将有助于固废处理设备项目更高效、智能地迎接数字时代的挑战。</w:t>
      </w:r>
    </w:p>
    <w:p w:rsidR="0010765C" w:rsidP="0010765C">
      <w:pPr>
        <w:pStyle w:val="Heading1"/>
        <w:rPr>
          <w:rFonts w:hint="eastAsia"/>
        </w:rPr>
      </w:pPr>
      <w:bookmarkStart w:id="12" w:name="_Toc160864122"/>
      <w:r w:rsidRPr="0010765C">
        <w:rPr>
          <w:rFonts w:hint="eastAsia"/>
        </w:rPr>
        <w:t>三、固废处理设备项目质量管理方案</w:t>
      </w:r>
      <w:bookmarkEnd w:id="12"/>
    </w:p>
    <w:p w:rsidR="0010765C" w:rsidP="0010765C">
      <w:pPr>
        <w:pStyle w:val="Heading2"/>
        <w:rPr>
          <w:rFonts w:hint="eastAsia"/>
        </w:rPr>
      </w:pPr>
      <w:bookmarkStart w:id="13" w:name="_Toc160864123"/>
      <w:r w:rsidRPr="0010765C">
        <w:rPr>
          <w:rFonts w:hint="eastAsia"/>
        </w:rPr>
        <w:t>(</w:t>
      </w:r>
      <w:r w:rsidRPr="0010765C">
        <w:rPr>
          <w:rFonts w:hint="eastAsia"/>
        </w:rPr>
        <w:t>一</w:t>
      </w:r>
      <w:r w:rsidRPr="0010765C">
        <w:rPr>
          <w:rFonts w:hint="eastAsia"/>
        </w:rPr>
        <w:t>)</w:t>
      </w:r>
      <w:r w:rsidRPr="0010765C">
        <w:rPr>
          <w:rFonts w:hint="eastAsia"/>
        </w:rPr>
        <w:t>、全面质量管理</w:t>
      </w:r>
      <w:bookmarkEnd w:id="13"/>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（一）全面质量管理的概念</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概念解析</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全面质量管理代表着一种以全员参与为基础的管理理念，通过各级管理者的引领和推动，将全面质量控制作为核心要素。其目标在于通过全员参与和全面持续改进，不断提升产品和服务质量，最终实现企业经营绩效的管理方式。强调产品质量是企业各项工作的核心，要求企业将质量观念贯穿到每个环节中。</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特点</w:t>
      </w:r>
    </w:p>
    <w:p w:rsidR="0010765C" w:rsidRPr="0010765C" w:rsidP="0010765C">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0765C">
        <w:rPr>
          <w:rFonts w:ascii="仿宋" w:eastAsia="仿宋" w:hAnsi="仿宋" w:hint="eastAsia"/>
          <w:sz w:val="28"/>
        </w:rPr>
        <w:t>全面质量管理的特点包括全员参与、全面持续改进、以顾客为中心、以数据为依据、系统化管理等。全员参与是其核心，要求所有员工积极参与到质量管理中来；全面持续改进强调不断改善产品和流程</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以满足顾客需求；以顾客为中心要求企业活动以提高顾客满意度为目标；以数据为依据强调决策应该基于数据和实际情况；系统化管理要求企业建立完善的管理体系，确保各项管理活动井然有序。</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（二）全面质量管理的原则</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顾客导向</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全面质量管理的首要原则是以顾客为导向。企业应该深入了解顾客的需求和期望，通过不断改善产品和服务以满足顾客需求，最终实现顾客满意度和持续市场竞争力。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全员参与</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全员参与是全面质量管理的核心之一。所有员工都应该参与到质量管理中，不仅仅是生产线上的员工，还包括管理人员、销售人员等。只有所有人齐心协力，才能实现全面质量管理的目标。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过程管理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全面质量管理强调对整个生产过程的管理，而不仅仅关注产品质量。通过对生产过程的全面管理，可以预防和纠正可能出现的质量问题，确保产品质量的稳定性和一致性。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持续改进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持续改进是全面质量管理的核心之一。企业应该不断寻求改进的机会，包括改进产品质量、生产过程、管理方法等，从而提高企业的绩效。</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5. 数据驱动</w:t>
      </w:r>
    </w:p>
    <w:p w:rsidR="0010765C" w:rsidRPr="0010765C" w:rsidP="0010765C">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0765C">
        <w:rPr>
          <w:rFonts w:ascii="仿宋" w:eastAsia="仿宋" w:hAnsi="仿宋" w:hint="eastAsia"/>
          <w:sz w:val="28"/>
        </w:rPr>
        <w:t>全面质量管理强调决策和改进应该以数据和实际情况为依据，而</w:t>
      </w:r>
    </w:p>
    <w:p w:rsidR="0010765C" w:rsidRPr="0010765C" w:rsidP="0010765C">
      <w:pPr>
        <w:ind w:firstLine="560" w:firstLineChars="200"/>
        <w:rPr>
          <w:rFonts w:ascii="仿宋" w:eastAsia="仿宋" w:hAnsi="仿宋"/>
          <w:sz w:val="28"/>
        </w:rPr>
      </w:pPr>
      <w:r w:rsidRPr="0010765C">
        <w:rPr>
          <w:rFonts w:ascii="仿宋" w:eastAsia="仿宋" w:hAnsi="仿宋" w:hint="eastAsia"/>
          <w:sz w:val="28"/>
        </w:rPr>
        <w:t>不是凭主观判断。通过数据分析，企业可以更好地了解产品质量状况，找出潜在问题并加以解决，提高质量水平。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（三）全面质量管理的实施步骤</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制定质量政策和目标</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企业应该明确质量政策和目标，将顾客满意度置于首位，确定质量改进的具体目标，为全面质量管理的实施提供清晰的指导方向。</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规划质量管理体系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企业需要建立健全的质量管理体系，包括质量管理组织结构、质量管理程序文件、质量目标和责任分工等，确保全面质量管理能够有序进行。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质量成本分析</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企业应该对质量管理活动所产生的成本进行分析，包括内部失败成本、外部失败成本、预防成本和评估成本，以便合理配置资源，降低成本，提高效益。</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质量培训与教育</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全面质量管理需要员工具备相关的知识和技能，因此企业需要加强对员工的质量培训和教育，提升员工的质量意识和专业素养。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5. 制定质量控制计划</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企业应该制定相应的质量控制计划，包括质量标准、检验方法、质量控制点等，确保产品在生产过程中能够达到预期的质量要求。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6. 实施全面质量管理</w:t>
      </w:r>
    </w:p>
    <w:p w:rsidR="0010765C" w:rsidRPr="0010765C" w:rsidP="0010765C">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0765C">
        <w:rPr>
          <w:rFonts w:ascii="仿宋" w:eastAsia="仿宋" w:hAnsi="仿宋" w:hint="eastAsia"/>
          <w:sz w:val="28"/>
        </w:rPr>
        <w:t>企业应该全面推行全面质量管理，持续改进产品和生产过程。同</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时，根据实际情况对质量管理体系进行调整和优化，不断提高企业的绩效水平。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（四）全面质量管理在智能化设备固废处理设备项目中的应用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在智能化设备固废处理设备项目中，全面质量管理发挥着至关重要的作用。通过下面几个方面的实际应用，可以更好地理解全面质量管理在固废处理设备项目中的意义：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工艺优化和改进： 利用全面质量管理原则，固废处理设备项目团队能够深入了解生产工艺，通过全员参与的方式发现潜在的工艺问题，并不断进行持续改进，提高智能化设备的生产效率和质量水平。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全员培训与技能提升： 全面质量管理注重全员参与，固废处理设备项目团队通过质量培训和技能提升计划，确保每位成员具备必要的知识和技能，以更好地适应智能化设备制造的高标准要求。</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3. 数据驱动的质量决策： 强调以数据为依据的全面质量管理原则，在智能化设备固废处理设备项目中可以通过数据分析实时监测生产过程，准确评估产品质量，迅速做出质量决策，确保产品达到预期标准。</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4. 顾客导向的产品设计： 通过深入了解顾客需求，智能化设备固废处理设备项目可以在产品设计阶段就充分考虑顾客的期望，以顾客满意度为导向，打造更符合市场需求的智能化产品。</w:t>
      </w:r>
    </w:p>
    <w:p w:rsidR="0010765C" w:rsidRPr="0010765C" w:rsidP="0010765C">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0765C">
        <w:rPr>
          <w:rFonts w:ascii="仿宋" w:eastAsia="仿宋" w:hAnsi="仿宋" w:hint="eastAsia"/>
          <w:sz w:val="28"/>
        </w:rPr>
        <w:t>5. 持续改进和创新： 全面质量管理强调持续改进，对于智能化设备固废处理设备项目而言，这意味着不断追求技术创新，优化生产流程，引入先进技术，从而提升产品质量和市场竞争力。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通过将全面质量管理的理念融入智能化设备固废处理设备项目的方方面面，固废处理设备项目团队可以更好地应对市场变化、提高生产效率、降低成本，并在竞争激烈的行业中取得持续的成功。</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在智能化设备制造领域，全面质量管理不仅仅是一种管理方法，更是推动企业不断进步、适应市场需求变化的关键因素。通过全员参与、全面持续改进的理念，智能化设备固废处理设备项目能够更好地适应快速发展的科技环境，为企业的可持续发展打下坚实基础。</w:t>
      </w:r>
    </w:p>
    <w:p w:rsidR="0010765C" w:rsidP="0010765C">
      <w:pPr>
        <w:pStyle w:val="Heading2"/>
      </w:pPr>
      <w:bookmarkStart w:id="14" w:name="_Toc160864124"/>
      <w:r w:rsidRPr="0010765C">
        <w:t>(</w:t>
      </w:r>
      <w:r w:rsidRPr="0010765C">
        <w:t>二</w:t>
      </w:r>
      <w:r w:rsidRPr="0010765C">
        <w:t>)</w:t>
      </w:r>
      <w:r w:rsidRPr="0010765C">
        <w:t>、质量成本管理</w:t>
      </w:r>
      <w:bookmarkEnd w:id="14"/>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在固废处理设备项目执行过程中，质量成本管理是一项关键的活动，旨在全面规划、控制和管理因质量问题而产生的各项成本。在固废处理设备项目中，质量成本管理对于提升产品质量、降低生产成本以及增强竞争力具有重要意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1. 质量成本的定义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质量成本包括预防成本、评估成本、内部失误成本和外部失误成本。预防成本用于避免质量问题的发生，如质量培训、工艺设计等；评估成本用于确保产品符合质量标准，包括检验设备、测试材料等；内部失误成本指因产品不合格而产生的费用，如返工和报废；外部失误成本则是由不合格产品引起的损失，包括退货、赔偿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2. 质量成本管理的概念</w:t>
      </w:r>
    </w:p>
    <w:p w:rsidR="0010765C" w:rsidRPr="0010765C" w:rsidP="0010765C">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0765C">
        <w:rPr>
          <w:rFonts w:ascii="仿宋" w:eastAsia="仿宋" w:hAnsi="仿宋" w:hint="eastAsia"/>
          <w:sz w:val="28"/>
        </w:rPr>
        <w:t>质量成本管理是企业通过全面认识和分析质量成本，采取有效措施降低和控制这些成本的过程。通过预防和改进措施，企业可以最大</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限度地降低内外部失误成本，同时合理利用预防和评估成本，实现整体质量成本的最小化。</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3. 质量成本管理分类</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预防成本： 投入在预防产品不合格活动上的费用，包括质量培训、工艺设计等。</w:t>
      </w:r>
    </w:p>
    <w:p w:rsidR="0010765C" w:rsidRPr="0010765C" w:rsidP="0010765C">
      <w:pPr>
        <w:ind w:firstLine="560" w:firstLineChars="200"/>
        <w:rPr>
          <w:rFonts w:ascii="仿宋" w:eastAsia="仿宋" w:hAnsi="仿宋"/>
          <w:sz w:val="28"/>
        </w:rPr>
      </w:pPr>
      <w:r w:rsidRPr="0010765C">
        <w:rPr>
          <w:rFonts w:ascii="仿宋" w:eastAsia="仿宋" w:hAnsi="仿宋"/>
          <w:sz w:val="28"/>
        </w:rPr>
        <w:t xml:space="preserve">  </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评估成本： 用于检验和测试产品以确保符合质量标准的成本，包括检验设备、测试材料等。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内部失误成本： 由于产品不合格而产生的内部成本，包括返工、报废、维修等费用。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外部失误成本： 由不合格产品引起的外部损失，包括退货、赔偿、声誉受损等。</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4. 质量成本管理的应用</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识别和测量质量成本： 建立适当的质量成本测算体系，通过数据分析了解各项质量成本的构成和分布情况，为制定有效的管理措施提供依据。</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质量成本控制： 制定控制目标、建立绩效评价体系，通过内部流程管控等手段，实现对质量成本的有效控制，避免不合格产品的生产和流入市场。</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持续改进： 不断改进产品设计、生产工艺、质量管理体系，降低质量成本，提高产品合格率，满足客户需求，提升市场竞争力。</w:t>
      </w:r>
    </w:p>
    <w:p w:rsidR="0010765C" w:rsidRPr="0010765C" w:rsidP="0010765C">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10765C">
        <w:rPr>
          <w:rFonts w:ascii="仿宋" w:eastAsia="仿宋" w:hAnsi="仿宋" w:hint="eastAsia"/>
          <w:sz w:val="28"/>
        </w:rPr>
        <w:t xml:space="preserve"> 5. 质量成本管理的优势</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降低生产成本： 通过降低内外部失误成本，提高产品合格率，从而降低生产成本。</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提高产品质量： 促使企业从源头上预防产品质量问题的发生，全员参与质量管理，提高产品质量水平。</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增强市场竞争力： 通过优化质量成本管理，提高产品性价比，提升品牌形象，增强市场竞争力。</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 xml:space="preserve"> 加强管理决策： 提供全面的质量成本数据支持，帮助管理层进行科学决策，合理配置资源，提高企业经营效益。</w:t>
      </w:r>
    </w:p>
    <w:p w:rsidR="0010765C" w:rsidP="0010765C">
      <w:pPr>
        <w:ind w:firstLine="560" w:firstLineChars="200"/>
        <w:rPr>
          <w:rFonts w:ascii="仿宋" w:eastAsia="仿宋" w:hAnsi="仿宋" w:hint="eastAsia"/>
          <w:sz w:val="28"/>
        </w:rPr>
      </w:pPr>
      <w:r w:rsidRPr="0010765C">
        <w:rPr>
          <w:rFonts w:ascii="仿宋" w:eastAsia="仿宋" w:hAnsi="仿宋" w:hint="eastAsia"/>
          <w:sz w:val="28"/>
        </w:rPr>
        <w:t>综合而言，质量成本管理在固废处理设备项目领域是一项不可或缺的工作。通过全面认识和管理质量成本，企业可以降低生产成本、提高产品质量、增强市场竞争力，实现可持续发展。因此，企业应该高度重视质量成本管理，积极开展相关工作，并不断优化质量成本管理体系，以实现质量成本最小化的目标。</w:t>
      </w:r>
    </w:p>
    <w:p w:rsidR="0010765C" w:rsidP="0010765C">
      <w:pPr>
        <w:pStyle w:val="Heading2"/>
      </w:pPr>
      <w:bookmarkStart w:id="15" w:name="_Toc160864125"/>
      <w:r w:rsidRPr="0010765C">
        <w:t>(</w:t>
      </w:r>
      <w:r w:rsidRPr="0010765C">
        <w:t>三</w:t>
      </w:r>
      <w:r w:rsidRPr="0010765C">
        <w:t>)</w:t>
      </w:r>
      <w:r w:rsidRPr="0010765C">
        <w:t>、服务质量管理</w:t>
      </w:r>
      <w:bookmarkEnd w:id="15"/>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服务质量管理是一种组织为提供高质量服务而采取的一系列策略、方法和实践的过程。这涉及到确保服务满足或超越客户的期望，并在整个服务过程中保持一致的高水平标准。下面是一些与服务质量管理相关的关键方面：</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1. 客户需求分析： 理解客户的期望和需求是确保服务质量的第一步。这可以通过市场调研、客户反馈和数据分析来实现。</w:t>
      </w:r>
    </w:p>
    <w:p w:rsidR="0010765C" w:rsidRPr="0010765C" w:rsidP="0010765C">
      <w:pPr>
        <w:ind w:firstLine="560" w:firstLineChars="200"/>
        <w:rPr>
          <w:rFonts w:ascii="仿宋" w:eastAsia="仿宋" w:hAnsi="仿宋" w:hint="eastAsia"/>
          <w:sz w:val="28"/>
        </w:rPr>
      </w:pPr>
      <w:r w:rsidRPr="0010765C">
        <w:rPr>
          <w:rFonts w:ascii="仿宋" w:eastAsia="仿宋" w:hAnsi="仿宋" w:hint="eastAsia"/>
          <w:sz w:val="28"/>
        </w:rPr>
        <w:t>2. 服务设计： 设计阶段需要考虑如何最好地满足客户需求，包</w:t>
      </w:r>
      <w:r w:rsidRPr="0010765C">
        <w:rPr>
          <w:rFonts w:ascii="仿宋" w:eastAsia="仿宋" w:hAnsi="仿宋" w:hint="eastAsia"/>
          <w:sz w:val="28"/>
        </w:rPr>
        <w:br/>
      </w:r>
      <w:r w:rsidRPr="0010765C">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https://d.book118.com/147130000106006053</w:t>
        </w:r>
      </w:hyperlink>
    </w:p>
    <w:p w:rsidR="0010765C" w:rsidRPr="0010765C" w:rsidP="0010765C">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0765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0765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10765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0765C">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0765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10765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10765C">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107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10765C">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10765C">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10765C">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0765C">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0765C">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10765C">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10765C">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10765C">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0765C">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10765C">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0765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10765C">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10765C">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10765C">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10765C">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765C">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0765C">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P="00601A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0765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rsidRPr="0010765C" w:rsidP="0010765C">
    <w:pPr>
      <w:pStyle w:val="Header"/>
      <w:rPr>
        <w:rFonts w:ascii="仿宋" w:eastAsia="仿宋" w:hAnsi="仿宋"/>
      </w:rPr>
    </w:pPr>
    <w:r w:rsidRPr="0010765C">
      <w:rPr>
        <w:rFonts w:ascii="仿宋" w:eastAsia="仿宋" w:hAnsi="仿宋" w:hint="eastAsia"/>
      </w:rPr>
      <w:t>固废处理设备投资回报分析报告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7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5C"/>
    <w:rsid w:val="0010765C"/>
    <w:rsid w:val="00601AE5"/>
    <w:rsid w:val="00883E19"/>
    <w:rsid w:val="009B05B4"/>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0765C"/>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0765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0765C"/>
    <w:rPr>
      <w:b/>
      <w:bCs/>
      <w:kern w:val="44"/>
      <w:sz w:val="44"/>
      <w:szCs w:val="44"/>
    </w:rPr>
  </w:style>
  <w:style w:type="character" w:customStyle="1" w:styleId="2Char">
    <w:name w:val="标题 2 Char"/>
    <w:basedOn w:val="DefaultParagraphFont"/>
    <w:link w:val="Heading2"/>
    <w:uiPriority w:val="9"/>
    <w:rsid w:val="0010765C"/>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1076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0765C"/>
    <w:rPr>
      <w:sz w:val="18"/>
      <w:szCs w:val="18"/>
    </w:rPr>
  </w:style>
  <w:style w:type="paragraph" w:styleId="Footer">
    <w:name w:val="footer"/>
    <w:basedOn w:val="Normal"/>
    <w:link w:val="Char0"/>
    <w:uiPriority w:val="99"/>
    <w:unhideWhenUsed/>
    <w:rsid w:val="0010765C"/>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0765C"/>
    <w:rPr>
      <w:sz w:val="18"/>
      <w:szCs w:val="18"/>
    </w:rPr>
  </w:style>
  <w:style w:type="character" w:styleId="PageNumber">
    <w:name w:val="page number"/>
    <w:basedOn w:val="DefaultParagraphFont"/>
    <w:uiPriority w:val="99"/>
    <w:semiHidden/>
    <w:unhideWhenUsed/>
    <w:rsid w:val="0010765C"/>
  </w:style>
  <w:style w:type="paragraph" w:styleId="TOC1">
    <w:name w:val="toc 1"/>
    <w:basedOn w:val="Normal"/>
    <w:next w:val="Normal"/>
    <w:autoRedefine/>
    <w:uiPriority w:val="39"/>
    <w:unhideWhenUsed/>
    <w:rsid w:val="0010765C"/>
  </w:style>
  <w:style w:type="paragraph" w:styleId="TOC2">
    <w:name w:val="toc 2"/>
    <w:basedOn w:val="Normal"/>
    <w:next w:val="Normal"/>
    <w:autoRedefine/>
    <w:uiPriority w:val="39"/>
    <w:unhideWhenUsed/>
    <w:rsid w:val="0010765C"/>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14713000010600605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6560</Words>
  <Characters>37397</Characters>
  <Application>Microsoft Office Word</Application>
  <DocSecurity>0</DocSecurity>
  <Lines>311</Lines>
  <Paragraphs>87</Paragraphs>
  <ScaleCrop>false</ScaleCrop>
  <Company>Microsoft</Company>
  <LinksUpToDate>false</LinksUpToDate>
  <CharactersWithSpaces>43870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2024-03-09T00:07:00Z</dcterms:created>
  <dcterms:modified xsi:type="dcterms:W3CDTF">2024-03-09T00:08:00Z</dcterms:modified>
</cp:coreProperties>
</file>