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锁及其附件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项目可行性研究报</w:t>
      </w:r>
    </w:p>
    <w:p>
      <w:pPr>
        <w:spacing w:before="225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86806030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锁及其附件项目可行性研究报告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二)、锁及其附件项目技术工艺分析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、锁及其附件项目技术流程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、锁及其附件项目建设期原辅材料供应情况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锁及其附件项目运营期原辅材料供应及质量管理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、锁及其附件项目进度安排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二)、锁及其附件项目实施保障措施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)、锁及其附件项目风险分析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、锁及其附件项目风险对策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)、社会责任锁及其附件项目与计划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1118339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6608407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项目商业计划书旨在全面介绍和规划一个创新性的锁及其附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件</w:t>
      </w:r>
      <w:r>
        <w:rPr>
          <w:rFonts w:ascii="FangSong" w:eastAsia="FangSong" w:hAnsi="FangSong" w:cs="FangSong"/>
          <w:spacing w:val="-8"/>
          <w:sz w:val="28"/>
          <w:szCs w:val="28"/>
        </w:rPr>
        <w:t>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以满足需求。该方案的目的是为了提供锁及其附件项目的全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本方案的学习交流，希望能为相关人员提供一个深入了解项目的平台，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以</w:t>
      </w:r>
      <w:r>
        <w:rPr>
          <w:rFonts w:ascii="FangSong" w:eastAsia="FangSong" w:hAnsi="FangSong" w:cs="FangSong"/>
          <w:spacing w:val="-12"/>
          <w:sz w:val="28"/>
          <w:szCs w:val="28"/>
        </w:rPr>
        <w:t>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用作学习交流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right="8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1" w:lineRule="auto"/>
        <w:ind w:left="31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0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5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二、锁及其附件项目可行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在锁</w:t>
      </w:r>
      <w:r>
        <w:rPr>
          <w:rFonts w:ascii="FangSong" w:eastAsia="FangSong" w:hAnsi="FangSong" w:cs="FangSong"/>
          <w:spacing w:val="-15"/>
          <w:sz w:val="28"/>
          <w:szCs w:val="28"/>
        </w:rPr>
        <w:t>及</w:t>
      </w:r>
      <w:r>
        <w:rPr>
          <w:rFonts w:ascii="FangSong" w:eastAsia="FangSong" w:hAnsi="FangSong" w:cs="FangSong"/>
          <w:spacing w:val="-8"/>
          <w:sz w:val="28"/>
          <w:szCs w:val="28"/>
        </w:rPr>
        <w:t>其附件行业，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footerReference w:type="default" r:id="rId6"/>
          <w:pgSz w:w="11906" w:h="16839"/>
          <w:pgMar w:top="1431" w:right="1743" w:bottom="400" w:left="1785" w:header="0" w:footer="0" w:gutter="0"/>
          <w:pgNumType w:start="12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成为消费者首选的锁及其附件产品。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锁及其附件项目总投资</w:t>
      </w:r>
    </w:p>
    <w:p>
      <w:pPr>
        <w:spacing w:before="288" w:line="411" w:lineRule="auto"/>
        <w:ind w:left="33" w:right="2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规模旨在实现一个全面、可持续的锁及其附件项目。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锁及其附</w:t>
      </w:r>
      <w:r>
        <w:rPr>
          <w:rFonts w:ascii="FangSong" w:eastAsia="FangSong" w:hAnsi="FangSong" w:cs="FangSong"/>
          <w:spacing w:val="-4"/>
          <w:sz w:val="28"/>
          <w:szCs w:val="28"/>
        </w:rPr>
        <w:t>件</w:t>
      </w:r>
      <w:r>
        <w:rPr>
          <w:rFonts w:ascii="FangSong" w:eastAsia="FangSong" w:hAnsi="FangSong" w:cs="FangSong"/>
          <w:spacing w:val="-3"/>
          <w:sz w:val="28"/>
          <w:szCs w:val="28"/>
        </w:rPr>
        <w:t>项目总投资将主要用于以下几个方面：</w:t>
      </w:r>
    </w:p>
    <w:p>
      <w:pPr>
        <w:spacing w:before="2" w:line="411" w:lineRule="auto"/>
        <w:ind w:left="35" w:right="8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及</w:t>
      </w:r>
      <w:r>
        <w:rPr>
          <w:rFonts w:ascii="FangSong" w:eastAsia="FangSong" w:hAnsi="FangSong" w:cs="FangSong"/>
          <w:spacing w:val="-7"/>
          <w:sz w:val="28"/>
          <w:szCs w:val="28"/>
        </w:rPr>
        <w:t>其</w:t>
      </w:r>
      <w:r>
        <w:rPr>
          <w:rFonts w:ascii="FangSong" w:eastAsia="FangSong" w:hAnsi="FangSong" w:cs="FangSong"/>
          <w:spacing w:val="-4"/>
          <w:sz w:val="28"/>
          <w:szCs w:val="28"/>
        </w:rPr>
        <w:t>附件项目的顺利进行。</w:t>
      </w:r>
    </w:p>
    <w:p>
      <w:pPr>
        <w:spacing w:before="1" w:line="416" w:lineRule="auto"/>
        <w:ind w:left="81" w:right="82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一部分资金将用于技术研发，以确保锁及其附件项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footerReference w:type="default" r:id="rId7"/>
          <w:pgSz w:w="11906" w:h="16839"/>
          <w:pgMar w:top="1431" w:right="1718" w:bottom="40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锁及其附件项目规模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6" w:line="312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我们计划在锁及其附件项目建设后的第一年实现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3" w:line="371" w:lineRule="auto"/>
        <w:ind w:left="34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锁</w:t>
      </w:r>
      <w:r>
        <w:rPr>
          <w:rFonts w:ascii="FangSong" w:eastAsia="FangSong" w:hAnsi="FangSong" w:cs="FangSong"/>
          <w:spacing w:val="-20"/>
          <w:sz w:val="28"/>
          <w:szCs w:val="28"/>
        </w:rPr>
        <w:t>及</w:t>
      </w:r>
      <w:r>
        <w:rPr>
          <w:rFonts w:ascii="FangSong" w:eastAsia="FangSong" w:hAnsi="FangSong" w:cs="FangSong"/>
          <w:spacing w:val="-16"/>
          <w:sz w:val="28"/>
          <w:szCs w:val="28"/>
        </w:rPr>
        <w:t>其附件项目规模：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锁及其附件项目将建设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产厂房、办公区域、仓储设施等。这将确保锁及其附件项目能够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理、废气处理等，以确保锁及其附件项目的环保性。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锁及其附件项目总投资与用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该锁及其附件项目总征地面</w:t>
      </w:r>
      <w:r>
        <w:rPr>
          <w:rFonts w:ascii="FangSong" w:eastAsia="FangSong" w:hAnsi="FangSong" w:cs="FangSong"/>
          <w:spacing w:val="-2"/>
          <w:sz w:val="28"/>
          <w:szCs w:val="28"/>
        </w:rPr>
        <w:t>积为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亩)，其</w:t>
      </w:r>
    </w:p>
    <w:p>
      <w:pPr>
        <w:sectPr>
          <w:footerReference w:type="default" r:id="rId8"/>
          <w:pgSz w:w="11906" w:h="16839"/>
          <w:pgMar w:top="1431" w:right="1697" w:bottom="40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2" w:right="14" w:firstLine="36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8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4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亩)。锁及其附件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锁及其附件项目计划购置设</w:t>
      </w:r>
      <w:r>
        <w:rPr>
          <w:rFonts w:ascii="FangSong" w:eastAsia="FangSong" w:hAnsi="FangSong" w:cs="FangSong"/>
          <w:spacing w:val="-1"/>
          <w:sz w:val="28"/>
          <w:szCs w:val="28"/>
        </w:rPr>
        <w:t>备共计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元。这些设备将在锁及其附件项目运营中发挥关键作用，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锁及其附件项目计</w:t>
      </w:r>
      <w:r>
        <w:rPr>
          <w:rFonts w:ascii="FangSong" w:eastAsia="FangSong" w:hAnsi="FangSong" w:cs="FangSong"/>
          <w:spacing w:val="-3"/>
          <w:sz w:val="28"/>
          <w:szCs w:val="28"/>
        </w:rPr>
        <w:t>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，这将为锁及其附件项目未来的发展提供可观的经济回报。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锁及</w:t>
      </w:r>
      <w:r>
        <w:rPr>
          <w:rFonts w:ascii="FangSong" w:eastAsia="FangSong" w:hAnsi="FangSong" w:cs="FangSong"/>
          <w:spacing w:val="-14"/>
          <w:sz w:val="28"/>
          <w:szCs w:val="28"/>
        </w:rPr>
        <w:t>其</w:t>
      </w:r>
      <w:r>
        <w:rPr>
          <w:rFonts w:ascii="FangSong" w:eastAsia="FangSong" w:hAnsi="FangSong" w:cs="FangSong"/>
          <w:spacing w:val="-8"/>
          <w:sz w:val="28"/>
          <w:szCs w:val="28"/>
        </w:rPr>
        <w:t>附件行业作为一个充满活力的领域，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footerReference w:type="default" r:id="rId9"/>
          <w:pgSz w:w="11906" w:h="16839"/>
          <w:pgMar w:top="1431" w:right="1785" w:bottom="40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锁及其附件行业在技术上取得了显著的突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4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**锁及其附件行业**是一片充满活力的领域，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ectPr>
          <w:footerReference w:type="default" r:id="rId10"/>
          <w:pgSz w:w="11906" w:h="16839"/>
          <w:pgMar w:top="1431" w:right="1763" w:bottom="40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锁及</w:t>
      </w:r>
      <w:r>
        <w:rPr>
          <w:rFonts w:ascii="FangSong" w:eastAsia="FangSong" w:hAnsi="FangSong" w:cs="FangSong"/>
          <w:spacing w:val="-14"/>
          <w:sz w:val="28"/>
          <w:szCs w:val="28"/>
        </w:rPr>
        <w:t>其</w:t>
      </w:r>
      <w:r>
        <w:rPr>
          <w:rFonts w:ascii="FangSong" w:eastAsia="FangSong" w:hAnsi="FangSong" w:cs="FangSong"/>
          <w:spacing w:val="-8"/>
          <w:sz w:val="28"/>
          <w:szCs w:val="28"/>
        </w:rPr>
        <w:t>附件行业市场规模庞大，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锁及其附件行业在技术上取得了显著的突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</w:p>
    <w:p>
      <w:pPr>
        <w:sectPr>
          <w:footerReference w:type="default" r:id="rId11"/>
          <w:pgSz w:w="11906" w:h="16839"/>
          <w:pgMar w:top="1431" w:right="1697" w:bottom="40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7" w:right="95" w:hanging="6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心</w:t>
      </w:r>
      <w:r>
        <w:rPr>
          <w:rFonts w:ascii="FangSong" w:eastAsia="FangSong" w:hAnsi="FangSong" w:cs="FangSong"/>
          <w:spacing w:val="-3"/>
          <w:sz w:val="28"/>
          <w:szCs w:val="28"/>
        </w:rPr>
        <w:t>，全面推进企业技术研发的管理和实践。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before="1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7" w:line="414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ectPr>
          <w:footerReference w:type="default" r:id="rId12"/>
          <w:pgSz w:w="11906" w:h="16839"/>
          <w:pgMar w:top="1431" w:right="1704" w:bottom="400" w:left="1785" w:header="0" w:footer="0" w:gutter="0"/>
          <w:pgNumType w:start="18"/>
          <w:cols w:space="708"/>
        </w:sectPr>
      </w:pPr>
    </w:p>
    <w:p>
      <w:pPr>
        <w:spacing w:before="183"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锁及其附件项目技术工艺分析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提供优质产品和服务。保障工艺流程能够满足锁及其附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件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4"/>
          <w:sz w:val="28"/>
          <w:szCs w:val="28"/>
        </w:rPr>
        <w:t>操作，提高产品合格率。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2" w:line="411" w:lineRule="auto"/>
        <w:ind w:left="40" w:right="20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锁及其附件项目建设贯彻“三同时”的原则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ectPr>
          <w:footerReference w:type="default" r:id="rId13"/>
          <w:pgSz w:w="11906" w:h="16839"/>
          <w:pgMar w:top="1431" w:right="1743" w:bottom="40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锁及</w:t>
      </w:r>
      <w:r>
        <w:rPr>
          <w:rFonts w:ascii="FangSong" w:eastAsia="FangSong" w:hAnsi="FangSong" w:cs="FangSong"/>
          <w:spacing w:val="-14"/>
          <w:sz w:val="28"/>
          <w:szCs w:val="28"/>
        </w:rPr>
        <w:t>其</w:t>
      </w:r>
      <w:r>
        <w:rPr>
          <w:rFonts w:ascii="FangSong" w:eastAsia="FangSong" w:hAnsi="FangSong" w:cs="FangSong"/>
          <w:spacing w:val="-8"/>
          <w:sz w:val="28"/>
          <w:szCs w:val="28"/>
        </w:rPr>
        <w:t>附件项目拟采用国内成熟的生产工艺，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2" w:right="4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锁及其附</w:t>
      </w:r>
      <w:r>
        <w:rPr>
          <w:rFonts w:ascii="FangSong" w:eastAsia="FangSong" w:hAnsi="FangSong" w:cs="FangSong"/>
          <w:spacing w:val="-3"/>
          <w:sz w:val="28"/>
          <w:szCs w:val="28"/>
        </w:rPr>
        <w:t>件</w:t>
      </w:r>
      <w:r>
        <w:rPr>
          <w:rFonts w:ascii="FangSong" w:eastAsia="FangSong" w:hAnsi="FangSong" w:cs="FangSong"/>
          <w:spacing w:val="-2"/>
          <w:sz w:val="28"/>
          <w:szCs w:val="28"/>
        </w:rPr>
        <w:t>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以确保锁及其附件项目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确保锁及其附件项目的可持续发展和高效运营。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(三)、锁及其附件项目技术流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ectPr>
          <w:footerReference w:type="default" r:id="rId14"/>
          <w:pgSz w:w="11906" w:h="16839"/>
          <w:pgMar w:top="1431" w:right="1704" w:bottom="400" w:left="1785" w:header="0" w:footer="0" w:gutter="0"/>
          <w:pgNumType w:start="20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5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00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在锁及其附件项目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据分析工具监测和分析锁及其附件项目各环节数据。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81" w:right="56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共同构建了高效、稳定的锁及其附件项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施框架，确保锁及其附件项目顺利推进。</w:t>
      </w:r>
    </w:p>
    <w:p>
      <w:pPr>
        <w:sectPr>
          <w:footerReference w:type="default" r:id="rId15"/>
          <w:pgSz w:w="11906" w:h="16839"/>
          <w:pgMar w:top="1431" w:right="1743" w:bottom="400" w:left="1785" w:header="0" w:footer="0" w:gutter="0"/>
          <w:pgNumType w:start="21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保选用的设备能够满足锁及其附件项目的技术要求，例如：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46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选设备与锁及其附件项目工艺流程相匹配，例如：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备的生产能力是否符合锁及其附件项目的产能需求。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8" w:line="221" w:lineRule="auto"/>
        <w:ind w:left="7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</w:p>
    <w:p>
      <w:pPr>
        <w:sectPr>
          <w:footerReference w:type="default" r:id="rId16"/>
          <w:pgSz w:w="11906" w:h="16839"/>
          <w:pgMar w:top="1431" w:right="1697" w:bottom="400" w:left="1785" w:header="0" w:footer="0" w:gutter="0"/>
          <w:pgNumType w:start="22"/>
          <w:cols w:space="708"/>
        </w:sectPr>
      </w:pPr>
    </w:p>
    <w:p>
      <w:pPr>
        <w:spacing w:before="183" w:line="223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285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ectPr>
          <w:footerReference w:type="default" r:id="rId17"/>
          <w:pgSz w:w="11906" w:h="16839"/>
          <w:pgMar w:top="1431" w:right="1603" w:bottom="400" w:left="1785" w:header="0" w:footer="0" w:gutter="0"/>
          <w:pgNumType w:start="23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(一)、锁及其附件项目建设期原辅材料供应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在锁</w:t>
      </w:r>
      <w:r>
        <w:rPr>
          <w:rFonts w:ascii="FangSong" w:eastAsia="FangSong" w:hAnsi="FangSong" w:cs="FangSong"/>
          <w:spacing w:val="-15"/>
          <w:sz w:val="28"/>
          <w:szCs w:val="28"/>
        </w:rPr>
        <w:t>及</w:t>
      </w:r>
      <w:r>
        <w:rPr>
          <w:rFonts w:ascii="FangSong" w:eastAsia="FangSong" w:hAnsi="FangSong" w:cs="FangSong"/>
          <w:spacing w:val="-8"/>
          <w:sz w:val="28"/>
          <w:szCs w:val="28"/>
        </w:rPr>
        <w:t>其附件项目的建设和运营过程中，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品质量稳定的重要环节。本章将详细探讨锁及其附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件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锁及其附件项目建设期原辅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在锁</w:t>
      </w:r>
      <w:r>
        <w:rPr>
          <w:rFonts w:ascii="FangSong" w:eastAsia="FangSong" w:hAnsi="FangSong" w:cs="FangSong"/>
          <w:spacing w:val="-15"/>
          <w:sz w:val="28"/>
          <w:szCs w:val="28"/>
        </w:rPr>
        <w:t>及</w:t>
      </w:r>
      <w:r>
        <w:rPr>
          <w:rFonts w:ascii="FangSong" w:eastAsia="FangSong" w:hAnsi="FangSong" w:cs="FangSong"/>
          <w:spacing w:val="-8"/>
          <w:sz w:val="28"/>
          <w:szCs w:val="28"/>
        </w:rPr>
        <w:t>其附件项目建设期间，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响。下面是锁及其附件项目建设期原辅材料供应情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9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</w:p>
    <w:p>
      <w:pPr>
        <w:sectPr>
          <w:footerReference w:type="default" r:id="rId18"/>
          <w:pgSz w:w="11906" w:h="16839"/>
          <w:pgMar w:top="1431" w:right="1785" w:bottom="400" w:left="1785" w:header="0" w:footer="0" w:gutter="0"/>
          <w:pgNumType w:start="24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(二)、锁及其附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件项目运营期原辅材料供应及质量管理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锁及</w:t>
      </w:r>
      <w:r>
        <w:rPr>
          <w:rFonts w:ascii="FangSong" w:eastAsia="FangSong" w:hAnsi="FangSong" w:cs="FangSong"/>
          <w:spacing w:val="-14"/>
          <w:sz w:val="28"/>
          <w:szCs w:val="28"/>
        </w:rPr>
        <w:t>其</w:t>
      </w:r>
      <w:r>
        <w:rPr>
          <w:rFonts w:ascii="FangSong" w:eastAsia="FangSong" w:hAnsi="FangSong" w:cs="FangSong"/>
          <w:spacing w:val="-8"/>
          <w:sz w:val="28"/>
          <w:szCs w:val="28"/>
        </w:rPr>
        <w:t>附件项目进入运营期后，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同样至关重要。下面是锁及其附件项目运营期原辅材料供应及质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  <w:sectPr>
          <w:footerReference w:type="default" r:id="rId19"/>
          <w:pgSz w:w="11906" w:h="16839"/>
          <w:pgMar w:top="1431" w:right="1785" w:bottom="400" w:left="1785" w:header="0" w:footer="0" w:gutter="0"/>
          <w:pgNumType w:start="25"/>
          <w:cols w:space="708"/>
        </w:sect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)、锁及其附件项目进度安排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为确保锁及其附件项目按时、按质完成，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</w:p>
    <w:p>
      <w:pPr>
        <w:sectPr>
          <w:footerReference w:type="default" r:id="rId20"/>
          <w:type w:val="nextPage"/>
          <w:pgSz w:w="11906" w:h="16839"/>
          <w:pgMar w:top="1431" w:right="1785" w:bottom="400" w:left="1785" w:header="0" w:footer="0" w:gutter="0"/>
          <w:pgNumType w:start="26"/>
          <w:cols w:space="708"/>
          <w:titlePg w:val="0"/>
        </w:sectPr>
      </w:pPr>
    </w:p>
    <w:p>
      <w:pPr>
        <w:spacing w:before="184" w:line="411" w:lineRule="auto"/>
        <w:ind w:left="39" w:right="196" w:hanging="6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24"/>
          <w:sz w:val="28"/>
          <w:szCs w:val="28"/>
        </w:rPr>
        <w:t>锁</w:t>
      </w:r>
      <w:r>
        <w:rPr>
          <w:rFonts w:ascii="FangSong" w:eastAsia="FangSong" w:hAnsi="FangSong" w:cs="FangSong"/>
          <w:spacing w:val="-15"/>
          <w:sz w:val="28"/>
          <w:szCs w:val="28"/>
        </w:rPr>
        <w:t>及其附件项目进度安排，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键阶段：</w:t>
      </w:r>
    </w:p>
    <w:p>
      <w:pPr>
        <w:spacing w:before="2" w:line="411" w:lineRule="auto"/>
        <w:ind w:left="32" w:right="101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锁及其附件项目前期准备(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在锁及其附件项目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启</w:t>
      </w:r>
      <w:r>
        <w:rPr>
          <w:rFonts w:ascii="FangSong" w:eastAsia="FangSong" w:hAnsi="FangSong" w:cs="FangSong"/>
          <w:spacing w:val="-17"/>
          <w:sz w:val="28"/>
          <w:szCs w:val="28"/>
        </w:rPr>
        <w:t>动阶段，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包括锁及其附件项目立项、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人员组建、资源</w:t>
      </w:r>
      <w:r>
        <w:rPr>
          <w:rFonts w:ascii="FangSong" w:eastAsia="FangSong" w:hAnsi="FangSong" w:cs="FangSong"/>
          <w:spacing w:val="-5"/>
          <w:sz w:val="28"/>
          <w:szCs w:val="28"/>
        </w:rPr>
        <w:t>调</w:t>
      </w:r>
      <w:r>
        <w:rPr>
          <w:rFonts w:ascii="FangSong" w:eastAsia="FangSong" w:hAnsi="FangSong" w:cs="FangSong"/>
          <w:spacing w:val="-3"/>
          <w:sz w:val="28"/>
          <w:szCs w:val="28"/>
        </w:rPr>
        <w:t>查和需求分析等。这个阶段的目标是确保锁及其附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件项目</w:t>
      </w:r>
      <w:r>
        <w:rPr>
          <w:rFonts w:ascii="FangSong" w:eastAsia="FangSong" w:hAnsi="FangSong" w:cs="FangSong"/>
          <w:spacing w:val="-2"/>
          <w:sz w:val="28"/>
          <w:szCs w:val="28"/>
        </w:rPr>
        <w:t>有足够的准备工作，为后续工作打下坚实基础。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确保对锁及其附件项目地理环境和资源有全面了解。基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>勘察结果，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包括土建工程和设备配置等方面。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这个</w:t>
      </w:r>
      <w:r>
        <w:rPr>
          <w:rFonts w:ascii="FangSong" w:eastAsia="FangSong" w:hAnsi="FangSong" w:cs="FangSong"/>
          <w:spacing w:val="-10"/>
          <w:sz w:val="28"/>
          <w:szCs w:val="28"/>
        </w:rPr>
        <w:t>阶</w:t>
      </w:r>
      <w:r>
        <w:rPr>
          <w:rFonts w:ascii="FangSong" w:eastAsia="FangSong" w:hAnsi="FangSong" w:cs="FangSong"/>
          <w:spacing w:val="-6"/>
          <w:sz w:val="28"/>
          <w:szCs w:val="28"/>
        </w:rPr>
        <w:t>段的目标是确保锁及其附件项目的设计是科学、合理且可行的。</w:t>
      </w:r>
    </w:p>
    <w:p>
      <w:pPr>
        <w:spacing w:before="2" w:line="411" w:lineRule="auto"/>
        <w:ind w:left="31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以保证锁及其附件项目的高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量完成。</w:t>
      </w:r>
    </w:p>
    <w:p>
      <w:pPr>
        <w:spacing w:before="2" w:line="411" w:lineRule="auto"/>
        <w:ind w:left="32" w:right="19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照锁及其附件项目需求，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供应商</w:t>
      </w:r>
      <w:r>
        <w:rPr>
          <w:rFonts w:ascii="FangSong" w:eastAsia="FangSong" w:hAnsi="FangSong" w:cs="FangSong"/>
          <w:spacing w:val="-2"/>
          <w:sz w:val="28"/>
          <w:szCs w:val="28"/>
        </w:rPr>
        <w:t>谈判、合同签订等步骤，确保设备的及时到位。</w:t>
      </w:r>
    </w:p>
    <w:p>
      <w:pPr>
        <w:spacing w:before="5" w:line="413" w:lineRule="auto"/>
        <w:ind w:left="34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为锁及其附件项目后续的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运</w:t>
      </w:r>
      <w:r>
        <w:rPr>
          <w:rFonts w:ascii="FangSong" w:eastAsia="FangSong" w:hAnsi="FangSong" w:cs="FangSong"/>
          <w:spacing w:val="-7"/>
          <w:sz w:val="28"/>
          <w:szCs w:val="28"/>
        </w:rPr>
        <w:t>营提供保障。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https://d.book118.com/147132065154006052</w:t>
        </w:r>
      </w:hyperlink>
    </w:p>
    <w:p/>
    <w:sectPr>
      <w:footerReference w:type="default" r:id="rId22"/>
      <w:pgSz w:w="11906" w:h="16839"/>
      <w:pgMar w:top="1431" w:right="1603" w:bottom="40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hyperlink" Target="https://d.book118.com/147132065154006052" TargetMode="External" /><Relationship Id="rId22" Type="http://schemas.openxmlformats.org/officeDocument/2006/relationships/footer" Target="footer18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2024-03-13T13:03:01Z</vt:filetime>
  </property>
  <property fmtid="{D5CDD505-2E9C-101B-9397-08002B2CF9AE}" pid="3" name="CRO">
    <vt:lpwstr>wqlLaW5nc29mdCBQREYgdG8gV1BTIDgw</vt:lpwstr>
  </property>
</Properties>
</file>