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军标系列射频同轴电缆项目规划设计蓝图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1" w:history="1">
        <w:r>
          <w:rPr>
            <w:rFonts w:ascii="仿宋" w:eastAsia="仿宋" w:hAnsi="仿宋" w:cs="仿宋" w:hint="eastAsia"/>
            <w:lang w:eastAsia="zh-CN"/>
          </w:rPr>
          <w:t>序言</w:t>
        </w:r>
        <w:r>
          <w:tab/>
        </w:r>
        <w:r>
          <w:fldChar w:fldCharType="begin"/>
        </w:r>
        <w:r>
          <w:instrText xml:space="preserve"> PAGEREF _Toc6691 \h </w:instrText>
        </w:r>
        <w:r>
          <w:fldChar w:fldCharType="separate"/>
        </w:r>
        <w:r>
          <w:t>3</w:t>
        </w:r>
        <w:r>
          <w:fldChar w:fldCharType="end"/>
        </w:r>
      </w:hyperlink>
    </w:p>
    <w:p>
      <w:pPr>
        <w:pStyle w:val="TOC1"/>
        <w:tabs>
          <w:tab w:val="right" w:leader="dot" w:pos="8306"/>
        </w:tabs>
      </w:pPr>
      <w:hyperlink w:anchor="_Toc14868" w:history="1">
        <w:r>
          <w:rPr>
            <w:rFonts w:ascii="仿宋" w:eastAsia="仿宋" w:hAnsi="仿宋" w:cs="仿宋" w:hint="eastAsia"/>
            <w:lang w:eastAsia="zh-CN"/>
          </w:rPr>
          <w:t>一、军标系列射频同轴电缆项目建设背景及必要性分析</w:t>
        </w:r>
        <w:r>
          <w:tab/>
        </w:r>
        <w:r>
          <w:fldChar w:fldCharType="begin"/>
        </w:r>
        <w:r>
          <w:instrText xml:space="preserve"> PAGEREF _Toc14868 \h </w:instrText>
        </w:r>
        <w:r>
          <w:fldChar w:fldCharType="separate"/>
        </w:r>
        <w:r>
          <w:t>3</w:t>
        </w:r>
        <w:r>
          <w:fldChar w:fldCharType="end"/>
        </w:r>
      </w:hyperlink>
    </w:p>
    <w:p>
      <w:pPr>
        <w:pStyle w:val="TOC2"/>
        <w:tabs>
          <w:tab w:val="right" w:leader="dot" w:pos="8306"/>
        </w:tabs>
      </w:pPr>
      <w:hyperlink w:anchor="_Toc6834" w:history="1">
        <w:r>
          <w:rPr>
            <w:rFonts w:ascii="仿宋" w:eastAsia="仿宋" w:hAnsi="仿宋" w:cs="仿宋" w:hint="eastAsia"/>
            <w:lang w:eastAsia="zh-CN"/>
          </w:rPr>
          <w:t>(一)、军标系列射频同轴电缆项目背景分析</w:t>
        </w:r>
        <w:r>
          <w:tab/>
        </w:r>
        <w:r>
          <w:fldChar w:fldCharType="begin"/>
        </w:r>
        <w:r>
          <w:instrText xml:space="preserve"> PAGEREF _Toc6834 \h </w:instrText>
        </w:r>
        <w:r>
          <w:fldChar w:fldCharType="separate"/>
        </w:r>
        <w:r>
          <w:t>3</w:t>
        </w:r>
        <w:r>
          <w:fldChar w:fldCharType="end"/>
        </w:r>
      </w:hyperlink>
    </w:p>
    <w:p>
      <w:pPr>
        <w:pStyle w:val="TOC2"/>
        <w:tabs>
          <w:tab w:val="right" w:leader="dot" w:pos="8306"/>
        </w:tabs>
      </w:pPr>
      <w:hyperlink w:anchor="_Toc5179" w:history="1">
        <w:r>
          <w:rPr>
            <w:rFonts w:ascii="仿宋" w:eastAsia="仿宋" w:hAnsi="仿宋" w:cs="仿宋" w:hint="eastAsia"/>
            <w:lang w:eastAsia="zh-CN"/>
          </w:rPr>
          <w:t>(二)、军标系列射频同轴电缆项目建设必要性分析</w:t>
        </w:r>
        <w:r>
          <w:tab/>
        </w:r>
        <w:r>
          <w:fldChar w:fldCharType="begin"/>
        </w:r>
        <w:r>
          <w:instrText xml:space="preserve"> PAGEREF _Toc5179 \h </w:instrText>
        </w:r>
        <w:r>
          <w:fldChar w:fldCharType="separate"/>
        </w:r>
        <w:r>
          <w:t>5</w:t>
        </w:r>
        <w:r>
          <w:fldChar w:fldCharType="end"/>
        </w:r>
      </w:hyperlink>
    </w:p>
    <w:p>
      <w:pPr>
        <w:pStyle w:val="TOC1"/>
        <w:tabs>
          <w:tab w:val="right" w:leader="dot" w:pos="8306"/>
        </w:tabs>
      </w:pPr>
      <w:hyperlink w:anchor="_Toc32618" w:history="1">
        <w:r>
          <w:rPr>
            <w:rFonts w:ascii="仿宋" w:eastAsia="仿宋" w:hAnsi="仿宋" w:cs="仿宋" w:hint="eastAsia"/>
            <w:lang w:eastAsia="zh-CN"/>
          </w:rPr>
          <w:t>二、军标系列射频同轴电缆项目绩效评估</w:t>
        </w:r>
        <w:r>
          <w:tab/>
        </w:r>
        <w:r>
          <w:fldChar w:fldCharType="begin"/>
        </w:r>
        <w:r>
          <w:instrText xml:space="preserve"> PAGEREF _Toc32618 \h </w:instrText>
        </w:r>
        <w:r>
          <w:fldChar w:fldCharType="separate"/>
        </w:r>
        <w:r>
          <w:t>6</w:t>
        </w:r>
        <w:r>
          <w:fldChar w:fldCharType="end"/>
        </w:r>
      </w:hyperlink>
    </w:p>
    <w:p>
      <w:pPr>
        <w:pStyle w:val="TOC2"/>
        <w:tabs>
          <w:tab w:val="right" w:leader="dot" w:pos="8306"/>
        </w:tabs>
      </w:pPr>
      <w:hyperlink w:anchor="_Toc30890" w:history="1">
        <w:r>
          <w:rPr>
            <w:rFonts w:ascii="仿宋" w:eastAsia="仿宋" w:hAnsi="仿宋" w:cs="仿宋" w:hint="eastAsia"/>
            <w:lang w:eastAsia="zh-CN"/>
          </w:rPr>
          <w:t>(一)、绩效评估指标</w:t>
        </w:r>
        <w:r>
          <w:tab/>
        </w:r>
        <w:r>
          <w:fldChar w:fldCharType="begin"/>
        </w:r>
        <w:r>
          <w:instrText xml:space="preserve"> PAGEREF _Toc30890 \h </w:instrText>
        </w:r>
        <w:r>
          <w:fldChar w:fldCharType="separate"/>
        </w:r>
        <w:r>
          <w:t>6</w:t>
        </w:r>
        <w:r>
          <w:fldChar w:fldCharType="end"/>
        </w:r>
      </w:hyperlink>
    </w:p>
    <w:p>
      <w:pPr>
        <w:pStyle w:val="TOC2"/>
        <w:tabs>
          <w:tab w:val="right" w:leader="dot" w:pos="8306"/>
        </w:tabs>
      </w:pPr>
      <w:hyperlink w:anchor="_Toc21995" w:history="1">
        <w:r>
          <w:rPr>
            <w:rFonts w:ascii="仿宋" w:eastAsia="仿宋" w:hAnsi="仿宋" w:cs="仿宋" w:hint="eastAsia"/>
            <w:lang w:eastAsia="zh-CN"/>
          </w:rPr>
          <w:t>(二)、绩效评估方法</w:t>
        </w:r>
        <w:r>
          <w:tab/>
        </w:r>
        <w:r>
          <w:fldChar w:fldCharType="begin"/>
        </w:r>
        <w:r>
          <w:instrText xml:space="preserve"> PAGEREF _Toc21995 \h </w:instrText>
        </w:r>
        <w:r>
          <w:fldChar w:fldCharType="separate"/>
        </w:r>
        <w:r>
          <w:t>7</w:t>
        </w:r>
        <w:r>
          <w:fldChar w:fldCharType="end"/>
        </w:r>
      </w:hyperlink>
    </w:p>
    <w:p>
      <w:pPr>
        <w:pStyle w:val="TOC2"/>
        <w:tabs>
          <w:tab w:val="right" w:leader="dot" w:pos="8306"/>
        </w:tabs>
      </w:pPr>
      <w:hyperlink w:anchor="_Toc14037" w:history="1">
        <w:r>
          <w:rPr>
            <w:rFonts w:ascii="仿宋" w:eastAsia="仿宋" w:hAnsi="仿宋" w:cs="仿宋" w:hint="eastAsia"/>
            <w:lang w:eastAsia="zh-CN"/>
          </w:rPr>
          <w:t>(三)、绩效评估周期</w:t>
        </w:r>
        <w:r>
          <w:tab/>
        </w:r>
        <w:r>
          <w:fldChar w:fldCharType="begin"/>
        </w:r>
        <w:r>
          <w:instrText xml:space="preserve"> PAGEREF _Toc14037 \h </w:instrText>
        </w:r>
        <w:r>
          <w:fldChar w:fldCharType="separate"/>
        </w:r>
        <w:r>
          <w:t>8</w:t>
        </w:r>
        <w:r>
          <w:fldChar w:fldCharType="end"/>
        </w:r>
      </w:hyperlink>
    </w:p>
    <w:p>
      <w:pPr>
        <w:pStyle w:val="TOC1"/>
        <w:tabs>
          <w:tab w:val="right" w:leader="dot" w:pos="8306"/>
        </w:tabs>
      </w:pPr>
      <w:hyperlink w:anchor="_Toc28418" w:history="1">
        <w:r>
          <w:rPr>
            <w:rFonts w:ascii="仿宋" w:eastAsia="仿宋" w:hAnsi="仿宋" w:cs="仿宋" w:hint="eastAsia"/>
            <w:lang w:eastAsia="zh-CN"/>
          </w:rPr>
          <w:t>三、军标系列射频同轴电缆项目选址可行性分析</w:t>
        </w:r>
        <w:r>
          <w:tab/>
        </w:r>
        <w:r>
          <w:fldChar w:fldCharType="begin"/>
        </w:r>
        <w:r>
          <w:instrText xml:space="preserve"> PAGEREF _Toc28418 \h </w:instrText>
        </w:r>
        <w:r>
          <w:fldChar w:fldCharType="separate"/>
        </w:r>
        <w:r>
          <w:t>9</w:t>
        </w:r>
        <w:r>
          <w:fldChar w:fldCharType="end"/>
        </w:r>
      </w:hyperlink>
    </w:p>
    <w:p>
      <w:pPr>
        <w:pStyle w:val="TOC2"/>
        <w:tabs>
          <w:tab w:val="right" w:leader="dot" w:pos="8306"/>
        </w:tabs>
      </w:pPr>
      <w:hyperlink w:anchor="_Toc9963" w:history="1">
        <w:r>
          <w:rPr>
            <w:rFonts w:ascii="仿宋" w:eastAsia="仿宋" w:hAnsi="仿宋" w:cs="仿宋" w:hint="eastAsia"/>
            <w:lang w:eastAsia="zh-CN"/>
          </w:rPr>
          <w:t>(一)、军标系列射频同轴电缆项目选址</w:t>
        </w:r>
        <w:r>
          <w:tab/>
        </w:r>
        <w:r>
          <w:fldChar w:fldCharType="begin"/>
        </w:r>
        <w:r>
          <w:instrText xml:space="preserve"> PAGEREF _Toc9963 \h </w:instrText>
        </w:r>
        <w:r>
          <w:fldChar w:fldCharType="separate"/>
        </w:r>
        <w:r>
          <w:t>9</w:t>
        </w:r>
        <w:r>
          <w:fldChar w:fldCharType="end"/>
        </w:r>
      </w:hyperlink>
    </w:p>
    <w:p>
      <w:pPr>
        <w:pStyle w:val="TOC2"/>
        <w:tabs>
          <w:tab w:val="right" w:leader="dot" w:pos="8306"/>
        </w:tabs>
      </w:pPr>
      <w:hyperlink w:anchor="_Toc19024" w:history="1">
        <w:r>
          <w:rPr>
            <w:rFonts w:ascii="仿宋" w:eastAsia="仿宋" w:hAnsi="仿宋" w:cs="仿宋" w:hint="eastAsia"/>
            <w:lang w:eastAsia="zh-CN"/>
          </w:rPr>
          <w:t>(二)、用地控制指标</w:t>
        </w:r>
        <w:r>
          <w:tab/>
        </w:r>
        <w:r>
          <w:fldChar w:fldCharType="begin"/>
        </w:r>
        <w:r>
          <w:instrText xml:space="preserve"> PAGEREF _Toc19024 \h </w:instrText>
        </w:r>
        <w:r>
          <w:fldChar w:fldCharType="separate"/>
        </w:r>
        <w:r>
          <w:t>10</w:t>
        </w:r>
        <w:r>
          <w:fldChar w:fldCharType="end"/>
        </w:r>
      </w:hyperlink>
    </w:p>
    <w:p>
      <w:pPr>
        <w:pStyle w:val="TOC2"/>
        <w:tabs>
          <w:tab w:val="right" w:leader="dot" w:pos="8306"/>
        </w:tabs>
      </w:pPr>
      <w:hyperlink w:anchor="_Toc31091" w:history="1">
        <w:r>
          <w:rPr>
            <w:rFonts w:ascii="仿宋" w:eastAsia="仿宋" w:hAnsi="仿宋" w:cs="仿宋" w:hint="eastAsia"/>
            <w:lang w:eastAsia="zh-CN"/>
          </w:rPr>
          <w:t>(三)、节约用地措施</w:t>
        </w:r>
        <w:r>
          <w:tab/>
        </w:r>
        <w:r>
          <w:fldChar w:fldCharType="begin"/>
        </w:r>
        <w:r>
          <w:instrText xml:space="preserve"> PAGEREF _Toc31091 \h </w:instrText>
        </w:r>
        <w:r>
          <w:fldChar w:fldCharType="separate"/>
        </w:r>
        <w:r>
          <w:t>12</w:t>
        </w:r>
        <w:r>
          <w:fldChar w:fldCharType="end"/>
        </w:r>
      </w:hyperlink>
    </w:p>
    <w:p>
      <w:pPr>
        <w:pStyle w:val="TOC2"/>
        <w:tabs>
          <w:tab w:val="right" w:leader="dot" w:pos="8306"/>
        </w:tabs>
      </w:pPr>
      <w:hyperlink w:anchor="_Toc28672" w:history="1">
        <w:r>
          <w:rPr>
            <w:rFonts w:ascii="仿宋" w:eastAsia="仿宋" w:hAnsi="仿宋" w:cs="仿宋" w:hint="eastAsia"/>
            <w:lang w:eastAsia="zh-CN"/>
          </w:rPr>
          <w:t>(四)、总图布置方案</w:t>
        </w:r>
        <w:r>
          <w:tab/>
        </w:r>
        <w:r>
          <w:fldChar w:fldCharType="begin"/>
        </w:r>
        <w:r>
          <w:instrText xml:space="preserve"> PAGEREF _Toc28672 \h </w:instrText>
        </w:r>
        <w:r>
          <w:fldChar w:fldCharType="separate"/>
        </w:r>
        <w:r>
          <w:t>13</w:t>
        </w:r>
        <w:r>
          <w:fldChar w:fldCharType="end"/>
        </w:r>
      </w:hyperlink>
    </w:p>
    <w:p>
      <w:pPr>
        <w:pStyle w:val="TOC2"/>
        <w:tabs>
          <w:tab w:val="right" w:leader="dot" w:pos="8306"/>
        </w:tabs>
      </w:pPr>
      <w:hyperlink w:anchor="_Toc20646" w:history="1">
        <w:r>
          <w:rPr>
            <w:rFonts w:ascii="仿宋" w:eastAsia="仿宋" w:hAnsi="仿宋" w:cs="仿宋" w:hint="eastAsia"/>
            <w:lang w:eastAsia="zh-CN"/>
          </w:rPr>
          <w:t>(五)、选址综合评价</w:t>
        </w:r>
        <w:r>
          <w:tab/>
        </w:r>
        <w:r>
          <w:fldChar w:fldCharType="begin"/>
        </w:r>
        <w:r>
          <w:instrText xml:space="preserve"> PAGEREF _Toc20646 \h </w:instrText>
        </w:r>
        <w:r>
          <w:fldChar w:fldCharType="separate"/>
        </w:r>
        <w:r>
          <w:t>14</w:t>
        </w:r>
        <w:r>
          <w:fldChar w:fldCharType="end"/>
        </w:r>
      </w:hyperlink>
    </w:p>
    <w:p>
      <w:pPr>
        <w:pStyle w:val="TOC1"/>
        <w:tabs>
          <w:tab w:val="right" w:leader="dot" w:pos="8306"/>
        </w:tabs>
      </w:pPr>
      <w:hyperlink w:anchor="_Toc12605" w:history="1">
        <w:r>
          <w:rPr>
            <w:rFonts w:ascii="仿宋" w:eastAsia="仿宋" w:hAnsi="仿宋" w:cs="仿宋" w:hint="eastAsia"/>
            <w:lang w:eastAsia="zh-CN"/>
          </w:rPr>
          <w:t>四、军标系列射频同轴电缆项目文档管理</w:t>
        </w:r>
        <w:r>
          <w:tab/>
        </w:r>
        <w:r>
          <w:fldChar w:fldCharType="begin"/>
        </w:r>
        <w:r>
          <w:instrText xml:space="preserve"> PAGEREF _Toc12605 \h </w:instrText>
        </w:r>
        <w:r>
          <w:fldChar w:fldCharType="separate"/>
        </w:r>
        <w:r>
          <w:t>15</w:t>
        </w:r>
        <w:r>
          <w:fldChar w:fldCharType="end"/>
        </w:r>
      </w:hyperlink>
    </w:p>
    <w:p>
      <w:pPr>
        <w:pStyle w:val="TOC2"/>
        <w:tabs>
          <w:tab w:val="right" w:leader="dot" w:pos="8306"/>
        </w:tabs>
      </w:pPr>
      <w:hyperlink w:anchor="_Toc22926" w:history="1">
        <w:r>
          <w:rPr>
            <w:rFonts w:ascii="仿宋" w:eastAsia="仿宋" w:hAnsi="仿宋" w:cs="仿宋" w:hint="eastAsia"/>
            <w:lang w:eastAsia="zh-CN"/>
          </w:rPr>
          <w:t>(一)、文档编制与审查</w:t>
        </w:r>
        <w:r>
          <w:tab/>
        </w:r>
        <w:r>
          <w:fldChar w:fldCharType="begin"/>
        </w:r>
        <w:r>
          <w:instrText xml:space="preserve"> PAGEREF _Toc22926 \h </w:instrText>
        </w:r>
        <w:r>
          <w:fldChar w:fldCharType="separate"/>
        </w:r>
        <w:r>
          <w:t>15</w:t>
        </w:r>
        <w:r>
          <w:fldChar w:fldCharType="end"/>
        </w:r>
      </w:hyperlink>
    </w:p>
    <w:p>
      <w:pPr>
        <w:pStyle w:val="TOC2"/>
        <w:tabs>
          <w:tab w:val="right" w:leader="dot" w:pos="8306"/>
        </w:tabs>
      </w:pPr>
      <w:hyperlink w:anchor="_Toc19787" w:history="1">
        <w:r>
          <w:rPr>
            <w:rFonts w:ascii="仿宋" w:eastAsia="仿宋" w:hAnsi="仿宋" w:cs="仿宋" w:hint="eastAsia"/>
            <w:lang w:eastAsia="zh-CN"/>
          </w:rPr>
          <w:t>(二)、文档发布与分发</w:t>
        </w:r>
        <w:r>
          <w:tab/>
        </w:r>
        <w:r>
          <w:fldChar w:fldCharType="begin"/>
        </w:r>
        <w:r>
          <w:instrText xml:space="preserve"> PAGEREF _Toc19787 \h </w:instrText>
        </w:r>
        <w:r>
          <w:fldChar w:fldCharType="separate"/>
        </w:r>
        <w:r>
          <w:t>17</w:t>
        </w:r>
        <w:r>
          <w:fldChar w:fldCharType="end"/>
        </w:r>
      </w:hyperlink>
    </w:p>
    <w:p>
      <w:pPr>
        <w:pStyle w:val="TOC2"/>
        <w:tabs>
          <w:tab w:val="right" w:leader="dot" w:pos="8306"/>
        </w:tabs>
      </w:pPr>
      <w:hyperlink w:anchor="_Toc2874" w:history="1">
        <w:r>
          <w:rPr>
            <w:rFonts w:ascii="仿宋" w:eastAsia="仿宋" w:hAnsi="仿宋" w:cs="仿宋" w:hint="eastAsia"/>
            <w:lang w:eastAsia="zh-CN"/>
          </w:rPr>
          <w:t>(三)、文档存档与归档</w:t>
        </w:r>
        <w:r>
          <w:tab/>
        </w:r>
        <w:r>
          <w:fldChar w:fldCharType="begin"/>
        </w:r>
        <w:r>
          <w:instrText xml:space="preserve"> PAGEREF _Toc2874 \h </w:instrText>
        </w:r>
        <w:r>
          <w:fldChar w:fldCharType="separate"/>
        </w:r>
        <w:r>
          <w:t>18</w:t>
        </w:r>
        <w:r>
          <w:fldChar w:fldCharType="end"/>
        </w:r>
      </w:hyperlink>
    </w:p>
    <w:p>
      <w:pPr>
        <w:pStyle w:val="TOC1"/>
        <w:tabs>
          <w:tab w:val="right" w:leader="dot" w:pos="8306"/>
        </w:tabs>
      </w:pPr>
      <w:hyperlink w:anchor="_Toc10347" w:history="1">
        <w:r>
          <w:rPr>
            <w:rFonts w:ascii="仿宋" w:eastAsia="仿宋" w:hAnsi="仿宋" w:cs="仿宋" w:hint="eastAsia"/>
            <w:lang w:eastAsia="zh-CN"/>
          </w:rPr>
          <w:t>五、市场分析、调研</w:t>
        </w:r>
        <w:r>
          <w:tab/>
        </w:r>
        <w:r>
          <w:fldChar w:fldCharType="begin"/>
        </w:r>
        <w:r>
          <w:instrText xml:space="preserve"> PAGEREF _Toc10347 \h </w:instrText>
        </w:r>
        <w:r>
          <w:fldChar w:fldCharType="separate"/>
        </w:r>
        <w:r>
          <w:t>19</w:t>
        </w:r>
        <w:r>
          <w:fldChar w:fldCharType="end"/>
        </w:r>
      </w:hyperlink>
    </w:p>
    <w:p>
      <w:pPr>
        <w:pStyle w:val="TOC2"/>
        <w:tabs>
          <w:tab w:val="right" w:leader="dot" w:pos="8306"/>
        </w:tabs>
      </w:pPr>
      <w:hyperlink w:anchor="_Toc9355" w:history="1">
        <w:r>
          <w:rPr>
            <w:rFonts w:ascii="仿宋" w:eastAsia="仿宋" w:hAnsi="仿宋" w:cs="仿宋" w:hint="eastAsia"/>
            <w:lang w:eastAsia="zh-CN"/>
          </w:rPr>
          <w:t>(一)、军标系列射频同轴电缆行业分析</w:t>
        </w:r>
        <w:r>
          <w:tab/>
        </w:r>
        <w:r>
          <w:fldChar w:fldCharType="begin"/>
        </w:r>
        <w:r>
          <w:instrText xml:space="preserve"> PAGEREF _Toc9355 \h </w:instrText>
        </w:r>
        <w:r>
          <w:fldChar w:fldCharType="separate"/>
        </w:r>
        <w:r>
          <w:t>19</w:t>
        </w:r>
        <w:r>
          <w:fldChar w:fldCharType="end"/>
        </w:r>
      </w:hyperlink>
    </w:p>
    <w:p>
      <w:pPr>
        <w:pStyle w:val="TOC2"/>
        <w:tabs>
          <w:tab w:val="right" w:leader="dot" w:pos="8306"/>
        </w:tabs>
      </w:pPr>
      <w:hyperlink w:anchor="_Toc27389" w:history="1">
        <w:r>
          <w:rPr>
            <w:rFonts w:ascii="仿宋" w:eastAsia="仿宋" w:hAnsi="仿宋" w:cs="仿宋" w:hint="eastAsia"/>
            <w:lang w:eastAsia="zh-CN"/>
          </w:rPr>
          <w:t>(二)、军标系列射频同轴电缆市场分析预测</w:t>
        </w:r>
        <w:r>
          <w:tab/>
        </w:r>
        <w:r>
          <w:fldChar w:fldCharType="begin"/>
        </w:r>
        <w:r>
          <w:instrText xml:space="preserve"> PAGEREF _Toc27389 \h </w:instrText>
        </w:r>
        <w:r>
          <w:fldChar w:fldCharType="separate"/>
        </w:r>
        <w:r>
          <w:t>20</w:t>
        </w:r>
        <w:r>
          <w:fldChar w:fldCharType="end"/>
        </w:r>
      </w:hyperlink>
    </w:p>
    <w:p>
      <w:pPr>
        <w:pStyle w:val="TOC1"/>
        <w:tabs>
          <w:tab w:val="right" w:leader="dot" w:pos="8306"/>
        </w:tabs>
      </w:pPr>
      <w:hyperlink w:anchor="_Toc1379" w:history="1">
        <w:r>
          <w:rPr>
            <w:rFonts w:ascii="仿宋" w:eastAsia="仿宋" w:hAnsi="仿宋" w:cs="仿宋" w:hint="eastAsia"/>
            <w:lang w:eastAsia="zh-CN"/>
          </w:rPr>
          <w:t>六、军标系列射频同轴电缆项目可持续发展</w:t>
        </w:r>
        <w:r>
          <w:tab/>
        </w:r>
        <w:r>
          <w:fldChar w:fldCharType="begin"/>
        </w:r>
        <w:r>
          <w:instrText xml:space="preserve"> PAGEREF _Toc1379 \h </w:instrText>
        </w:r>
        <w:r>
          <w:fldChar w:fldCharType="separate"/>
        </w:r>
        <w:r>
          <w:t>20</w:t>
        </w:r>
        <w:r>
          <w:fldChar w:fldCharType="end"/>
        </w:r>
      </w:hyperlink>
    </w:p>
    <w:p>
      <w:pPr>
        <w:pStyle w:val="TOC2"/>
        <w:tabs>
          <w:tab w:val="right" w:leader="dot" w:pos="8306"/>
        </w:tabs>
      </w:pPr>
      <w:hyperlink w:anchor="_Toc21105" w:history="1">
        <w:r>
          <w:rPr>
            <w:rFonts w:ascii="仿宋" w:eastAsia="仿宋" w:hAnsi="仿宋" w:cs="仿宋" w:hint="eastAsia"/>
            <w:lang w:eastAsia="zh-CN"/>
          </w:rPr>
          <w:t>(一)、可持续战略与实践</w:t>
        </w:r>
        <w:r>
          <w:tab/>
        </w:r>
        <w:r>
          <w:fldChar w:fldCharType="begin"/>
        </w:r>
        <w:r>
          <w:instrText xml:space="preserve"> PAGEREF _Toc21105 \h </w:instrText>
        </w:r>
        <w:r>
          <w:fldChar w:fldCharType="separate"/>
        </w:r>
        <w:r>
          <w:t>20</w:t>
        </w:r>
        <w:r>
          <w:fldChar w:fldCharType="end"/>
        </w:r>
      </w:hyperlink>
    </w:p>
    <w:p>
      <w:pPr>
        <w:pStyle w:val="TOC2"/>
        <w:tabs>
          <w:tab w:val="right" w:leader="dot" w:pos="8306"/>
        </w:tabs>
      </w:pPr>
      <w:hyperlink w:anchor="_Toc9781" w:history="1">
        <w:r>
          <w:rPr>
            <w:rFonts w:ascii="仿宋" w:eastAsia="仿宋" w:hAnsi="仿宋" w:cs="仿宋" w:hint="eastAsia"/>
            <w:lang w:eastAsia="zh-CN"/>
          </w:rPr>
          <w:t>(二)、环保与社会责任</w:t>
        </w:r>
        <w:r>
          <w:tab/>
        </w:r>
        <w:r>
          <w:fldChar w:fldCharType="begin"/>
        </w:r>
        <w:r>
          <w:instrText xml:space="preserve"> PAGEREF _Toc9781 \h </w:instrText>
        </w:r>
        <w:r>
          <w:fldChar w:fldCharType="separate"/>
        </w:r>
        <w:r>
          <w:t>21</w:t>
        </w:r>
        <w:r>
          <w:fldChar w:fldCharType="end"/>
        </w:r>
      </w:hyperlink>
    </w:p>
    <w:p>
      <w:pPr>
        <w:pStyle w:val="TOC1"/>
        <w:tabs>
          <w:tab w:val="right" w:leader="dot" w:pos="8306"/>
        </w:tabs>
      </w:pPr>
      <w:hyperlink w:anchor="_Toc2828" w:history="1">
        <w:r>
          <w:rPr>
            <w:rFonts w:ascii="仿宋" w:eastAsia="仿宋" w:hAnsi="仿宋" w:cs="仿宋" w:hint="eastAsia"/>
            <w:lang w:eastAsia="zh-CN"/>
          </w:rPr>
          <w:t>七、军标系列射频同轴电缆项目人力资源管理</w:t>
        </w:r>
        <w:r>
          <w:tab/>
        </w:r>
        <w:r>
          <w:fldChar w:fldCharType="begin"/>
        </w:r>
        <w:r>
          <w:instrText xml:space="preserve"> PAGEREF _Toc2828 \h </w:instrText>
        </w:r>
        <w:r>
          <w:fldChar w:fldCharType="separate"/>
        </w:r>
        <w:r>
          <w:t>22</w:t>
        </w:r>
        <w:r>
          <w:fldChar w:fldCharType="end"/>
        </w:r>
      </w:hyperlink>
    </w:p>
    <w:p>
      <w:pPr>
        <w:pStyle w:val="TOC2"/>
        <w:tabs>
          <w:tab w:val="right" w:leader="dot" w:pos="8306"/>
        </w:tabs>
      </w:pPr>
      <w:hyperlink w:anchor="_Toc18771" w:history="1">
        <w:r>
          <w:rPr>
            <w:rFonts w:ascii="仿宋" w:eastAsia="仿宋" w:hAnsi="仿宋" w:cs="仿宋" w:hint="eastAsia"/>
            <w:lang w:eastAsia="zh-CN"/>
          </w:rPr>
          <w:t>(一)、建立健全的预算管理制度</w:t>
        </w:r>
        <w:r>
          <w:tab/>
        </w:r>
        <w:r>
          <w:fldChar w:fldCharType="begin"/>
        </w:r>
        <w:r>
          <w:instrText xml:space="preserve"> PAGEREF _Toc18771 \h </w:instrText>
        </w:r>
        <w:r>
          <w:fldChar w:fldCharType="separate"/>
        </w:r>
        <w:r>
          <w:t>22</w:t>
        </w:r>
        <w:r>
          <w:fldChar w:fldCharType="end"/>
        </w:r>
      </w:hyperlink>
    </w:p>
    <w:p>
      <w:pPr>
        <w:pStyle w:val="TOC2"/>
        <w:tabs>
          <w:tab w:val="right" w:leader="dot" w:pos="8306"/>
        </w:tabs>
      </w:pPr>
      <w:hyperlink w:anchor="_Toc24715" w:history="1">
        <w:r>
          <w:rPr>
            <w:rFonts w:ascii="仿宋" w:eastAsia="仿宋" w:hAnsi="仿宋" w:cs="仿宋" w:hint="eastAsia"/>
            <w:lang w:eastAsia="zh-CN"/>
          </w:rPr>
          <w:t>(二)、加强资金流动监控</w:t>
        </w:r>
        <w:r>
          <w:tab/>
        </w:r>
        <w:r>
          <w:fldChar w:fldCharType="begin"/>
        </w:r>
        <w:r>
          <w:instrText xml:space="preserve"> PAGEREF _Toc24715 \h </w:instrText>
        </w:r>
        <w:r>
          <w:fldChar w:fldCharType="separate"/>
        </w:r>
        <w:r>
          <w:t>24</w:t>
        </w:r>
        <w:r>
          <w:fldChar w:fldCharType="end"/>
        </w:r>
      </w:hyperlink>
    </w:p>
    <w:p>
      <w:pPr>
        <w:pStyle w:val="TOC2"/>
        <w:tabs>
          <w:tab w:val="right" w:leader="dot" w:pos="8306"/>
        </w:tabs>
      </w:pPr>
      <w:hyperlink w:anchor="_Toc7018" w:history="1">
        <w:r>
          <w:rPr>
            <w:rFonts w:ascii="仿宋" w:eastAsia="仿宋" w:hAnsi="仿宋" w:cs="仿宋" w:hint="eastAsia"/>
            <w:lang w:eastAsia="zh-CN"/>
          </w:rPr>
          <w:t>(三)、制定完善的风险控制机制</w:t>
        </w:r>
        <w:r>
          <w:tab/>
        </w:r>
        <w:r>
          <w:fldChar w:fldCharType="begin"/>
        </w:r>
        <w:r>
          <w:instrText xml:space="preserve"> PAGEREF _Toc7018 \h </w:instrText>
        </w:r>
        <w:r>
          <w:fldChar w:fldCharType="separate"/>
        </w:r>
        <w:r>
          <w:t>25</w:t>
        </w:r>
        <w:r>
          <w:fldChar w:fldCharType="end"/>
        </w:r>
      </w:hyperlink>
    </w:p>
    <w:p>
      <w:pPr>
        <w:pStyle w:val="TOC2"/>
        <w:tabs>
          <w:tab w:val="right" w:leader="dot" w:pos="8306"/>
        </w:tabs>
      </w:pPr>
      <w:hyperlink w:anchor="_Toc17705" w:history="1">
        <w:r>
          <w:rPr>
            <w:rFonts w:ascii="仿宋" w:eastAsia="仿宋" w:hAnsi="仿宋" w:cs="仿宋" w:hint="eastAsia"/>
            <w:lang w:eastAsia="zh-CN"/>
          </w:rPr>
          <w:t>(四)、优化成本管理</w:t>
        </w:r>
        <w:r>
          <w:tab/>
        </w:r>
        <w:r>
          <w:fldChar w:fldCharType="begin"/>
        </w:r>
        <w:r>
          <w:instrText xml:space="preserve"> PAGEREF _Toc17705 \h </w:instrText>
        </w:r>
        <w:r>
          <w:fldChar w:fldCharType="separate"/>
        </w:r>
        <w:r>
          <w:t>27</w:t>
        </w:r>
        <w:r>
          <w:fldChar w:fldCharType="end"/>
        </w:r>
      </w:hyperlink>
    </w:p>
    <w:p>
      <w:pPr>
        <w:pStyle w:val="TOC1"/>
        <w:tabs>
          <w:tab w:val="right" w:leader="dot" w:pos="8306"/>
        </w:tabs>
      </w:pPr>
      <w:hyperlink w:anchor="_Toc25861" w:history="1">
        <w:r>
          <w:rPr>
            <w:rFonts w:ascii="仿宋" w:eastAsia="仿宋" w:hAnsi="仿宋" w:cs="仿宋" w:hint="eastAsia"/>
            <w:lang w:eastAsia="zh-CN"/>
          </w:rPr>
          <w:t>八、军标系列射频同轴电缆项目投资规划</w:t>
        </w:r>
        <w:r>
          <w:tab/>
        </w:r>
        <w:r>
          <w:fldChar w:fldCharType="begin"/>
        </w:r>
        <w:r>
          <w:instrText xml:space="preserve"> PAGEREF _Toc25861 \h </w:instrText>
        </w:r>
        <w:r>
          <w:fldChar w:fldCharType="separate"/>
        </w:r>
        <w:r>
          <w:t>28</w:t>
        </w:r>
        <w:r>
          <w:fldChar w:fldCharType="end"/>
        </w:r>
      </w:hyperlink>
    </w:p>
    <w:p>
      <w:pPr>
        <w:pStyle w:val="TOC2"/>
        <w:tabs>
          <w:tab w:val="right" w:leader="dot" w:pos="8306"/>
        </w:tabs>
      </w:pPr>
      <w:hyperlink w:anchor="_Toc27033" w:history="1">
        <w:r>
          <w:rPr>
            <w:rFonts w:ascii="仿宋" w:eastAsia="仿宋" w:hAnsi="仿宋" w:cs="仿宋" w:hint="eastAsia"/>
            <w:lang w:eastAsia="zh-CN"/>
          </w:rPr>
          <w:t>(一)、军标系列射频同轴电缆项目总投资估算</w:t>
        </w:r>
        <w:r>
          <w:tab/>
        </w:r>
        <w:r>
          <w:fldChar w:fldCharType="begin"/>
        </w:r>
        <w:r>
          <w:instrText xml:space="preserve"> PAGEREF _Toc27033 \h </w:instrText>
        </w:r>
        <w:r>
          <w:fldChar w:fldCharType="separate"/>
        </w:r>
        <w:r>
          <w:t>28</w:t>
        </w:r>
        <w:r>
          <w:fldChar w:fldCharType="end"/>
        </w:r>
      </w:hyperlink>
    </w:p>
    <w:p>
      <w:pPr>
        <w:pStyle w:val="TOC2"/>
        <w:tabs>
          <w:tab w:val="right" w:leader="dot" w:pos="8306"/>
        </w:tabs>
      </w:pPr>
      <w:hyperlink w:anchor="_Toc15636" w:history="1">
        <w:r>
          <w:rPr>
            <w:rFonts w:ascii="仿宋" w:eastAsia="仿宋" w:hAnsi="仿宋" w:cs="仿宋" w:hint="eastAsia"/>
            <w:lang w:eastAsia="zh-CN"/>
          </w:rPr>
          <w:t>(二)、资金筹措</w:t>
        </w:r>
        <w:r>
          <w:tab/>
        </w:r>
        <w:r>
          <w:fldChar w:fldCharType="begin"/>
        </w:r>
        <w:r>
          <w:instrText xml:space="preserve"> PAGEREF _Toc15636 \h </w:instrText>
        </w:r>
        <w:r>
          <w:fldChar w:fldCharType="separate"/>
        </w:r>
        <w:r>
          <w:t>30</w:t>
        </w:r>
        <w:r>
          <w:fldChar w:fldCharType="end"/>
        </w:r>
      </w:hyperlink>
    </w:p>
    <w:p>
      <w:pPr>
        <w:pStyle w:val="TOC1"/>
        <w:tabs>
          <w:tab w:val="right" w:leader="dot" w:pos="8306"/>
        </w:tabs>
      </w:pPr>
      <w:hyperlink w:anchor="_Toc13800" w:history="1">
        <w:r>
          <w:rPr>
            <w:rFonts w:ascii="仿宋" w:eastAsia="仿宋" w:hAnsi="仿宋" w:cs="仿宋" w:hint="eastAsia"/>
            <w:lang w:eastAsia="zh-CN"/>
          </w:rPr>
          <w:t>九、军标系列射频同轴电缆项目人力资源培养与发展</w:t>
        </w:r>
        <w:r>
          <w:tab/>
        </w:r>
        <w:r>
          <w:fldChar w:fldCharType="begin"/>
        </w:r>
        <w:r>
          <w:instrText xml:space="preserve"> PAGEREF _Toc13800 \h </w:instrText>
        </w:r>
        <w:r>
          <w:fldChar w:fldCharType="separate"/>
        </w:r>
        <w:r>
          <w:t>30</w:t>
        </w:r>
        <w:r>
          <w:fldChar w:fldCharType="end"/>
        </w:r>
      </w:hyperlink>
    </w:p>
    <w:p>
      <w:pPr>
        <w:pStyle w:val="TOC2"/>
        <w:tabs>
          <w:tab w:val="right" w:leader="dot" w:pos="8306"/>
        </w:tabs>
      </w:pPr>
      <w:hyperlink w:anchor="_Toc27854" w:history="1">
        <w:r>
          <w:rPr>
            <w:rFonts w:ascii="仿宋" w:eastAsia="仿宋" w:hAnsi="仿宋" w:cs="仿宋" w:hint="eastAsia"/>
            <w:lang w:eastAsia="zh-CN"/>
          </w:rPr>
          <w:t>(一)、人才需求与规划</w:t>
        </w:r>
        <w:r>
          <w:tab/>
        </w:r>
        <w:r>
          <w:fldChar w:fldCharType="begin"/>
        </w:r>
        <w:r>
          <w:instrText xml:space="preserve"> PAGEREF _Toc27854 \h </w:instrText>
        </w:r>
        <w:r>
          <w:fldChar w:fldCharType="separate"/>
        </w:r>
        <w:r>
          <w:t>30</w:t>
        </w:r>
        <w:r>
          <w:fldChar w:fldCharType="end"/>
        </w:r>
      </w:hyperlink>
    </w:p>
    <w:p>
      <w:pPr>
        <w:pStyle w:val="TOC2"/>
        <w:tabs>
          <w:tab w:val="right" w:leader="dot" w:pos="8306"/>
        </w:tabs>
      </w:pPr>
      <w:hyperlink w:anchor="_Toc12907" w:history="1">
        <w:r>
          <w:rPr>
            <w:rFonts w:ascii="仿宋" w:eastAsia="仿宋" w:hAnsi="仿宋" w:cs="仿宋" w:hint="eastAsia"/>
            <w:lang w:eastAsia="zh-CN"/>
          </w:rPr>
          <w:t>(二)、培训与发展计划</w:t>
        </w:r>
        <w:r>
          <w:tab/>
        </w:r>
        <w:r>
          <w:fldChar w:fldCharType="begin"/>
        </w:r>
        <w:r>
          <w:instrText xml:space="preserve"> PAGEREF _Toc12907 \h </w:instrText>
        </w:r>
        <w:r>
          <w:fldChar w:fldCharType="separate"/>
        </w:r>
        <w:r>
          <w:t>31</w:t>
        </w:r>
        <w:r>
          <w:fldChar w:fldCharType="end"/>
        </w:r>
      </w:hyperlink>
    </w:p>
    <w:p>
      <w:pPr>
        <w:pStyle w:val="TOC1"/>
        <w:tabs>
          <w:tab w:val="right" w:leader="dot" w:pos="8306"/>
        </w:tabs>
      </w:pPr>
      <w:hyperlink w:anchor="_Toc30556" w:history="1">
        <w:r>
          <w:rPr>
            <w:rFonts w:ascii="仿宋" w:eastAsia="仿宋" w:hAnsi="仿宋" w:cs="仿宋" w:hint="eastAsia"/>
            <w:lang w:eastAsia="zh-CN"/>
          </w:rPr>
          <w:t>十、军标系列射频同轴电缆项目环境影响分析</w:t>
        </w:r>
        <w:r>
          <w:tab/>
        </w:r>
        <w:r>
          <w:fldChar w:fldCharType="begin"/>
        </w:r>
        <w:r>
          <w:instrText xml:space="preserve"> PAGEREF _Toc30556 \h </w:instrText>
        </w:r>
        <w:r>
          <w:fldChar w:fldCharType="separate"/>
        </w:r>
        <w:r>
          <w:t>32</w:t>
        </w:r>
        <w:r>
          <w:fldChar w:fldCharType="end"/>
        </w:r>
      </w:hyperlink>
    </w:p>
    <w:p>
      <w:pPr>
        <w:pStyle w:val="TOC2"/>
        <w:tabs>
          <w:tab w:val="right" w:leader="dot" w:pos="8306"/>
        </w:tabs>
      </w:pPr>
      <w:hyperlink w:anchor="_Toc10530" w:history="1">
        <w:r>
          <w:rPr>
            <w:rFonts w:ascii="仿宋" w:eastAsia="仿宋" w:hAnsi="仿宋" w:cs="仿宋" w:hint="eastAsia"/>
            <w:lang w:eastAsia="zh-CN"/>
          </w:rPr>
          <w:t>(一)、建设区域环境质量现状</w:t>
        </w:r>
        <w:r>
          <w:tab/>
        </w:r>
        <w:r>
          <w:fldChar w:fldCharType="begin"/>
        </w:r>
        <w:r>
          <w:instrText xml:space="preserve"> PAGEREF _Toc10530 \h </w:instrText>
        </w:r>
        <w:r>
          <w:fldChar w:fldCharType="separate"/>
        </w:r>
        <w:r>
          <w:t>32</w:t>
        </w:r>
        <w:r>
          <w:fldChar w:fldCharType="end"/>
        </w:r>
      </w:hyperlink>
    </w:p>
    <w:p>
      <w:pPr>
        <w:pStyle w:val="TOC2"/>
        <w:tabs>
          <w:tab w:val="right" w:leader="dot" w:pos="8306"/>
        </w:tabs>
      </w:pPr>
      <w:hyperlink w:anchor="_Toc3125" w:history="1">
        <w:r>
          <w:rPr>
            <w:rFonts w:ascii="仿宋" w:eastAsia="仿宋" w:hAnsi="仿宋" w:cs="仿宋" w:hint="eastAsia"/>
            <w:lang w:eastAsia="zh-CN"/>
          </w:rPr>
          <w:t>(二)、建设期环境保护</w:t>
        </w:r>
        <w:r>
          <w:tab/>
        </w:r>
        <w:r>
          <w:fldChar w:fldCharType="begin"/>
        </w:r>
        <w:r>
          <w:instrText xml:space="preserve"> PAGEREF _Toc3125 \h </w:instrText>
        </w:r>
        <w:r>
          <w:fldChar w:fldCharType="separate"/>
        </w:r>
        <w:r>
          <w:t>33</w:t>
        </w:r>
        <w:r>
          <w:fldChar w:fldCharType="end"/>
        </w:r>
      </w:hyperlink>
    </w:p>
    <w:p>
      <w:pPr>
        <w:pStyle w:val="TOC2"/>
        <w:tabs>
          <w:tab w:val="right" w:leader="dot" w:pos="8306"/>
        </w:tabs>
      </w:pPr>
      <w:hyperlink w:anchor="_Toc19259" w:history="1">
        <w:r>
          <w:rPr>
            <w:rFonts w:ascii="仿宋" w:eastAsia="仿宋" w:hAnsi="仿宋" w:cs="仿宋" w:hint="eastAsia"/>
            <w:lang w:eastAsia="zh-CN"/>
          </w:rPr>
          <w:t>(三)、运营期环境保护</w:t>
        </w:r>
        <w:r>
          <w:tab/>
        </w:r>
        <w:r>
          <w:fldChar w:fldCharType="begin"/>
        </w:r>
        <w:r>
          <w:instrText xml:space="preserve"> PAGEREF _Toc19259 \h </w:instrText>
        </w:r>
        <w:r>
          <w:fldChar w:fldCharType="separate"/>
        </w:r>
        <w:r>
          <w:t>35</w:t>
        </w:r>
        <w:r>
          <w:fldChar w:fldCharType="end"/>
        </w:r>
      </w:hyperlink>
    </w:p>
    <w:p>
      <w:pPr>
        <w:pStyle w:val="TOC2"/>
        <w:tabs>
          <w:tab w:val="right" w:leader="dot" w:pos="8306"/>
        </w:tabs>
      </w:pPr>
      <w:hyperlink w:anchor="_Toc8474" w:history="1">
        <w:r>
          <w:rPr>
            <w:rFonts w:ascii="仿宋" w:eastAsia="仿宋" w:hAnsi="仿宋" w:cs="仿宋" w:hint="eastAsia"/>
            <w:lang w:eastAsia="zh-CN"/>
          </w:rPr>
          <w:t>(四)、军标系列射频同轴电缆项目建设对区域经济的影响</w:t>
        </w:r>
        <w:r>
          <w:tab/>
        </w:r>
        <w:r>
          <w:fldChar w:fldCharType="begin"/>
        </w:r>
        <w:r>
          <w:instrText xml:space="preserve"> PAGEREF _Toc8474 \h </w:instrText>
        </w:r>
        <w:r>
          <w:fldChar w:fldCharType="separate"/>
        </w:r>
        <w:r>
          <w:t>36</w:t>
        </w:r>
        <w:r>
          <w:fldChar w:fldCharType="end"/>
        </w:r>
      </w:hyperlink>
    </w:p>
    <w:p>
      <w:pPr>
        <w:pStyle w:val="TOC2"/>
        <w:tabs>
          <w:tab w:val="right" w:leader="dot" w:pos="8306"/>
        </w:tabs>
      </w:pPr>
      <w:hyperlink w:anchor="_Toc17304" w:history="1">
        <w:r>
          <w:rPr>
            <w:rFonts w:ascii="仿宋" w:eastAsia="仿宋" w:hAnsi="仿宋" w:cs="仿宋" w:hint="eastAsia"/>
            <w:lang w:eastAsia="zh-CN"/>
          </w:rPr>
          <w:t>(五)、废弃物处理</w:t>
        </w:r>
        <w:r>
          <w:tab/>
        </w:r>
        <w:r>
          <w:fldChar w:fldCharType="begin"/>
        </w:r>
        <w:r>
          <w:instrText xml:space="preserve"> PAGEREF _Toc17304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4" w:history="1">
        <w:r>
          <w:rPr>
            <w:rFonts w:ascii="仿宋" w:eastAsia="仿宋" w:hAnsi="仿宋" w:cs="仿宋" w:hint="eastAsia"/>
            <w:lang w:eastAsia="zh-CN"/>
          </w:rPr>
          <w:t>(六)、特殊环境影响分析</w:t>
        </w:r>
        <w:r>
          <w:tab/>
        </w:r>
        <w:r>
          <w:fldChar w:fldCharType="begin"/>
        </w:r>
        <w:r>
          <w:instrText xml:space="preserve"> PAGEREF _Toc6404 \h </w:instrText>
        </w:r>
        <w:r>
          <w:fldChar w:fldCharType="separate"/>
        </w:r>
        <w:r>
          <w:t>39</w:t>
        </w:r>
        <w:r>
          <w:fldChar w:fldCharType="end"/>
        </w:r>
      </w:hyperlink>
    </w:p>
    <w:p>
      <w:pPr>
        <w:pStyle w:val="TOC2"/>
        <w:tabs>
          <w:tab w:val="right" w:leader="dot" w:pos="8306"/>
        </w:tabs>
      </w:pPr>
      <w:hyperlink w:anchor="_Toc9851" w:history="1">
        <w:r>
          <w:rPr>
            <w:rFonts w:ascii="仿宋" w:eastAsia="仿宋" w:hAnsi="仿宋" w:cs="仿宋" w:hint="eastAsia"/>
            <w:lang w:eastAsia="zh-CN"/>
          </w:rPr>
          <w:t>(七)、清洁生产</w:t>
        </w:r>
        <w:r>
          <w:tab/>
        </w:r>
        <w:r>
          <w:fldChar w:fldCharType="begin"/>
        </w:r>
        <w:r>
          <w:instrText xml:space="preserve"> PAGEREF _Toc9851 \h </w:instrText>
        </w:r>
        <w:r>
          <w:fldChar w:fldCharType="separate"/>
        </w:r>
        <w:r>
          <w:t>40</w:t>
        </w:r>
        <w:r>
          <w:fldChar w:fldCharType="end"/>
        </w:r>
      </w:hyperlink>
    </w:p>
    <w:p>
      <w:pPr>
        <w:pStyle w:val="TOC2"/>
        <w:tabs>
          <w:tab w:val="right" w:leader="dot" w:pos="8306"/>
        </w:tabs>
      </w:pPr>
      <w:hyperlink w:anchor="_Toc18319" w:history="1">
        <w:r>
          <w:rPr>
            <w:rFonts w:ascii="仿宋" w:eastAsia="仿宋" w:hAnsi="仿宋" w:cs="仿宋" w:hint="eastAsia"/>
            <w:lang w:eastAsia="zh-CN"/>
          </w:rPr>
          <w:t>(八)、环境保护综合评价</w:t>
        </w:r>
        <w:r>
          <w:tab/>
        </w:r>
        <w:r>
          <w:fldChar w:fldCharType="begin"/>
        </w:r>
        <w:r>
          <w:instrText xml:space="preserve"> PAGEREF _Toc18319 \h </w:instrText>
        </w:r>
        <w:r>
          <w:fldChar w:fldCharType="separate"/>
        </w:r>
        <w:r>
          <w:t>42</w:t>
        </w:r>
        <w:r>
          <w:fldChar w:fldCharType="end"/>
        </w:r>
      </w:hyperlink>
    </w:p>
    <w:p>
      <w:pPr>
        <w:pStyle w:val="TOC1"/>
        <w:tabs>
          <w:tab w:val="right" w:leader="dot" w:pos="8306"/>
        </w:tabs>
      </w:pPr>
      <w:hyperlink w:anchor="_Toc28632" w:history="1">
        <w:r>
          <w:rPr>
            <w:rFonts w:ascii="仿宋" w:eastAsia="仿宋" w:hAnsi="仿宋" w:cs="仿宋" w:hint="eastAsia"/>
            <w:lang w:eastAsia="zh-CN"/>
          </w:rPr>
          <w:t>十一、军标系列射频同轴电缆项目经营效益</w:t>
        </w:r>
        <w:r>
          <w:tab/>
        </w:r>
        <w:r>
          <w:fldChar w:fldCharType="begin"/>
        </w:r>
        <w:r>
          <w:instrText xml:space="preserve"> PAGEREF _Toc28632 \h </w:instrText>
        </w:r>
        <w:r>
          <w:fldChar w:fldCharType="separate"/>
        </w:r>
        <w:r>
          <w:t>43</w:t>
        </w:r>
        <w:r>
          <w:fldChar w:fldCharType="end"/>
        </w:r>
      </w:hyperlink>
    </w:p>
    <w:p>
      <w:pPr>
        <w:pStyle w:val="TOC2"/>
        <w:tabs>
          <w:tab w:val="right" w:leader="dot" w:pos="8306"/>
        </w:tabs>
      </w:pPr>
      <w:hyperlink w:anchor="_Toc23711" w:history="1">
        <w:r>
          <w:rPr>
            <w:rFonts w:ascii="仿宋" w:eastAsia="仿宋" w:hAnsi="仿宋" w:cs="仿宋" w:hint="eastAsia"/>
            <w:lang w:eastAsia="zh-CN"/>
          </w:rPr>
          <w:t>(一)、经济评价财务测算</w:t>
        </w:r>
        <w:r>
          <w:tab/>
        </w:r>
        <w:r>
          <w:fldChar w:fldCharType="begin"/>
        </w:r>
        <w:r>
          <w:instrText xml:space="preserve"> PAGEREF _Toc23711 \h </w:instrText>
        </w:r>
        <w:r>
          <w:fldChar w:fldCharType="separate"/>
        </w:r>
        <w:r>
          <w:t>43</w:t>
        </w:r>
        <w:r>
          <w:fldChar w:fldCharType="end"/>
        </w:r>
      </w:hyperlink>
    </w:p>
    <w:p>
      <w:pPr>
        <w:pStyle w:val="TOC2"/>
        <w:tabs>
          <w:tab w:val="right" w:leader="dot" w:pos="8306"/>
        </w:tabs>
      </w:pPr>
      <w:hyperlink w:anchor="_Toc3282" w:history="1">
        <w:r>
          <w:rPr>
            <w:rFonts w:ascii="仿宋" w:eastAsia="仿宋" w:hAnsi="仿宋" w:cs="仿宋" w:hint="eastAsia"/>
            <w:lang w:eastAsia="zh-CN"/>
          </w:rPr>
          <w:t>(二)、军标系列射频同轴电缆项目盈利能力分析</w:t>
        </w:r>
        <w:r>
          <w:tab/>
        </w:r>
        <w:r>
          <w:fldChar w:fldCharType="begin"/>
        </w:r>
        <w:r>
          <w:instrText xml:space="preserve"> PAGEREF _Toc3282 \h </w:instrText>
        </w:r>
        <w:r>
          <w:fldChar w:fldCharType="separate"/>
        </w:r>
        <w:r>
          <w:t>44</w:t>
        </w:r>
        <w:r>
          <w:fldChar w:fldCharType="end"/>
        </w:r>
      </w:hyperlink>
    </w:p>
    <w:p>
      <w:pPr>
        <w:pStyle w:val="TOC1"/>
        <w:tabs>
          <w:tab w:val="right" w:leader="dot" w:pos="8306"/>
        </w:tabs>
      </w:pPr>
      <w:hyperlink w:anchor="_Toc25174" w:history="1">
        <w:r>
          <w:rPr>
            <w:rFonts w:ascii="仿宋" w:eastAsia="仿宋" w:hAnsi="仿宋" w:cs="仿宋" w:hint="eastAsia"/>
            <w:lang w:eastAsia="zh-CN"/>
          </w:rPr>
          <w:t>十二、军标系列射频同轴电缆项目社会影响</w:t>
        </w:r>
        <w:r>
          <w:tab/>
        </w:r>
        <w:r>
          <w:fldChar w:fldCharType="begin"/>
        </w:r>
        <w:r>
          <w:instrText xml:space="preserve"> PAGEREF _Toc25174 \h </w:instrText>
        </w:r>
        <w:r>
          <w:fldChar w:fldCharType="separate"/>
        </w:r>
        <w:r>
          <w:t>45</w:t>
        </w:r>
        <w:r>
          <w:fldChar w:fldCharType="end"/>
        </w:r>
      </w:hyperlink>
    </w:p>
    <w:p>
      <w:pPr>
        <w:pStyle w:val="TOC2"/>
        <w:tabs>
          <w:tab w:val="right" w:leader="dot" w:pos="8306"/>
        </w:tabs>
      </w:pPr>
      <w:hyperlink w:anchor="_Toc4709" w:history="1">
        <w:r>
          <w:rPr>
            <w:rFonts w:ascii="仿宋" w:eastAsia="仿宋" w:hAnsi="仿宋" w:cs="仿宋" w:hint="eastAsia"/>
            <w:lang w:eastAsia="zh-CN"/>
          </w:rPr>
          <w:t>(一)、社会责任与义务</w:t>
        </w:r>
        <w:r>
          <w:tab/>
        </w:r>
        <w:r>
          <w:fldChar w:fldCharType="begin"/>
        </w:r>
        <w:r>
          <w:instrText xml:space="preserve"> PAGEREF _Toc4709 \h </w:instrText>
        </w:r>
        <w:r>
          <w:fldChar w:fldCharType="separate"/>
        </w:r>
        <w:r>
          <w:t>45</w:t>
        </w:r>
        <w:r>
          <w:fldChar w:fldCharType="end"/>
        </w:r>
      </w:hyperlink>
    </w:p>
    <w:p>
      <w:pPr>
        <w:pStyle w:val="TOC2"/>
        <w:tabs>
          <w:tab w:val="right" w:leader="dot" w:pos="8306"/>
        </w:tabs>
      </w:pPr>
      <w:hyperlink w:anchor="_Toc1941" w:history="1">
        <w:r>
          <w:rPr>
            <w:rFonts w:ascii="仿宋" w:eastAsia="仿宋" w:hAnsi="仿宋" w:cs="仿宋" w:hint="eastAsia"/>
            <w:lang w:eastAsia="zh-CN"/>
          </w:rPr>
          <w:t>(二)、社会参与与沟通</w:t>
        </w:r>
        <w:r>
          <w:tab/>
        </w:r>
        <w:r>
          <w:fldChar w:fldCharType="begin"/>
        </w:r>
        <w:r>
          <w:instrText xml:space="preserve"> PAGEREF _Toc1941 \h </w:instrText>
        </w:r>
        <w:r>
          <w:fldChar w:fldCharType="separate"/>
        </w:r>
        <w:r>
          <w:t>46</w:t>
        </w:r>
        <w:r>
          <w:fldChar w:fldCharType="end"/>
        </w:r>
      </w:hyperlink>
    </w:p>
    <w:p>
      <w:pPr>
        <w:pStyle w:val="TOC1"/>
        <w:tabs>
          <w:tab w:val="right" w:leader="dot" w:pos="8306"/>
        </w:tabs>
      </w:pPr>
      <w:hyperlink w:anchor="_Toc4705" w:history="1">
        <w:r>
          <w:rPr>
            <w:rFonts w:ascii="仿宋" w:eastAsia="仿宋" w:hAnsi="仿宋" w:cs="仿宋" w:hint="eastAsia"/>
            <w:lang w:eastAsia="zh-CN"/>
          </w:rPr>
          <w:t>十三、利益相关者分析与沟通计划</w:t>
        </w:r>
        <w:r>
          <w:tab/>
        </w:r>
        <w:r>
          <w:fldChar w:fldCharType="begin"/>
        </w:r>
        <w:r>
          <w:instrText xml:space="preserve"> PAGEREF _Toc4705 \h </w:instrText>
        </w:r>
        <w:r>
          <w:fldChar w:fldCharType="separate"/>
        </w:r>
        <w:r>
          <w:t>47</w:t>
        </w:r>
        <w:r>
          <w:fldChar w:fldCharType="end"/>
        </w:r>
      </w:hyperlink>
    </w:p>
    <w:p>
      <w:pPr>
        <w:pStyle w:val="TOC2"/>
        <w:tabs>
          <w:tab w:val="right" w:leader="dot" w:pos="8306"/>
        </w:tabs>
      </w:pPr>
      <w:hyperlink w:anchor="_Toc920" w:history="1">
        <w:r>
          <w:rPr>
            <w:rFonts w:ascii="仿宋" w:eastAsia="仿宋" w:hAnsi="仿宋" w:cs="仿宋" w:hint="eastAsia"/>
            <w:lang w:eastAsia="zh-CN"/>
          </w:rPr>
          <w:t>(一)、利益相关者分析</w:t>
        </w:r>
        <w:r>
          <w:tab/>
        </w:r>
        <w:r>
          <w:fldChar w:fldCharType="begin"/>
        </w:r>
        <w:r>
          <w:instrText xml:space="preserve"> PAGEREF _Toc920 \h </w:instrText>
        </w:r>
        <w:r>
          <w:fldChar w:fldCharType="separate"/>
        </w:r>
        <w:r>
          <w:t>47</w:t>
        </w:r>
        <w:r>
          <w:fldChar w:fldCharType="end"/>
        </w:r>
      </w:hyperlink>
    </w:p>
    <w:p>
      <w:pPr>
        <w:pStyle w:val="TOC2"/>
        <w:tabs>
          <w:tab w:val="right" w:leader="dot" w:pos="8306"/>
        </w:tabs>
      </w:pPr>
      <w:hyperlink w:anchor="_Toc18706" w:history="1">
        <w:r>
          <w:rPr>
            <w:rFonts w:ascii="仿宋" w:eastAsia="仿宋" w:hAnsi="仿宋" w:cs="仿宋" w:hint="eastAsia"/>
            <w:lang w:eastAsia="zh-CN"/>
          </w:rPr>
          <w:t>(二)、沟通计划</w:t>
        </w:r>
        <w:r>
          <w:tab/>
        </w:r>
        <w:r>
          <w:fldChar w:fldCharType="begin"/>
        </w:r>
        <w:r>
          <w:instrText xml:space="preserve"> PAGEREF _Toc18706 \h </w:instrText>
        </w:r>
        <w:r>
          <w:fldChar w:fldCharType="separate"/>
        </w:r>
        <w:r>
          <w:t>48</w:t>
        </w:r>
        <w:r>
          <w:fldChar w:fldCharType="end"/>
        </w:r>
      </w:hyperlink>
    </w:p>
    <w:p>
      <w:pPr>
        <w:pStyle w:val="TOC1"/>
        <w:tabs>
          <w:tab w:val="right" w:leader="dot" w:pos="8306"/>
        </w:tabs>
      </w:pPr>
      <w:hyperlink w:anchor="_Toc885" w:history="1">
        <w:r>
          <w:rPr>
            <w:rFonts w:ascii="仿宋" w:eastAsia="仿宋" w:hAnsi="仿宋" w:cs="仿宋" w:hint="eastAsia"/>
            <w:lang w:eastAsia="zh-CN"/>
          </w:rPr>
          <w:t>十四、军标系列射频同轴电缆项目实施时间节点</w:t>
        </w:r>
        <w:r>
          <w:tab/>
        </w:r>
        <w:r>
          <w:fldChar w:fldCharType="begin"/>
        </w:r>
        <w:r>
          <w:instrText xml:space="preserve"> PAGEREF _Toc885 \h </w:instrText>
        </w:r>
        <w:r>
          <w:fldChar w:fldCharType="separate"/>
        </w:r>
        <w:r>
          <w:t>49</w:t>
        </w:r>
        <w:r>
          <w:fldChar w:fldCharType="end"/>
        </w:r>
      </w:hyperlink>
    </w:p>
    <w:p>
      <w:pPr>
        <w:pStyle w:val="TOC2"/>
        <w:tabs>
          <w:tab w:val="right" w:leader="dot" w:pos="8306"/>
        </w:tabs>
      </w:pPr>
      <w:hyperlink w:anchor="_Toc29002" w:history="1">
        <w:r>
          <w:rPr>
            <w:rFonts w:ascii="仿宋" w:eastAsia="仿宋" w:hAnsi="仿宋" w:cs="仿宋" w:hint="eastAsia"/>
            <w:lang w:eastAsia="zh-CN"/>
          </w:rPr>
          <w:t>(一)、军标系列射频同轴电缆项目启动阶段时间节点</w:t>
        </w:r>
        <w:r>
          <w:tab/>
        </w:r>
        <w:r>
          <w:fldChar w:fldCharType="begin"/>
        </w:r>
        <w:r>
          <w:instrText xml:space="preserve"> PAGEREF _Toc29002 \h </w:instrText>
        </w:r>
        <w:r>
          <w:fldChar w:fldCharType="separate"/>
        </w:r>
        <w:r>
          <w:t>49</w:t>
        </w:r>
        <w:r>
          <w:fldChar w:fldCharType="end"/>
        </w:r>
      </w:hyperlink>
    </w:p>
    <w:p>
      <w:pPr>
        <w:pStyle w:val="TOC2"/>
        <w:tabs>
          <w:tab w:val="right" w:leader="dot" w:pos="8306"/>
        </w:tabs>
      </w:pPr>
      <w:hyperlink w:anchor="_Toc22656" w:history="1">
        <w:r>
          <w:rPr>
            <w:rFonts w:ascii="仿宋" w:eastAsia="仿宋" w:hAnsi="仿宋" w:cs="仿宋" w:hint="eastAsia"/>
            <w:lang w:eastAsia="zh-CN"/>
          </w:rPr>
          <w:t>(二)、军标系列射频同轴电缆项目执行阶段时间节点</w:t>
        </w:r>
        <w:r>
          <w:tab/>
        </w:r>
        <w:r>
          <w:fldChar w:fldCharType="begin"/>
        </w:r>
        <w:r>
          <w:instrText xml:space="preserve"> PAGEREF _Toc22656 \h </w:instrText>
        </w:r>
        <w:r>
          <w:fldChar w:fldCharType="separate"/>
        </w:r>
        <w:r>
          <w:t>51</w:t>
        </w:r>
        <w:r>
          <w:fldChar w:fldCharType="end"/>
        </w:r>
      </w:hyperlink>
    </w:p>
    <w:p>
      <w:pPr>
        <w:pStyle w:val="TOC2"/>
        <w:tabs>
          <w:tab w:val="right" w:leader="dot" w:pos="8306"/>
        </w:tabs>
      </w:pPr>
      <w:hyperlink w:anchor="_Toc14767" w:history="1">
        <w:r>
          <w:rPr>
            <w:rFonts w:ascii="仿宋" w:eastAsia="仿宋" w:hAnsi="仿宋" w:cs="仿宋" w:hint="eastAsia"/>
            <w:lang w:eastAsia="zh-CN"/>
          </w:rPr>
          <w:t>(三)、军标系列射频同轴电缆项目完成阶段时间节点</w:t>
        </w:r>
        <w:r>
          <w:tab/>
        </w:r>
        <w:r>
          <w:fldChar w:fldCharType="begin"/>
        </w:r>
        <w:r>
          <w:instrText xml:space="preserve"> PAGEREF _Toc14767 \h </w:instrText>
        </w:r>
        <w:r>
          <w:fldChar w:fldCharType="separate"/>
        </w:r>
        <w:r>
          <w:t>52</w:t>
        </w:r>
        <w:r>
          <w:fldChar w:fldCharType="end"/>
        </w:r>
      </w:hyperlink>
    </w:p>
    <w:p>
      <w:pPr>
        <w:pStyle w:val="TOC1"/>
        <w:tabs>
          <w:tab w:val="right" w:leader="dot" w:pos="8306"/>
        </w:tabs>
      </w:pPr>
      <w:hyperlink w:anchor="_Toc5859" w:history="1">
        <w:r>
          <w:rPr>
            <w:rFonts w:ascii="仿宋" w:eastAsia="仿宋" w:hAnsi="仿宋" w:cs="仿宋" w:hint="eastAsia"/>
            <w:lang w:eastAsia="zh-CN"/>
          </w:rPr>
          <w:t>十五、营销与推广策略</w:t>
        </w:r>
        <w:r>
          <w:tab/>
        </w:r>
        <w:r>
          <w:fldChar w:fldCharType="begin"/>
        </w:r>
        <w:r>
          <w:instrText xml:space="preserve"> PAGEREF _Toc5859 \h </w:instrText>
        </w:r>
        <w:r>
          <w:fldChar w:fldCharType="separate"/>
        </w:r>
        <w:r>
          <w:t>53</w:t>
        </w:r>
        <w:r>
          <w:fldChar w:fldCharType="end"/>
        </w:r>
      </w:hyperlink>
    </w:p>
    <w:p>
      <w:pPr>
        <w:pStyle w:val="TOC2"/>
        <w:tabs>
          <w:tab w:val="right" w:leader="dot" w:pos="8306"/>
        </w:tabs>
      </w:pPr>
      <w:hyperlink w:anchor="_Toc28019" w:history="1">
        <w:r>
          <w:rPr>
            <w:rFonts w:ascii="仿宋" w:eastAsia="仿宋" w:hAnsi="仿宋" w:cs="仿宋" w:hint="eastAsia"/>
            <w:lang w:eastAsia="zh-CN"/>
          </w:rPr>
          <w:t>(一)、产品/服务定位与特点</w:t>
        </w:r>
        <w:r>
          <w:tab/>
        </w:r>
        <w:r>
          <w:fldChar w:fldCharType="begin"/>
        </w:r>
        <w:r>
          <w:instrText xml:space="preserve"> PAGEREF _Toc28019 \h </w:instrText>
        </w:r>
        <w:r>
          <w:fldChar w:fldCharType="separate"/>
        </w:r>
        <w:r>
          <w:t>53</w:t>
        </w:r>
        <w:r>
          <w:fldChar w:fldCharType="end"/>
        </w:r>
      </w:hyperlink>
    </w:p>
    <w:p>
      <w:pPr>
        <w:pStyle w:val="TOC2"/>
        <w:tabs>
          <w:tab w:val="right" w:leader="dot" w:pos="8306"/>
        </w:tabs>
      </w:pPr>
      <w:hyperlink w:anchor="_Toc3566" w:history="1">
        <w:r>
          <w:rPr>
            <w:rFonts w:ascii="仿宋" w:eastAsia="仿宋" w:hAnsi="仿宋" w:cs="仿宋" w:hint="eastAsia"/>
            <w:lang w:eastAsia="zh-CN"/>
          </w:rPr>
          <w:t>(二)、市场定位与竞争分析</w:t>
        </w:r>
        <w:r>
          <w:tab/>
        </w:r>
        <w:r>
          <w:fldChar w:fldCharType="begin"/>
        </w:r>
        <w:r>
          <w:instrText xml:space="preserve"> PAGEREF _Toc3566 \h </w:instrText>
        </w:r>
        <w:r>
          <w:fldChar w:fldCharType="separate"/>
        </w:r>
        <w:r>
          <w:t>54</w:t>
        </w:r>
        <w:r>
          <w:fldChar w:fldCharType="end"/>
        </w:r>
      </w:hyperlink>
    </w:p>
    <w:p>
      <w:pPr>
        <w:pStyle w:val="TOC2"/>
        <w:tabs>
          <w:tab w:val="right" w:leader="dot" w:pos="8306"/>
        </w:tabs>
      </w:pPr>
      <w:hyperlink w:anchor="_Toc13287" w:history="1">
        <w:r>
          <w:rPr>
            <w:rFonts w:ascii="仿宋" w:eastAsia="仿宋" w:hAnsi="仿宋" w:cs="仿宋" w:hint="eastAsia"/>
            <w:lang w:eastAsia="zh-CN"/>
          </w:rPr>
          <w:t>(三)、营销渠道与策略</w:t>
        </w:r>
        <w:r>
          <w:tab/>
        </w:r>
        <w:r>
          <w:fldChar w:fldCharType="begin"/>
        </w:r>
        <w:r>
          <w:instrText xml:space="preserve"> PAGEREF _Toc13287 \h </w:instrText>
        </w:r>
        <w:r>
          <w:fldChar w:fldCharType="separate"/>
        </w:r>
        <w:r>
          <w:t>56</w:t>
        </w:r>
        <w:r>
          <w:fldChar w:fldCharType="end"/>
        </w:r>
      </w:hyperlink>
    </w:p>
    <w:p>
      <w:pPr>
        <w:pStyle w:val="TOC2"/>
        <w:tabs>
          <w:tab w:val="right" w:leader="dot" w:pos="8306"/>
        </w:tabs>
      </w:pPr>
      <w:hyperlink w:anchor="_Toc4074" w:history="1">
        <w:r>
          <w:rPr>
            <w:rFonts w:ascii="仿宋" w:eastAsia="仿宋" w:hAnsi="仿宋" w:cs="仿宋" w:hint="eastAsia"/>
            <w:lang w:eastAsia="zh-CN"/>
          </w:rPr>
          <w:t>(四)、推广与宣传活动</w:t>
        </w:r>
        <w:r>
          <w:tab/>
        </w:r>
        <w:r>
          <w:fldChar w:fldCharType="begin"/>
        </w:r>
        <w:r>
          <w:instrText xml:space="preserve"> PAGEREF _Toc4074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68"/>
      <w:r>
        <w:rPr>
          <w:rFonts w:ascii="仿宋" w:eastAsia="仿宋" w:hAnsi="仿宋" w:cs="仿宋" w:hint="eastAsia"/>
          <w:sz w:val="28"/>
          <w:lang w:eastAsia="zh-CN"/>
        </w:rPr>
        <w:t>一、军标系列射频同轴电缆项目建设背景及必要性分析</w:t>
      </w:r>
      <w:bookmarkEnd w:id="2"/>
    </w:p>
    <w:p>
      <w:pPr>
        <w:pStyle w:val="Heading2"/>
        <w:rPr>
          <w:rFonts w:ascii="仿宋" w:eastAsia="仿宋" w:hAnsi="仿宋" w:cs="仿宋" w:hint="eastAsia"/>
          <w:lang w:eastAsia="zh-CN"/>
        </w:rPr>
      </w:pPr>
      <w:bookmarkStart w:id="3" w:name="_Toc6834"/>
      <w:r>
        <w:rPr>
          <w:rFonts w:ascii="仿宋" w:eastAsia="仿宋" w:hAnsi="仿宋" w:cs="仿宋" w:hint="eastAsia"/>
          <w:lang w:eastAsia="zh-CN"/>
        </w:rPr>
        <w:t>(一)、军标系列射频同轴电缆项目背景分析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军标系列射频同轴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军标系列射频同轴电缆项目在这个潮流中的定位。同时，我们将关注行业内涌现的新兴机遇，以便军标系列射频同轴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军标系列射频同轴电缆项目提供了强大的发展动力。我们将聚焦于行业内最新的技术发展趋势，包括但不限于人工智能、大数据分析、物联网等领域。通过深度的技术研究，我们将确保军标系列射频同轴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军标系列射频同轴电缆项目发展的源泉。我们将投入更多的精力对市场需求进行深入剖析，超越表面的需求，深入挖掘潜在的市场痛点和机遇。通过对市场需求的细致了解，军标系列射频同轴电缆项目将更有针对性地设计解决方案，满足市场的多样化需求，从而更好地促进军标系列射频同轴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军标系列射频同轴电缆项目战略至关重要。我们将对竞争态势进行更为深入的分析，包括但不限于市场份额、产品特点、客户满意度等多个维度。通过深度的竞争分析，军标系列射频同轴电缆项目将能够更准确地把握市场脉搏，制定具有竞争力的军标系列射频同轴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军标系列射频同轴电缆项目的发展具有直接的影响。我们将进行更为全面的法规和政策分析，了解行业发展中的潜在法律风险和合规挑战。通过充分了解和遵守相关法规，军标系列射频同轴电缆项目将确保在法律框架内合法合规运营，为军标系列射频同轴电缆项目的稳健发展提供有力支持。</w:t>
      </w:r>
    </w:p>
    <w:p>
      <w:pPr>
        <w:pStyle w:val="Heading2"/>
        <w:ind w:firstLine="560" w:firstLineChars="200"/>
        <w:rPr>
          <w:rFonts w:ascii="仿宋" w:eastAsia="仿宋" w:hAnsi="仿宋" w:cs="仿宋" w:hint="eastAsia"/>
          <w:sz w:val="28"/>
          <w:lang w:eastAsia="zh-CN"/>
        </w:rPr>
      </w:pPr>
      <w:bookmarkStart w:id="4" w:name="_Toc5179"/>
      <w:r>
        <w:rPr>
          <w:rFonts w:ascii="仿宋" w:eastAsia="仿宋" w:hAnsi="仿宋" w:cs="仿宋" w:hint="eastAsia"/>
          <w:sz w:val="28"/>
          <w:lang w:eastAsia="zh-CN"/>
        </w:rPr>
        <w:t>(二)、军标系列射频同轴电缆项目建设必要性分析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建设的迫切性源于对行业发展趋势的深刻洞察。我们正处于一个行业变革的时代，科技创新、数字化转型成为企业发展的关键动力。军标系列射频同轴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建设不仅仅是为了跟上潮流，更是为了通过技术创新推动企业的持续发展。通过引入先进的技术和解决方案，军标系列射频同轴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军标系列射频同轴电缆项目的建设成为必然选择，通过提高产品质量、拓展服务领域，从而在竞争中获得更多的机会。军标系列射频同轴电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军标系列射频同轴电缆项目建设的必要性体现在对客户需求更精准的满足。通过军标系列射频同轴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建设的背后是对企业持续创新的追求。只有通过不断创新，企业才能在竞争中立于不败之地。军标系列射频同轴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618"/>
      <w:r>
        <w:rPr>
          <w:rFonts w:ascii="仿宋" w:eastAsia="仿宋" w:hAnsi="仿宋" w:cs="仿宋" w:hint="eastAsia"/>
          <w:sz w:val="28"/>
          <w:lang w:eastAsia="zh-CN"/>
        </w:rPr>
        <w:t>二、军标系列射频同轴电缆项目绩效评估</w:t>
      </w:r>
      <w:bookmarkEnd w:id="5"/>
    </w:p>
    <w:p>
      <w:pPr>
        <w:pStyle w:val="Heading2"/>
        <w:rPr>
          <w:rFonts w:ascii="仿宋" w:eastAsia="仿宋" w:hAnsi="仿宋" w:cs="仿宋" w:hint="eastAsia"/>
          <w:lang w:eastAsia="zh-CN"/>
        </w:rPr>
      </w:pPr>
      <w:bookmarkStart w:id="6" w:name="_Toc308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军标系列射频同轴电缆项目中，我们设计了一套全面的绩效评估指标，以确保军标系列射频同轴电缆项目的可控和成功交付。这些指标跨足军标系列射频同轴电缆项目目标、成本、进度和质量等多个维度，为我们提供了全面洞察军标系列射频同轴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目标达成率是我们关注的首要指标。我们设定了明确的目标，并通过定期监测和评估，迅速发现并应对潜在的目标偏差。这为军标系列射频同轴电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成本绩效是另一个核心关注点。通过实际成本与预算成本的对比分析，我们深入了解成本差异的原因，及时调整资源分配，保持军标系列射频同轴电缆项目在经济效益方面的合理水平。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进度作为关键的绩效指标之一，得到了精心的关注。我们制定了详细的军标系列射频同轴电缆项目进度计划，并设立了进度符合度指标，确保实际进度与计划进度保持一致。这使我们能够快速发现和解决潜在的进度问题，保持军标系列射频同轴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军标系列射频同轴电缆项目绩效的不可或缺的一环。我们引入了一系列的质量标准和客户满意度指标，以确保军标系列射频同轴电缆项目交付的成果在质量上达到或超越预期水平。通过持续监测这些指标，我们努力提升军标系列射频同轴电缆项目整体质量水平，为军标系列射频同轴电缆项目的成功交付提供有力保障。通过这些科学且全面的绩效评估，我们能够更好地引导军标系列射频同轴电缆项目的持续改进，确保军标系列射频同轴电缆项目目标的顺利达成。</w:t>
      </w:r>
    </w:p>
    <w:p>
      <w:pPr>
        <w:pStyle w:val="Heading2"/>
        <w:ind w:firstLine="560" w:firstLineChars="200"/>
        <w:rPr>
          <w:rFonts w:ascii="仿宋" w:eastAsia="仿宋" w:hAnsi="仿宋" w:cs="仿宋" w:hint="eastAsia"/>
          <w:sz w:val="28"/>
          <w:lang w:eastAsia="zh-CN"/>
        </w:rPr>
      </w:pPr>
      <w:bookmarkStart w:id="7" w:name="_Toc219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绩效评估是军标系列射频同轴电缆项目中的关键环节，为确保军标系列射频同轴电缆项目达到预期目标，我们采用了多层次、多维度的绩效评估方法。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军标系列射频同轴电缆项目的战略目标对齐，确保每个决策和行动都与军标系列射频同轴电缆项目整体目标保持一致。团队会定期召开战略对齐会议，审视当前工作与军标系列射频同轴电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军标系列射频同轴电缆项目进度、质量、成本和风险等方面。这些指标通过数据收集和分析，为军标系列射频同轴电缆项目管理团队提供了客观的评估依据。例如，我们通过军标系列射频同轴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军标系列射频同轴电缆项目内部，还考虑了军标系列射频同轴电缆项目对外部环境的影响。我们定期进行干系人满意度调查，以了解各利益相关方对军标系列射频同轴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这种多层次、多角度的绩效评估方法，使得我们能够全面了解军标系列射频同轴电缆项目的运行状态，及时做出调整，确保军标系列射频同轴电缆项目在不断变化的环境中保持稳健前行。</w:t>
      </w:r>
    </w:p>
    <w:p>
      <w:pPr>
        <w:pStyle w:val="Heading2"/>
        <w:ind w:firstLine="560" w:firstLineChars="200"/>
        <w:rPr>
          <w:rFonts w:ascii="仿宋" w:eastAsia="仿宋" w:hAnsi="仿宋" w:cs="仿宋" w:hint="eastAsia"/>
          <w:sz w:val="28"/>
          <w:lang w:eastAsia="zh-CN"/>
        </w:rPr>
      </w:pPr>
      <w:bookmarkStart w:id="8" w:name="_Toc140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为了确保军标系列射频同轴电缆项目的有效管理和不断优化，我们采用了精心设计的绩效评估周期。这个周期旨在实现灵活、实时和全面的评估，以适应军标系列射频同轴电缆项目执行中的各种挑战。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军标系列射频同轴电缆项目的不同需求，分为短期、中期和长期。短期评估关注每个迭代或工作周期，以及时发现和解决当前任务中的问题。中期评估涵盖几个迭代，深入了解整体军标系列射频同轴电缆项目的趋势和性能。长期评估则着眼于整个军标系列射频同轴电缆项目阶段，确保军标系列射频同轴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军标系列射频同轴电缆项目管理工具和协作平台，团队成员能够随时更新和分享军标系列射频同轴电缆项目数据。这种实时性的反馈机制使我们能够及时察觉潜在问题，快速调整，保持军标系列射频同轴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军标系列射频同轴电缆项目的决策制定密不可分。每个周期的军标系列射频同轴电缆项目回顾会议成为集体总结经验、识别问题深层次原因并找到创新解决方案的平台。这种定期的反思与调整机制使军标系列射频同轴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418"/>
      <w:r>
        <w:rPr>
          <w:rFonts w:ascii="仿宋" w:eastAsia="仿宋" w:hAnsi="仿宋" w:cs="仿宋" w:hint="eastAsia"/>
          <w:sz w:val="28"/>
          <w:lang w:eastAsia="zh-CN"/>
        </w:rPr>
        <w:t>三、军标系列射频同轴电缆项目选址可行性分析</w:t>
      </w:r>
      <w:bookmarkEnd w:id="9"/>
    </w:p>
    <w:p>
      <w:pPr>
        <w:pStyle w:val="Heading2"/>
        <w:rPr>
          <w:rFonts w:ascii="仿宋" w:eastAsia="仿宋" w:hAnsi="仿宋" w:cs="仿宋" w:hint="eastAsia"/>
          <w:lang w:eastAsia="zh-CN"/>
        </w:rPr>
      </w:pPr>
      <w:bookmarkStart w:id="10" w:name="_Toc9963"/>
      <w:r>
        <w:rPr>
          <w:rFonts w:ascii="仿宋" w:eastAsia="仿宋" w:hAnsi="仿宋" w:cs="仿宋" w:hint="eastAsia"/>
          <w:lang w:eastAsia="zh-CN"/>
        </w:rPr>
        <w:t>(一)、军标系列射频同轴电缆项目选址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该军标系列射频同轴电缆项目选址位于XX省XX市XX区XXX街道</w:t>
      </w:r>
    </w:p>
    <w:p>
      <w:pPr>
        <w:pStyle w:val="Heading2"/>
        <w:ind w:firstLine="560" w:firstLineChars="200"/>
        <w:rPr>
          <w:rFonts w:ascii="仿宋" w:eastAsia="仿宋" w:hAnsi="仿宋" w:cs="仿宋" w:hint="eastAsia"/>
          <w:sz w:val="28"/>
          <w:lang w:eastAsia="zh-CN"/>
        </w:rPr>
      </w:pPr>
      <w:bookmarkStart w:id="11" w:name="_Toc190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军标系列射频同轴电缆项目的征地面积将根据军标系列射频同轴电缆项目的实际规模和需求进行精确规划。具体面积XXX平方米，旨在确保军标系列射频同轴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净用地面积是在征地面积基础上去除不可利用面积后的实际可开发用地。具体面积XXX平方米，考虑到环保、交通、安全等多方面因素，以确保军标系列射频同轴电缆项目在整体利用效率上达到最优。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军标系列射频同轴电缆项目计划建设的建筑总规模具体面积XXX平方米。这一规模的确定综合考虑了军标系列射频同轴电缆项目的性质、规模，以及城市规划的相关要求，确保建筑布局与周边环境协调一致。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绿地率是军标系列射频同轴电缆项目用地中被规划为绿地的比例。具体面积XXX平方米，旨在通过合理规划绿地，改善军标系列射频同轴电缆项目周边环境，提升居民生活质量，并符合城市整体绿化规划。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容积率是用地上可以建设的建筑总体积与用地面积之比。具体面积XXX，通过合理的容积率规划，确保军标系列射频同轴电缆项目建筑规模与周边环境和谐共生。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军标系列射频同轴电缆项目选址与当地城市规划相一致，具体面积XXX平方米。通过与城市规划部门深入沟通，确保军标系列射频同轴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军标系列射频同轴电缆项目选址符合当地产业政策，具体面积XXX平方米。这包括军标系列射频同轴电缆项目对当地经济的促进作用，以及对相关产业的带动效应，确保军标系列射频同轴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军标系列射频同轴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确保军标系列射频同轴电缆项目选址具备必要的公共设施配套，具体面积XXX平方米。这包括交通便利性、教育、医疗等基础设施，以提高居民生活品质，使得军标系列射频同轴电缆项目选址更具吸引力。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考虑用地总体要求对当地社会稳定性的影响，具体面积XXX平方米。通过深入了解当地社区反馈，确保军标系列射频同轴电缆项目的选址和建设过程对当地社会和谐稳定产生积极作用。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军标系列射频同轴电缆项目选址不仅符合法规和规划，还在实际操作中具有可行性。这一全面规划将为军标系列射频同轴电缆项目的成功实施提供坚实的基础，确保军标系列射频同轴电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09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标系列射频同轴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军标系列射频同轴电缆项目的设备规划和空间设计中，我们将采取灵活设备布局的措施。设备布局将根据实际需求进行灵活设计，避免不必要的浪费。通过合理规划设备摆放位置，我们将提高设备的利用率，减少设备间距，以确保军标系列射频同轴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军标系列射频同轴电缆项目内部引入共享设施的概念，例如共享会议室、办公区等。通过这种方式，我们可以减少对资源的重复建设，提高资源共享效率，从而减小军标系列射频同轴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6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军标系列射频同轴电缆项目的总图布置中，我们将不同功能区域进行明确的规划，以最大程度满足军标系列射频同轴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64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军标系列射频同轴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军标系列射频同轴电缆项目对环境的影响是综合评价的重要因素之一。我们将详细考虑选址周边的自然环境、生态保护区、水源地等情况，确保军标系列射频同轴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对选址的评价还需充分考虑当地政府的产业政策和法规。我们将详细了解军标系列射频同轴电缆项目所在地的相关政策，确保军标系列射频同轴电缆项目的规划和运营与当地法规相符，降低不必要的法律风险。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考虑到社会稳定性对企业运营的重要性，我们将评估选址地区的社会安全情况、劳工关系、社区反馈等方面，以确保军标系列射频同轴电缆项目的建设和运营不会受到社会稳定性的负面影响。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最后，我们将综合考虑用地成本，包括土地购置费用、土地开发成本等。通过对用地成本的详细评估，我们能够做出更为精确的经济效益分析，为军标系列射频同轴电缆项目的投资决策提供有力支持。</w:t>
      </w:r>
    </w:p>
    <w:p>
      <w:pPr>
        <w:pStyle w:val="Heading1"/>
        <w:ind w:firstLine="560" w:firstLineChars="200"/>
        <w:rPr>
          <w:rFonts w:ascii="仿宋" w:eastAsia="仿宋" w:hAnsi="仿宋" w:cs="仿宋" w:hint="eastAsia"/>
          <w:sz w:val="28"/>
          <w:lang w:eastAsia="zh-CN"/>
        </w:rPr>
      </w:pPr>
      <w:bookmarkStart w:id="15" w:name="_Toc12605"/>
      <w:r>
        <w:rPr>
          <w:rFonts w:ascii="仿宋" w:eastAsia="仿宋" w:hAnsi="仿宋" w:cs="仿宋" w:hint="eastAsia"/>
          <w:sz w:val="28"/>
          <w:lang w:eastAsia="zh-CN"/>
        </w:rPr>
        <w:t>四、军标系列射频同轴电缆项目文档管理</w:t>
      </w:r>
      <w:bookmarkEnd w:id="15"/>
    </w:p>
    <w:p>
      <w:pPr>
        <w:pStyle w:val="Heading2"/>
        <w:rPr>
          <w:rFonts w:ascii="仿宋" w:eastAsia="仿宋" w:hAnsi="仿宋" w:cs="仿宋" w:hint="eastAsia"/>
          <w:lang w:eastAsia="zh-CN"/>
        </w:rPr>
      </w:pPr>
      <w:bookmarkStart w:id="16" w:name="_Toc2292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军标系列射频同轴电缆项目高度重视文档的质量和准确性，以支持军标系列射频同轴电缆项目的各项活动和决策。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标系列射频同轴电缆项目文档的编制始于军标系列射频同轴电缆项目计划的初期，我们制定了详细的文档编制计划，明确了每个文档的内容、格式和编写责任人。在军标系列射频同轴电缆项目启动阶段，我们首先编制了军标系列射频同轴电缆项目章程，明确定义了军标系列射频同轴电缆项目的目标、范围、风险等关键要素。随后，军标系列射频同轴电缆项目团队根据计划陆续编制了需求文档、设计文档、测试文档等各类文档，确保军标系列射频同轴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军标系列射频同轴电缆项目管理中的重要环节，旨在确保军标系列射频同轴电缆项目文档符合质量标准和军标系列射频同轴电缆项目需求。在军标系列射频同轴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军标系列射频同轴电缆项目相关利益方和专业领域的专家对文档进行独立审查。这有助于获取更全面、客观的反馈，确保军标系列射频同轴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https://d.book118.com/147161114060006052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47571"/>
    <w:rsid w:val="039475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6111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2024-03-04T12:41:00Z</dcterms:created>
  <dcterms:modified xsi:type="dcterms:W3CDTF">2024-03-04T12:41:32Z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8BD5B794A69F4298B81142018F73A59B_11</vt:lpwstr>
  </property>
  <property fmtid="{D5CDD505-2E9C-101B-9397-08002B2CF9AE}" pid="3" name="KSOProductBuildVer">
    <vt:lpwstr>2052-12.1.0.16388</vt:lpwstr>
  </property>
</Properties>
</file>