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7"/>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8"/>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2"/>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3"/>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6" type="#_x0000_t75" style="width:105pt;height:20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7"/>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21" o:title=""/>
            <o:lock v:ext="edit" aspectratio="f"/>
            <w10:anchorlock/>
          </v:shape>
          <o:OLEObject Type="Embed" ProgID="Equation.DSMT4" ShapeID="_x0000_i1028" DrawAspect="Content" ObjectID="_1468075728" r:id="rId22"/>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23" o:title=""/>
            <o:lock v:ext="edit" aspectratio="f"/>
            <w10:anchorlock/>
          </v:shape>
          <o:OLEObject Type="Embed" ProgID="Equation.DSMT4" ShapeID="_x0000_i1029" DrawAspect="Content" ObjectID="_1468075729" r:id="rId24"/>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7"/>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8"/>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9"/>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1"/>
                    <a:stretch>
                      <a:fillRect/>
                    </a:stretch>
                  </pic:blipFill>
                  <pic:spPr>
                    <a:xfrm>
                      <a:off x="0" y="0"/>
                      <a:ext cx="1473200" cy="7450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2"/>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3"/>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在“探究杠杆的平衛条件”实验中：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00910" cy="1032510"/>
            <wp:effectExtent l="0" t="0" r="8890" b="15240"/>
            <wp:docPr id="111" name="图片 111"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25"/>
                    <pic:cNvPicPr>
                      <a:picLocks noChangeAspect="1"/>
                    </pic:cNvPicPr>
                  </pic:nvPicPr>
                  <pic:blipFill>
                    <a:blip xmlns:r="http://schemas.openxmlformats.org/officeDocument/2006/relationships" r:embed="rId34"/>
                    <a:stretch>
                      <a:fillRect/>
                    </a:stretch>
                  </pic:blipFill>
                  <pic:spPr>
                    <a:xfrm>
                      <a:off x="0" y="0"/>
                      <a:ext cx="22013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（1）将杠杆装在支架上，发现杠杆左端下沉，则应将螺母向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调，直到杠杆在水平位置平衡。如图甲所示，在杠杆的A点处挂3个相同的钩码，在杠杆的B点处应挂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个相同的钩码，才能使杠杆在水平位置平衡；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（2）如图乙所示，杠杆水平平衡，如果改为竖直向上拉弹簧测力计，使杠杆仍然处于水平平衡。则弹簧测力计的示数将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5"/>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（2）把一个凸透镜放在水滴的上方，使箭头、小水滴、凸透镜在同一直线上，并且保持凸透镜是水平放置的，并调整到水滴的距离，</w:t>
      </w:r>
      <w:r>
        <w:rPr>
          <w:rFonts w:ascii="宋体" w:eastAsia="宋体" w:hAnsi="宋体" w:cs="宋体" w:hint="eastAsia"/>
          <w:color w:val="000000" w:themeColor="text1"/>
          <w:sz w:val="22"/>
          <w14:textFill>
            <w14:solidFill>
              <w14:schemeClr w14:val="tx1"/>
            </w14:solidFill>
          </w14:textFill>
        </w:rPr>
        <w:t xml:space="preserve"> 且眼睛不要离太近，边观察、边微微调节凸透镜的位置，即可看到箭头被放大的虚像．如图乙所示，比图甲中通过小水滴观察到的箭头要大得多，看到的箭头相对于原来白纸上的箭头是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的（填“正立”或“倒立”）．</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【解答】A．干冰给食品保鲜，利用了干冰升华吸热，A不符合题意；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B．液体的沸点随液面上方气压增大而升高，使用高压锅，食物容易被煮熟，是因为锅内气压增大，液体沸点升高，B符合题意；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C．夏天开空调时，空调口有时会有雾气出现，是空气中的水蒸气遇冷液化形成的小水珠，C不符合题意；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D．冰是晶体，冰块熔化时，吸收热量，温度不变，D不符合题意。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【分析】干冰在常温下容易升华；高压锅中的气压变大，液体沸点升高；“白气”是液化形成的。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【解答】甲做的功与乙做的功之比为2:3，所用时间之比为4:3，功率等于P=W/t，故而甲与乙的功率之比为1:2，B符合题意。故答案为：B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【分析】此题是对功率的考查，结合功率的计算公式进行计算即可。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【解答】A、滑轮组的机械效率</w:t>
      </w:r>
      <w:r>
        <w:rPr>
          <w:rFonts w:ascii="宋体" w:eastAsia="宋体" w:hAnsi="宋体" w:cs="宋体" w:hint="eastAsia"/>
          <w:color w:val="000000" w:themeColor="text1"/>
          <w:sz w:val="22"/>
          <w14:textFill>
            <w14:solidFill>
              <w14:schemeClr w14:val="tx1"/>
            </w14:solidFill>
          </w14:textFill>
        </w:rPr>
        <w:object>
          <v:shape id="_x0000_i1031" type="#_x0000_t75" style="width:109pt;height:36pt" o:ole="" coordsize="21600,21600" o:preferrelative="t" filled="f" stroked="f">
            <v:stroke joinstyle="miter"/>
            <v:imagedata r:id="rId36" o:title=""/>
            <o:lock v:ext="edit" aspectratio="f"/>
            <w10:anchorlock/>
          </v:shape>
          <o:OLEObject Type="Embed" ProgID="Equation.DSMT4" ShapeID="_x0000_i1031" DrawAspect="Content" ObjectID="_1468075731" r:id="rId37"/>
        </w:object>
      </w:r>
      <w:r>
        <w:rPr>
          <w:rFonts w:ascii="宋体" w:eastAsia="宋体" w:hAnsi="宋体" w:cs="宋体" w:hint="eastAsia"/>
          <w:color w:val="000000" w:themeColor="text1"/>
          <w:sz w:val="22"/>
          <w14:textFill>
            <w14:solidFill>
              <w14:schemeClr w14:val="tx1"/>
            </w14:solidFill>
          </w14:textFill>
        </w:rPr>
        <w:t>；由于用同一个滑轮组提起不同的重物且不计绳重和摩擦，所以额外功相，当货物的重力不同时，机械效率不同；A不符合题意；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的货物被提高的高度相同，所以有用功相同，由于乙滑轮组克服动滑轮做的额外功大，所以甲的机械效率大于乙的机械效率；B符合题意；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https://d.book118.com/147163052146006035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4719D"/>
    <w:rsid w:val="6A547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wmf" /><Relationship Id="rId22" Type="http://schemas.openxmlformats.org/officeDocument/2006/relationships/oleObject" Target="embeddings/oleObject4.bin" /><Relationship Id="rId23" Type="http://schemas.openxmlformats.org/officeDocument/2006/relationships/image" Target="media/image16.wmf" /><Relationship Id="rId24" Type="http://schemas.openxmlformats.org/officeDocument/2006/relationships/oleObject" Target="embeddings/oleObject5.bin"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wmf" /><Relationship Id="rId37" Type="http://schemas.openxmlformats.org/officeDocument/2006/relationships/oleObject" Target="embeddings/oleObject7.bin" /><Relationship Id="rId38" Type="http://schemas.openxmlformats.org/officeDocument/2006/relationships/hyperlink" Target="https://d.book118.com/147163052146006035" TargetMode="External" /><Relationship Id="rId39" Type="http://schemas.openxmlformats.org/officeDocument/2006/relationships/theme" Target="theme/theme1.xml" /><Relationship Id="rId4" Type="http://schemas.openxmlformats.org/officeDocument/2006/relationships/image" Target="media/image1.wmf" /><Relationship Id="rId40"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343D62A4BFC6498A9BA76D4046D6390C_11</vt:lpwstr>
  </property>
  <property fmtid="{D5CDD505-2E9C-101B-9397-08002B2CF9AE}" pid="3" name="KSOProductBuildVer">
    <vt:lpwstr>2052-11.1.0.14309</vt:lpwstr>
  </property>
</Properties>
</file>