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汉语拼音" w:hAnsi="汉语拼音" w:cs="汉语拼音"/>
          <w:b/>
          <w:bCs/>
          <w:color w:val="FF0000"/>
          <w:sz w:val="32"/>
          <w:szCs w:val="32"/>
        </w:rPr>
      </w:pPr>
      <w:r>
        <w:rPr>
          <w:rFonts w:ascii="汉语拼音" w:hAnsi="汉语拼音" w:cs="汉语拼音"/>
          <w:b/>
          <w:bCs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11811000</wp:posOffset>
            </wp:positionH>
            <wp:positionV relativeFrom="topMargin">
              <wp:posOffset>12446000</wp:posOffset>
            </wp:positionV>
            <wp:extent cx="355600" cy="381000"/>
            <wp:effectExtent l="0" t="0" r="0" b="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备战2023-2024学年九年级语文上学期期末真题分类汇编（江苏专用）</w:t>
      </w:r>
    </w:p>
    <w:p>
      <w:pPr>
        <w:spacing w:line="312" w:lineRule="auto"/>
        <w:jc w:val="center"/>
        <w:rPr>
          <w:rFonts w:ascii="汉语拼音" w:hAnsi="汉语拼音" w:cs="汉语拼音"/>
          <w:b/>
          <w:bCs/>
          <w:sz w:val="30"/>
          <w:szCs w:val="30"/>
        </w:rPr>
      </w:pPr>
      <w:r>
        <w:rPr>
          <w:rFonts w:ascii="汉语拼音" w:hAnsi="汉语拼音" w:cs="汉语拼音"/>
          <w:b/>
          <w:bCs/>
          <w:sz w:val="32"/>
          <w:szCs w:val="32"/>
        </w:rPr>
        <w:t>专题04文言文（解析版）</w:t>
      </w:r>
    </w:p>
    <w:p>
      <w:pPr>
        <w:spacing w:line="312" w:lineRule="auto"/>
        <w:jc w:val="center"/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（</w:t>
      </w:r>
      <w:r>
        <w:rPr>
          <w:rFonts w:ascii="汉语拼音" w:hAnsi="汉语拼音" w:cs="汉语拼音"/>
          <w:b/>
          <w:bCs/>
          <w:color w:val="FF0000"/>
          <w:sz w:val="24"/>
        </w:rPr>
        <w:t>四大题材:人物传记 山水游记 读书学习 治国谋略</w:t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）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  <w:t>【经典基础题】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题材一：人物传记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（2022年秋·江苏镇江·九年级统考期末）</w:t>
      </w:r>
      <w:r>
        <w:rPr>
          <w:rFonts w:ascii="汉语拼音" w:hAnsi="汉语拼音" w:cs="汉语拼音"/>
        </w:rPr>
        <w:t>阅读下面文言文，回答下面小题。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eastAsia="楷体" w:hAnsi="汉语拼音" w:cs="汉语拼音"/>
        </w:rPr>
        <w:t>文天祥，字宋瑞。年二十举进士，对策集英殿。天祥以法天不息为对，其言万余，不为稿，一挥而</w:t>
      </w:r>
      <w:r>
        <w:rPr>
          <w:rFonts w:ascii="汉语拼音" w:eastAsia="楷体" w:hAnsi="汉语拼音" w:cs="汉语拼音"/>
          <w:em w:val="dot"/>
        </w:rPr>
        <w:t>就</w:t>
      </w:r>
      <w:r>
        <w:rPr>
          <w:rFonts w:ascii="汉语拼音" w:eastAsia="楷体" w:hAnsi="汉语拼音" w:cs="汉语拼音"/>
        </w:rPr>
        <w:t>。帝亲拔为第一。考官王应麟奏曰：“是卷古谊若龟鉴，忠肝如铁石，臣敢为得人贺。”</w:t>
      </w:r>
      <w:r>
        <w:rPr>
          <w:rFonts w:ascii="汉语拼音" w:eastAsia="楷体" w:hAnsi="汉语拼音" w:cs="汉语拼音"/>
          <w:em w:val="dot"/>
        </w:rPr>
        <w:t>寻</w:t>
      </w:r>
      <w:r>
        <w:rPr>
          <w:rFonts w:ascii="汉语拼音" w:eastAsia="楷体" w:hAnsi="汉语拼音" w:cs="汉语拼音"/>
        </w:rPr>
        <w:t>丁父忧，归。咸淳九年，起为湖南提刑，因见故相江万里。万里素奇天祥志节，语及国事，愀然曰：“吾老矣，观天时人事当有变。吾阅人多矣，</w:t>
      </w:r>
      <w:r>
        <w:rPr>
          <w:rFonts w:ascii="汉语拼音" w:eastAsia="楷体" w:hAnsi="汉语拼音" w:cs="汉语拼音"/>
          <w:u w:val="single"/>
        </w:rPr>
        <w:t>世道之责，其在君乎</w:t>
      </w:r>
      <w:r>
        <w:rPr>
          <w:rFonts w:ascii="汉语拼音" w:eastAsia="楷体" w:hAnsi="汉语拼音" w:cs="汉语拼音"/>
        </w:rPr>
        <w:t>？君其勉之。”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eastAsia="楷体" w:hAnsi="汉语拼音" w:cs="汉语拼音"/>
        </w:rPr>
        <w:t>德佑初，江上报急，诏天下勤王。天祥捧诏</w:t>
      </w:r>
      <w:r>
        <w:rPr>
          <w:rFonts w:ascii="汉语拼音" w:eastAsia="楷体" w:hAnsi="汉语拼音" w:cs="汉语拼音"/>
          <w:em w:val="dot"/>
        </w:rPr>
        <w:t>涕</w:t>
      </w:r>
      <w:r>
        <w:rPr>
          <w:rFonts w:ascii="汉语拼音" w:eastAsia="楷体" w:hAnsi="汉语拼音" w:cs="汉语拼音"/>
        </w:rPr>
        <w:t>泣，……张弘范兵突至，天祥仓皇出走，千户王惟义前执之。至潮阳，见弘范，</w:t>
      </w:r>
      <w:r>
        <w:rPr>
          <w:rFonts w:ascii="汉语拼音" w:eastAsia="楷体" w:hAnsi="汉语拼音" w:cs="汉语拼音"/>
          <w:em w:val="dot"/>
        </w:rPr>
        <w:t>左右</w:t>
      </w:r>
      <w:r>
        <w:rPr>
          <w:rFonts w:ascii="汉语拼音" w:eastAsia="楷体" w:hAnsi="汉语拼音" w:cs="汉语拼音"/>
        </w:rPr>
        <w:t>命之拜，不拜，弘范遂以客礼见之，与倶入崖山，使为书招张世杰。天祥曰：“吾不能捍父母，乃教人叛父母，可乎？”索之固，乃书《过零丁洋》诗与之。在燕凡三年，上知天祥终不屈也，召入谕之曰：“汝何愿？”天祥对曰：“天祥受宋恩，为宰相，安事二姓？愿赐之一死足矣。”天祥临刑殊从容，南乡拜而死，年四十七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（节选自《宋史·文天祥传》）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1．解释下列句中加点的词。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一挥而</w:t>
      </w:r>
      <w:r>
        <w:rPr>
          <w:rFonts w:ascii="汉语拼音" w:hAnsi="汉语拼音" w:cs="汉语拼音"/>
          <w:em w:val="dot"/>
        </w:rPr>
        <w:t>就</w:t>
      </w:r>
      <w:r>
        <w:rPr>
          <w:rFonts w:ascii="汉语拼音" w:hAnsi="汉语拼音" w:cs="汉语拼音"/>
        </w:rPr>
        <w:t>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  <w:em w:val="dot"/>
        </w:rPr>
        <w:t>寻</w:t>
      </w:r>
      <w:r>
        <w:rPr>
          <w:rFonts w:ascii="汉语拼音" w:hAnsi="汉语拼音" w:cs="汉语拼音"/>
        </w:rPr>
        <w:t>丁父忧(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天祥捧诏</w:t>
      </w:r>
      <w:r>
        <w:rPr>
          <w:rFonts w:ascii="汉语拼音" w:hAnsi="汉语拼音" w:cs="汉语拼音"/>
          <w:em w:val="dot"/>
        </w:rPr>
        <w:t>涕</w:t>
      </w:r>
      <w:r>
        <w:rPr>
          <w:rFonts w:ascii="汉语拼音" w:hAnsi="汉语拼音" w:cs="汉语拼音"/>
        </w:rPr>
        <w:t>泣(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  <w:em w:val="dot"/>
        </w:rPr>
        <w:t>左右</w:t>
      </w:r>
      <w:r>
        <w:rPr>
          <w:rFonts w:ascii="汉语拼音" w:hAnsi="汉语拼音" w:cs="汉语拼音"/>
        </w:rPr>
        <w:t>命之拜(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2．用现代汉语写出下面句子的意思。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世道之责，其在君乎？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天祥为宰相，安事二姓？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3．选文中哪些事情可以看出文天祥有骨气？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4．文天祥自述“辛苦遭逢起一经”，“起一经”意思是因精通某一经籍而通过科举考试得官。找出选文中能照应“起一经”的地方？（可用原文回答）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【答案】1．     完成     不久     眼泪     手下人    2．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改变社会状况的责任，大概就落在你的身上了。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（我）做了宰相，怎么能够侍奉别的皇帝？   3．被抓不跪拜弘范；让他写信招降张世杰，他拒绝了；不愿降元，从容就义。   4．“年二十举进士，对策集英殿。天祥以法天不息为对，其言万余，不为稿，一挥而就。帝亲拔为第一。”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【解析】1．本题考查文言词语。解释词语要注意理解文言词语在具体语言环境中的用法，尤其注意通假字、词类活用、一词多义等现象。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句意：一挥笔就完成了。就：完成。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句意：不久文天祥的父亲去世，他服丧而归。寻：不久。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句意：文天祥捧着诏书大哭。涕：眼泪。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④</w:t>
      </w:r>
      <w:r>
        <w:rPr>
          <w:rFonts w:ascii="汉语拼音" w:hAnsi="汉语拼音" w:cs="汉语拼音"/>
          <w:color w:val="FF0000"/>
        </w:rPr>
        <w:t>句意：张弘范的手下命令文天祥下拜。左右：手下人。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2．本题考查文言文句子翻译能力。我们在翻译句子时要注意通假字、词类活用、一词多义、特殊句式等情况，如遇到倒装句就要按现代语序疏通，如遇省略句翻译时就要把省略的成分补充完整。重点词：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（1）之：结构助词，的；其：表推测；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（2）为：做；安：怎么；事：侍奉。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3．本题考查文章内容理解和概括。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结合文章第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段“至潮阳，见弘范，左右命之拜，不拜”可概括为：文天祥被抓不跪拜弘范；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结合文章第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段“使为书招张世杰。天祥曰：‘吾不能捍父母，乃教人叛父母，可乎？’索之固，乃书《过零丁洋》诗与之”可知，让文天祥写信招降张世杰，文天祥拒绝了，并且写了《过零丁洋》表明自己的心意；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结合文章第</w:t>
      </w:r>
      <w:r>
        <w:rPr>
          <w:rFonts w:ascii="宋体" w:hAnsi="宋体" w:cs="宋体" w:hint="eastAsia"/>
          <w:color w:val="FF0000"/>
        </w:rPr>
        <w:t>②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段“上知天祥终不屈也，召入谕之曰：‘汝何愿？’天祥对曰：‘天祥受宋恩，为宰相，安事二姓？愿赐之一死足矣。’天祥临刑殊从容，南乡拜而死”可知，文天祥不愿意向元朝投降，选择慷慨赴死。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4．本题考查文章内容理解和概括。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根据题干中“‘起一经’意思是因精通某一经籍而通过科举考试得官”可知，找出原文中文天祥参加科举的句子即可。根据第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段“对策集英殿。天祥以法天不息为对，其言万余，不为稿，一挥而就。帝亲拔为第一”可知，意思是二十岁参加进士考试，在集英殿对答皇上的策问，文天祥以“遵守天道，勤奋不息”为题，回答皇帝的策问，他的对策文章写了一万多字，不打草稿，一气呵成，被皇上亲自选拔为第一。注意用原句回答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文天祥，字宋瑞。二十岁参加进士考试，在集英殿对答皇上的策问，文天祥以“遵守天道，勤奋不息”为题，回答皇帝的策问，他的对策文章写了一万多字，不打草稿，一气呵成，被皇上亲自选拔为第一。考官王应麟上奏说：“这份卷子中存在的古代典籍之义理犹如明镜，可以起借鉴作用，这个人忠肝义胆如同铁石，所以臣敢为陛下得到人才而庆贺。”不久文天祥的父亲去世，他服丧而归。咸淳九年，被提拔为湖南提刑，顺便拜见原丞相江万里。江万里一向认为文天祥有极高的意志节操，谈及国家大事，江万里改变容色说：“我已经老了，综观天时将有变化，我见过的人才很多，改变社会状况的责任，大概就落在你的身上了？你可要竭尽全力。”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德佑元年，元军进逼愈急，江上告急，文天祥捧着诏书大哭，……张弘范的军队突然抵达，文天祥仓皇出逃，千户王惟义上前抓住了他。文天祥被押解到潮阳，带去见张弘范，张弘范的近侍命令文天祥下拜，文天祥不拜，张弘范以礼相待，带他一起到崖山，让他写信去招降张世杰。文天祥说：“我不能保卫自己的父母，却教唆别人也背叛自己父母，这可能吗？”张弘范还是坚决要求他就范。文天祥于是写下自己所作的《零丁洋诗》给他。文天祥在燕京共呆了三年，元世祖知道文天祥最终不会屈服，于是把文天祥召入宫中，对他说：“你有什么心愿？”文天祥说：“我受宋朝的恩惠，做了宰相，怎么能够侍奉别的皇帝？希望赐我一死就满足了。”文天祥临刑时非常从容镇定，向南方叩拜而死。终年四十七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二．</w:t>
      </w:r>
      <w:r>
        <w:rPr>
          <w:rFonts w:ascii="汉语拼音" w:hAnsi="汉语拼音" w:cs="汉语拼音"/>
          <w:color w:val="FF0000"/>
        </w:rPr>
        <w:t>（2022年秋·江苏南京·九年级统考期末）</w:t>
      </w:r>
      <w:r>
        <w:rPr>
          <w:rFonts w:ascii="汉语拼音" w:hAnsi="汉语拼音" w:cs="汉语拼音"/>
        </w:rPr>
        <w:t>阅读下面文言语段，完成各题。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</w:rPr>
        <w:t>曹玮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知镇戎军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日，尝出战小捷，虏</w:t>
      </w:r>
      <w:r>
        <w:rPr>
          <w:rFonts w:ascii="宋体" w:hAnsi="宋体" w:cs="宋体" w:hint="eastAsia"/>
          <w:vertAlign w:val="superscript"/>
        </w:rPr>
        <w:t>③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兵引去。玮侦虏兵去已远，乃驱所掠牛羊辎重缓驱而还颇失部伍。其下忧之，言于玮曰：“牛羊无用，</w:t>
      </w:r>
      <w:r>
        <w:rPr>
          <w:rFonts w:ascii="汉语拼音" w:eastAsia="楷体" w:hAnsi="汉语拼音" w:cs="汉语拼音"/>
          <w:em w:val="dot"/>
        </w:rPr>
        <w:t>徒</w:t>
      </w:r>
      <w:r>
        <w:rPr>
          <w:rFonts w:ascii="汉语拼音" w:eastAsia="楷体" w:hAnsi="汉语拼音" w:cs="汉语拼音"/>
        </w:rPr>
        <w:t>縻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军。不若弃之，整众而归。”玮不答，使人候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。虏兵</w:t>
      </w:r>
      <w:r>
        <w:rPr>
          <w:rFonts w:ascii="汉语拼音" w:eastAsia="楷体" w:hAnsi="汉语拼音" w:cs="汉语拼音"/>
          <w:em w:val="dot"/>
        </w:rPr>
        <w:t>去</w:t>
      </w:r>
      <w:r>
        <w:rPr>
          <w:rFonts w:ascii="汉语拼音" w:eastAsia="楷体" w:hAnsi="汉语拼音" w:cs="汉语拼音"/>
        </w:rPr>
        <w:t>数十里，闻玮利牛羊而师不整，遽还袭之。玮愈缓，行得地利处，乃止以待之。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虏军将至，使人谓之曰：“蕃军远来必甚疲，我不欲乘人之</w:t>
      </w:r>
      <w:r>
        <w:rPr>
          <w:rFonts w:ascii="汉语拼音" w:eastAsia="楷体" w:hAnsi="汉语拼音" w:cs="汉语拼音"/>
          <w:em w:val="dot"/>
        </w:rPr>
        <w:t>怠</w:t>
      </w:r>
      <w:r>
        <w:rPr>
          <w:rFonts w:ascii="汉语拼音" w:eastAsia="楷体" w:hAnsi="汉语拼音" w:cs="汉语拼音"/>
        </w:rPr>
        <w:t>，请休憩士马，少选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决战。”虏方苦疲甚，皆欣然，严军</w:t>
      </w:r>
      <w:r>
        <w:rPr>
          <w:rFonts w:ascii="宋体" w:hAnsi="宋体" w:cs="宋体" w:hint="eastAsia"/>
          <w:vertAlign w:val="superscript"/>
        </w:rPr>
        <w:t>⑦</w:t>
      </w:r>
      <w:r>
        <w:rPr>
          <w:rFonts w:ascii="汉语拼音" w:eastAsia="楷体" w:hAnsi="汉语拼音" w:cs="汉语拼音"/>
        </w:rPr>
        <w:t>歇良久。玮又使人谕之：“歇定，可相驰</w:t>
      </w:r>
      <w:r>
        <w:rPr>
          <w:rFonts w:ascii="宋体" w:hAnsi="宋体" w:cs="宋体" w:hint="eastAsia"/>
          <w:vertAlign w:val="superscript"/>
        </w:rPr>
        <w:t>⑧</w:t>
      </w:r>
      <w:r>
        <w:rPr>
          <w:rFonts w:ascii="汉语拼音" w:eastAsia="楷体" w:hAnsi="汉语拼音" w:cs="汉语拼音"/>
        </w:rPr>
        <w:t>矣。”于是各鼓军而进，一战大破虏师。遂弃牛羊而还。徐谓其下曰：“吾知虏已疲，故为贪利以诱之。</w:t>
      </w:r>
      <w:r>
        <w:rPr>
          <w:rFonts w:ascii="汉语拼音" w:eastAsia="楷体" w:hAnsi="汉语拼音" w:cs="汉语拼音"/>
          <w:em w:val="dot"/>
        </w:rPr>
        <w:t>比</w:t>
      </w:r>
      <w:r>
        <w:rPr>
          <w:rFonts w:ascii="汉语拼音" w:eastAsia="楷体" w:hAnsi="汉语拼音" w:cs="汉语拼音"/>
        </w:rPr>
        <w:t>其复来，几行百里矣，若乘锐便战，犹有胜负。远行之人，若小憩，则足痹不能立。人气亦阑</w:t>
      </w:r>
      <w:r>
        <w:rPr>
          <w:rFonts w:ascii="宋体" w:hAnsi="宋体" w:cs="宋体" w:hint="eastAsia"/>
          <w:vertAlign w:val="superscript"/>
        </w:rPr>
        <w:t>⑨</w:t>
      </w:r>
      <w:r>
        <w:rPr>
          <w:rFonts w:ascii="汉语拼音" w:eastAsia="楷体" w:hAnsi="汉语拼音" w:cs="汉语拼音"/>
        </w:rPr>
        <w:t>。吾以此取之。”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（选自沈括《梦溪笔谈》，中华书局2016年9月版）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曹玮：北宋名将。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知镇戎军：主持镇戎地区工作。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虏：中国古代对北方外族的称呼。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縻（mí）：束缚。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候：侦察。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少选：一会儿。</w:t>
      </w:r>
      <w:r>
        <w:rPr>
          <w:rFonts w:ascii="宋体" w:hAnsi="宋体" w:cs="宋体" w:hint="eastAsia"/>
        </w:rPr>
        <w:t>⑦</w:t>
      </w:r>
      <w:r>
        <w:rPr>
          <w:rFonts w:ascii="汉语拼音" w:hAnsi="汉语拼音" w:cs="汉语拼音"/>
        </w:rPr>
        <w:t>严军：整顿好队伍。</w:t>
      </w:r>
      <w:r>
        <w:rPr>
          <w:rFonts w:ascii="宋体" w:hAnsi="宋体" w:cs="宋体" w:hint="eastAsia"/>
        </w:rPr>
        <w:t>⑧</w:t>
      </w:r>
      <w:r>
        <w:rPr>
          <w:rFonts w:ascii="汉语拼音" w:hAnsi="汉语拼音" w:cs="汉语拼音"/>
        </w:rPr>
        <w:t>驰；驱车马追逐，此处意为战斗。</w:t>
      </w:r>
      <w:r>
        <w:rPr>
          <w:rFonts w:ascii="宋体" w:hAnsi="宋体" w:cs="宋体" w:hint="eastAsia"/>
        </w:rPr>
        <w:t>⑨</w:t>
      </w:r>
      <w:r>
        <w:rPr>
          <w:rFonts w:ascii="汉语拼音" w:hAnsi="汉语拼音" w:cs="汉语拼音"/>
        </w:rPr>
        <w:t>阑：衰退。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1.请解释下列加点的词语。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  <w:em w:val="dot"/>
        </w:rPr>
        <w:t>徒</w:t>
      </w:r>
      <w:r>
        <w:rPr>
          <w:rFonts w:ascii="汉语拼音" w:hAnsi="汉语拼音" w:cs="汉语拼音"/>
        </w:rPr>
        <w:t>縻军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虏兵</w:t>
      </w:r>
      <w:r>
        <w:rPr>
          <w:rFonts w:ascii="汉语拼音" w:hAnsi="汉语拼音" w:cs="汉语拼音"/>
          <w:em w:val="dot"/>
        </w:rPr>
        <w:t>去</w:t>
      </w:r>
      <w:r>
        <w:rPr>
          <w:rFonts w:ascii="汉语拼音" w:hAnsi="汉语拼音" w:cs="汉语拼音"/>
        </w:rPr>
        <w:t>数十里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我不欲乘人之</w:t>
      </w:r>
      <w:r>
        <w:rPr>
          <w:rFonts w:ascii="汉语拼音" w:hAnsi="汉语拼音" w:cs="汉语拼音"/>
          <w:em w:val="dot"/>
        </w:rPr>
        <w:t>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  <w:em w:val="dot"/>
        </w:rPr>
        <w:t>比</w:t>
      </w:r>
      <w:r>
        <w:rPr>
          <w:rFonts w:ascii="汉语拼音" w:hAnsi="汉语拼音" w:cs="汉语拼音"/>
        </w:rPr>
        <w:t>其复来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2.翻译下面的句子。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闻玮利牛羊而师不整，遽还袭之。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3.下列断句正确的一项是（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A．乃驱所掠牛羊/辎重缓驱而还/颇失部伍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B．乃驱所掠牛羊/辎重缓驱/而还颇失部伍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C．乃驱所掠牛羊辎重/缓驱而还/颇失部伍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D．乃驱/所掠牛羊辎重/缓驱而还颇失部伍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4.曹玮何以被称为名将？请简要分析。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【答案】1.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只是；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离开；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疲倦，倦怠；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汉语拼音" w:hAnsi="汉语拼音" w:cs="汉语拼音"/>
          <w:color w:val="FF0000"/>
        </w:rPr>
        <w:t>等到。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2.听说曹玮贪得牛羊之利而军队不整齐，立刻就返回袭击曹玮军队。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3.C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.曹玮之所以被称为名将，是因为其战略战术高明。他假意贪图牛羊之利，使军队表现出军容不整的样子，诱敌深入；敌人追至，避敌锐气，假意不想乘人之危，让敌人休息修整，使敌人腿脚疼痛麻木站不起来了，人气残尽，最后一击击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【详解】1.本题考查重点文言词语在文中的含义。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解释词语要注意理解文言词语在具体语言环境中的用法，如通假字、词性活用、古今异义等现象。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句意：只是束缚军队。徒：只是。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句意：敌兵离开几十里。去：离开。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句意：我不想趁着别人疲倦作战。怠：疲倦，倦怠。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④</w:t>
      </w:r>
      <w:r>
        <w:rPr>
          <w:rFonts w:ascii="汉语拼音" w:hAnsi="汉语拼音" w:cs="汉语拼音"/>
          <w:color w:val="FF0000"/>
        </w:rPr>
        <w:t>句意：等到他们再来。比：等到。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2.本题考查文言句子翻译。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作答此题，要遵循“字字有落实，直译意译相结合，以直译为主”的原则。注意特殊句式及词类活用。本题重点词语：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闻：听说。利：得……利。师：军队。遽：立刻。之：曹玮的军队。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3.本题考查断句。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根据文言文断句的方法，先梳理句子大意，分清层次，再结合语法关系断句，最后反复诵读加以验证。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句意：于是就驱赶着缴获的牛羊和辎重车辆，缓慢地驱赶着返回，很是不成军队行列。“乃驱所掠牛羊辎重”是一个完整的句子，省略主语“曹玮”，与后面断开；“缓驱而还”与“颇失部伍”都是四字短语，各自断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4.考查内容理解和人物形象分析。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“驱所掠牛羊辎重，缓驱而还，颇失部伍”（贪利失军纪）和“蕃军远来必甚疲，我不欲乘人之怠，请休憩士马，少选决战”（为敌考虑充分）。其目的是“故为贪利以诱之”，使对方不能“乘锐便战”“足痹不能立”。用自己的话整理为：故意做贪利的事来引诱他们；如果趁着他们锐气便交战，还会有胜负；如果稍稍休息，就会腿脚疼痛麻木，站不起来。士气也残尽了。由曹玮的设计诱敌、示敌以仁、最终陷敌于“足痹不能立”的弱势，可见他是一个富有谋略、对于征战经验丰富军事才能卓越的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曹玮主管镇戎军时，曾出战小胜，敌兵退去。曹玮侦察敌兵退离已远，于是就驱赶着缴获的牛羊和辎重车辆，缓慢地驱赶着返回，很是不成军队行列。他的部下担忧此事，对曹玮说：“牛羊无用，只是束缚军队。不如抛弃它们，整齐队伍返回。”曹玮没回答，派人去侦察。敌兵离开几十里，听说曹玮贪得牛羊之利可是军队不整齐，立刻就返回袭击曹玮军队。曹玮的军队行进更加缓慢，行进中找到一处地势有利的地方，就停下来等待敌军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敌军将要来到，曹玮派人对敌军说：“你们外国军队远来一定很疲劳，我不想趁着别人疲倦作战，请你们让战士和马休息一下，隔一会儿再决战。”敌人正苦于奔波，疲劳极了，听了这话都很高兴，军队严整地休息了很长时间。曹玮又派人告诉他们：“休息好了可以相互驱马进攻了。”于是各方击鼓发兵进攻，一交战就把敌军打得大败。于是抛弃了牛羊返回。曹玮慢慢地对他的部下说：“我知道敌人已很疲劳，故意做贪利的事来引诱他们。等到他们再来，接近行走百里了。如果趁着他们锐气便交战，还会有胜负。走远路的人，如果稍稍休息，就会腿脚疼痛麻木，站不起来。士气也残尽了。我凭这些打败了敌人。”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  <w:color w:val="FF0000"/>
        </w:rPr>
        <w:t>（2022年秋·江苏扬州·九年级统考期末）</w:t>
      </w:r>
      <w:r>
        <w:rPr>
          <w:rFonts w:ascii="汉语拼音" w:hAnsi="汉语拼音" w:cs="汉语拼音"/>
        </w:rPr>
        <w:t>阅读下面文言语段，完成各题。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魏咏之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魏咏之，字长道，任城人也。家世贫素，而躬耕为事，好学不倦。生而兔缺，有善相者谓之曰：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卿当富贵。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年十八，闻荆州刺史殷仲堪帐下有名医能疗之，贫无行装，谓家人曰：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残丑如此，用活何为！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遂赍数斛米西上，以投仲堪。既至，</w:t>
      </w:r>
      <w:r>
        <w:rPr>
          <w:rFonts w:ascii="汉语拼音" w:eastAsia="楷体" w:hAnsi="汉语拼音" w:cs="汉语拼音"/>
          <w:em w:val="dot"/>
        </w:rPr>
        <w:t>造</w:t>
      </w:r>
      <w:r>
        <w:rPr>
          <w:rFonts w:ascii="汉语拼音" w:eastAsia="楷体" w:hAnsi="汉语拼音" w:cs="汉语拼音"/>
        </w:rPr>
        <w:t>门自通。仲堪与语，嘉其盛意，召医视之。医曰：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  <w:u w:val="wave"/>
        </w:rPr>
        <w:t>可割而补之但须百日进粥不得语笑</w:t>
      </w:r>
      <w:r>
        <w:rPr>
          <w:rFonts w:ascii="汉语拼音" w:eastAsia="楷体" w:hAnsi="汉语拼音" w:cs="汉语拼音"/>
        </w:rPr>
        <w:t>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咏之曰：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半生不语，而有半生，亦当疗之，</w:t>
      </w:r>
      <w:r>
        <w:rPr>
          <w:rFonts w:ascii="汉语拼音" w:eastAsia="楷体" w:hAnsi="汉语拼音" w:cs="汉语拼音"/>
          <w:em w:val="dot"/>
        </w:rPr>
        <w:t>且</w:t>
      </w:r>
      <w:r>
        <w:rPr>
          <w:rFonts w:ascii="汉语拼音" w:eastAsia="楷体" w:hAnsi="汉语拼音" w:cs="汉语拼音"/>
        </w:rPr>
        <w:t>百日邪！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仲堪于是处之别屋，令医善疗之。咏之遂闭口不语，唯食薄粥，其厉志如此。及去，仲堪厚资遣之。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初为州主簿，尝见桓玄。既出，玄鄙其精神不</w:t>
      </w:r>
      <w:r>
        <w:rPr>
          <w:rFonts w:ascii="汉语拼音" w:eastAsia="楷体" w:hAnsi="汉语拼音" w:cs="汉语拼音"/>
          <w:em w:val="dot"/>
        </w:rPr>
        <w:t>隽</w:t>
      </w:r>
      <w:r>
        <w:rPr>
          <w:rFonts w:ascii="汉语拼音" w:eastAsia="楷体" w:hAnsi="汉语拼音" w:cs="汉语拼音"/>
        </w:rPr>
        <w:t>，谓坐客曰：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庸神而宅伟干，不成令器。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竟不调而遣之。及玄篡位，咏之为将军刘裕谋而败之；桓歆寇历阳，咏之率众击走之。义熙初，进征虏将军，后为南蛮校尉。咏之初为布衣，不以贫贱为耻；及居显位，亦不以富贵骄人。始为殷仲堪之客，未几竟践其位，论者称之。</w:t>
      </w:r>
      <w:r>
        <w:rPr>
          <w:rFonts w:ascii="汉语拼音" w:eastAsia="楷体" w:hAnsi="汉语拼音" w:cs="汉语拼音"/>
          <w:em w:val="dot"/>
        </w:rPr>
        <w:t>寻</w:t>
      </w:r>
      <w:r>
        <w:rPr>
          <w:rFonts w:ascii="汉语拼音" w:eastAsia="楷体" w:hAnsi="汉语拼音" w:cs="汉语拼音"/>
        </w:rPr>
        <w:t>卒于官，其后录其赞义之功，后追封江陵县公，食邑二千五百户，谥曰桓。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（节选自《晋书》，有删改）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1．词语解释。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168"/>
        <w:gridCol w:w="81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句子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提示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解释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  <w:em w:val="dot"/>
              </w:rPr>
              <w:t>造</w:t>
            </w:r>
            <w:r>
              <w:rPr>
                <w:rFonts w:ascii="汉语拼音" w:hAnsi="汉语拼音" w:cs="汉语拼音"/>
              </w:rPr>
              <w:t>门自通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联想到“造访”中的“造”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（1）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  <w:em w:val="dot"/>
              </w:rPr>
            </w:pPr>
            <w:r>
              <w:rPr>
                <w:rFonts w:ascii="汉语拼音" w:hAnsi="汉语拼音" w:cs="汉语拼音"/>
              </w:rPr>
              <w:t>玄鄙其精神不</w:t>
            </w:r>
            <w:r>
              <w:rPr>
                <w:rFonts w:ascii="汉语拼音" w:hAnsi="汉语拼音" w:cs="汉语拼音"/>
                <w:em w:val="dot"/>
              </w:rPr>
              <w:t>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查词典，从“通‘俊’，才智出众”义项中判断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（2）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亦不以富贵</w:t>
            </w:r>
            <w:r>
              <w:rPr>
                <w:rFonts w:ascii="汉语拼音" w:hAnsi="汉语拼音" w:cs="汉语拼音"/>
                <w:em w:val="dot"/>
              </w:rPr>
              <w:t>骄</w:t>
            </w:r>
            <w:r>
              <w:rPr>
                <w:rFonts w:ascii="汉语拼音" w:hAnsi="汉语拼音" w:cs="汉语拼音"/>
              </w:rPr>
              <w:t>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联系上文“不以贫贱为耻”推断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（3）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  <w:em w:val="dot"/>
              </w:rPr>
              <w:t>寻</w:t>
            </w:r>
            <w:r>
              <w:rPr>
                <w:rFonts w:ascii="汉语拼音" w:hAnsi="汉语拼音" w:cs="汉语拼音"/>
              </w:rPr>
              <w:t>卒于官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回忆课文“寻病终”中的“寻”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（4）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2．请用“/”给文中画波浪线的句子断句（限断两处）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可 割 而 补 之 但 须 百 日 进 粥 不 得 语 笑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3．用现代汉语书写下面句子的意思。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（1）以中有足乐者，不知口体之奉不若人也。（《送东阳马生序》）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（2）仲堪与语，嘉其盛意，召医视之。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4．魏咏之以“生而兔缺”之身，载入国朝正史，他的励志人生给了正值青春的你哪些启示？请结合文章简要分析。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【答案】1．     拜访、到     出众     看不起     不久    2．可割而补之/但须百日进粥/不得语笑    3．（1）因为心中有足以快乐的事，就不觉得吃的穿的不如别人了。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（2）仲堪和他交谈，很赞赏他的意志，召医生来诊治。    4．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面对自己的不足，要积极面对。魏咏之自身有残疾，但他不自暴自弃，能够积极面对，寻找名医来治疗。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顽强的意志能够战胜困难。为了治疗残疾，魏咏之坚持百日不说话，依靠稀粥过活。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面对他人的讽刺不在意。魏咏之面对桓玄的讽刺毫不在意，而是用行动积极证明自己的能力和实力。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【解析】1．本题考查重点文言词语在文中的含义。解释词语要注意理解文言词语在具体语言环境中的用法，如通假字、词性活用、古今异义等现象。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（1）造访：前往访问，拜访。造，拜访，到；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（2）句意为：桓玄鄙视他精神不出众。隽，同“俊”，才智出众；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（3）“不以贫贱为止”句意为：不认为贫贱是耻辱的；“亦不以富贵骄人”句意为：也不因为富贵高人一等。骄，看不起；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（4）“寻病终”句意为：不久因病去世了。寻，不久。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学生划分文言句子节奏的能力。文言语句的节奏划分一般以句意和语法结构为划分依据。一般来说，主谓之间应该有停顿，句中领起全句的语气词后应该有停顿，几个连动的成分之间也应该有停顿。所以划分句子节奏时，除了要考虑句子的意思，还要考虑句子的结构。句意为：可以开刀修补，但是要喝一百天粥，不能说话和笑。“可”意思是可以；“但”表转折，但是；故停顿节奏为：可割而补之/但须百日进粥/不得语笑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3．本题考查对文言句子的翻译能力。在翻译句子时首先要注意重点的实词、虚词、通假字、古今异义词和词类活用的情况，先按照原句子的顺序翻译，然后按照现代汉语的习惯进行语序调整。重点词语：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（1）以，因为；足，值得；口体之奉，吃的穿的；若，如，比得上；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（2）与，和；语，交谈；嘉，赞赏；意，意志。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4．本题考查对文章内容的理解及谈感悟能力。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从魏咏之对待自身残缺的态度来看，“闻荆州刺史殷仲堪帐下有名医能疗之，贫无行装，谓家人曰：‘残丑如此，用活何为！’遂赍数斛米西上，以投仲堪”，咏之身有残疾，没有自暴自弃，积极乐观，克服困难寻医治疗，由此可得出启示：面对自己的不足，要积极乐观面对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从魏咏之治病过程的表现来看，“半生不语，而有半生，亦当疗之，且百日邪”“咏之遂闭口不语，唯食薄粥，其厉志如此”，咏之在治疗时，坚持百日只喝稀粥，意志力坚强，由此可得出启示：面对困境，要意志力顽强，这样才能成功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从魏咏之面对他人讥讽的态度来看，“‘庸神而宅伟干，不成令器。’竟不调而遣之。及玄篡位，咏之为将军刘裕谋而败之；桓歆寇历阳，咏之率众击走之”，咏之面对桓玄的鄙视、讽刺、排斥，没有争论，等待时机用自己的实力和能力来证明自己，由此得出启示：不要在意他人的讽刺，要用实力来证明自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魏咏之，字长道，是任城人。家中世代贫寒，亲自耕种为生，爱好学习，从不厌倦。魏咏之生来唇裂，有擅长相面的人对他说：“你将很富贵！”18岁时，听说荆州刺史殷仲堪帐下有名医能治这种病，家里贫穷没有盘缠，对家人说：“这样丑陋，活着有什么用？”于是带了几斛米西上，去投奔殷仲堪。到了后，自己上门通报。殷仲堪和他交谈，很赞赏他的意志，召医生来诊治。医生说：“可以开刀修补，但是要喝一百天粥，不能说话和笑。”魏咏之说：“半辈子不说话，还有半辈子，也当治疗，何况百天呢！”殷仲堪就找了一间偏室给他住，让医生好好的给他治疗。魏咏之于是闭口不说话，只喝稀粥，他就是这样磨砺意志。痊愈后，殷仲堪给他很多钱财送他走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最初任州主簿，曾经见过桓玄。他出去后，桓玄鄙视他精神不出众，对座中宾客说：“庸碌的精神寄于伟岸的躯干中，成不了好器。”最终不调迁而把他送走了。等到桓玄篡位，魏咏之替将军刘裕谋划打败了桓玄。桓歆进犯历阳，魏咏之率众打跑了他。义熙初年，晋升征虏将军，之后担任南蛮校尉。魏咏之当初是平民时，不认为贫贱是耻辱的；等到他身居高位居之后，也不因为富贵高人一等。开始时是殷仲堪的客人，不久就登上了他的位置，议论者都称道。不久在任上去世。后来记载他协助义举之功，追封江陵县公。食邑二千五百户，谥号桓。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题材二：山水游记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（2022年秋·江苏扬州·九年级统考期末）</w:t>
      </w:r>
      <w:r>
        <w:rPr>
          <w:rFonts w:ascii="汉语拼音" w:eastAsia="楷体" w:hAnsi="汉语拼音" w:cs="汉语拼音"/>
        </w:rPr>
        <w:t>余过维扬，问所谓二十四桥，里人不能举其概，而争言梅花岭之佳。余欣其名，欢然欲往。无回足疡，为强步数里。城之西隅，临滚而筑屋三重，形制如官舍，无其所云岭也。旧传梅花数百株，今无一存者，仅茶蘼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三架，为障蔽而已。拂碑读之，</w:t>
      </w:r>
      <w:r>
        <w:rPr>
          <w:rFonts w:ascii="汉语拼音" w:hAnsi="汉语拼音" w:cs="汉语拼音"/>
        </w:rPr>
        <w:t>此湛文简公</w:t>
      </w:r>
      <w:r>
        <w:rPr>
          <w:rFonts w:ascii="宋体" w:hAnsi="宋体" w:cs="宋体" w:hint="eastAsia"/>
          <w:u w:val="single"/>
          <w:vertAlign w:val="superscript"/>
        </w:rPr>
        <w:t>②</w:t>
      </w:r>
      <w:r>
        <w:rPr>
          <w:rFonts w:ascii="汉语拼音" w:hAnsi="汉语拼音" w:cs="汉语拼音"/>
        </w:rPr>
        <w:t>论学处乃为守令张筵迎客秽杂太甚</w:t>
      </w:r>
      <w:r>
        <w:rPr>
          <w:rFonts w:ascii="汉语拼音" w:eastAsia="楷体" w:hAnsi="汉语拼音" w:cs="汉语拼音"/>
        </w:rPr>
        <w:t>。余谓莅兹土者，当尸祝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文简于中，而师儒月朔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为讲德之会，庶不失前修遗意耳。门前延城种柳里许，清郁可望，差豁人目。然下俯浊潦，岸高河狭，不堪转棹，无足游也。噫，明月踏歌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，宿称冶艳，琼台迷楼，半已化为粪草矣。览于斯者，能无慨然？</w:t>
      </w:r>
    </w:p>
    <w:p>
      <w:pPr>
        <w:spacing w:line="360" w:lineRule="auto"/>
        <w:ind w:firstLine="420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（胡胤嘉《游梅花岭记》）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茶蘼：即酴醾。落叶灌木，夏初开白色瓣花，有香气，供观赏。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湛文简公：湛若水（1466-1560），字元明，号甘泉，明广东增城人。弘治十八年（1505）进士，授翰林院编修。嘉靖间，累官南京吏、礼、兵三部尚书，谥文简。有《湛甘泉集》。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尸祝：立尸而祝祷之，表示崇敬。尸：代表鬼神受祭的人。祝：传告鬼神言辞的人。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月朔：农历每月初一。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踏歌：中国古代群众歌舞形式。多于节日集会时在郊外、街头，成群结队，手拉手，以足踏地为节奏，边歌边舞。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1．解释下列各句中加点的词语。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（1）余</w:t>
      </w:r>
      <w:r>
        <w:rPr>
          <w:rFonts w:ascii="汉语拼音" w:hAnsi="汉语拼音" w:cs="汉语拼音"/>
          <w:em w:val="dot"/>
        </w:rPr>
        <w:t>欣</w:t>
      </w:r>
      <w:r>
        <w:rPr>
          <w:rFonts w:ascii="汉语拼音" w:hAnsi="汉语拼音" w:cs="汉语拼音"/>
        </w:rPr>
        <w:t>其名(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（2）为强</w:t>
      </w:r>
      <w:r>
        <w:rPr>
          <w:rFonts w:ascii="汉语拼音" w:hAnsi="汉语拼音" w:cs="汉语拼音"/>
          <w:em w:val="dot"/>
        </w:rPr>
        <w:t>步</w:t>
      </w:r>
      <w:r>
        <w:rPr>
          <w:rFonts w:ascii="汉语拼音" w:hAnsi="汉语拼音" w:cs="汉语拼音"/>
        </w:rPr>
        <w:t>数里(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</w:t>
      </w:r>
      <w:r>
        <w:rPr>
          <w:rFonts w:ascii="汉语拼音" w:hAnsi="汉语拼音" w:cs="汉语拼音"/>
          <w:em w:val="dot"/>
        </w:rPr>
        <w:t>腰</w:t>
      </w:r>
      <w:r>
        <w:rPr>
          <w:rFonts w:ascii="汉语拼音" w:hAnsi="汉语拼音" w:cs="汉语拼音"/>
        </w:rPr>
        <w:t>白玉之环(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（4）</w:t>
      </w:r>
      <w:r>
        <w:rPr>
          <w:rFonts w:ascii="汉语拼音" w:hAnsi="汉语拼音" w:cs="汉语拼音"/>
          <w:em w:val="dot"/>
        </w:rPr>
        <w:t>乡</w:t>
      </w:r>
      <w:r>
        <w:rPr>
          <w:rFonts w:ascii="汉语拼音" w:hAnsi="汉语拼音" w:cs="汉语拼音"/>
        </w:rPr>
        <w:t>为身死而不受(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2．用“/”给下面句子断句。（限两处）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此 湛 文 简 公 论 学 处 乃 为 守 令 张 筵 迎 客 秽 杂 太 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3．翻译下列各句。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（1）门前延城种柳里许，清郁可望，差豁人目。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（2）衣食所安，弗敢专也，必以分人。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4．胡胤嘉在本文结尾说“览于斯者，能无慨然”，结合全文来看，你觉得他在游览了梅花岭之后，心中会有着怎样的感慨呢？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【答案】1．     （1）对……感到欣喜     （2）步行，走     （3）动词，在腰间佩戴     （4）同“向”，先前、从前    2．此湛文简公论学处/乃为守令张筵迎客/秽杂太甚。    3．（1）门前沿着城边栽种了一里左右的柳树，远远望去清翠浓郁，大体上能让人看得满意。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（2）衣食这类用来安身的东西，不敢独自享受，一定把它分给别人。   4．胡胤嘉在当地人力荐之下，慕名前往梅花岭，而梅花岭却少有梅花，昔日之景化为斯，心中不免失望怅惘。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【解析】1．本题考查重点文言词语在文中的含义。解释词语要注意理解文言词语在具体语境中的用法，如通假字、词类活用、古今异义等现象。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（1）句意为：我对梅花岭的名字感到欣喜。欣：对……感到欣喜；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（2）句意为：为到达勉强步行了几里路。步：步行，走；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（3）句意为：腰间挂着白玉环。腰：动词，在腰间佩戴；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（4）句意为：从前（有人）为了（道义）（宁愿）死也不愿接受（别人的施舍）。乡：同“向”，先前、从前。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划分文言句子朗读节奏的能力。解答时，应了解文言的句读知识，学会有感情的朗读文言文，培养语感并能根据句子中词语的意思含义来划分句子节奏。一般来说，主谓之间应该有停顿，领起全句的语气词后应该有停顿，几个连动的成分之间也应该有停顿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本句句意：这是湛文简公讲论学问的地方，因为看守的人举办宴会，接待客人，从而导致此处非常污浊杂乱。“此湛文简公论学处”点明地点，应断开；“乃为守令张筵迎客”是“秽杂太甚”的原因，应断开；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故划分为：此湛文简公论学处/乃为守令张筵迎客/秽杂太甚。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3．本题考查文言文翻译的能力。解答时，注意重点词语的含义及句式理解，并按现代汉语的规范，将翻译过来的内容进行适当的调整，达到词达意顺即可。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（1）句重点词语：延：沿着。许：左右。清郁可望：清翠浓郁。差豁人目：大体上能让人看得满意。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（2）句重点词语：安：有“养”的意思。弗：不。专：独自专有，个人专有。必以分人：省略句，省略了"之"，完整的句子是“必以之分人”。一定把它分给身边的人。以，把。人：指鲁庄公身边的近臣或贵族。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4．本题考查内容理解和人物心理把握。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结合“余欣其名，欢然欲往。无回足疡，为强步数里。城之西隅，临滚而筑屋三重，形制如官舍，无其所云岭也。旧传梅花数百株，今无一存者，仅茶蘼三架，为障蔽而已”可知，在当地人力荐之下，慕名前往梅花岭，而梅花岭却少有梅花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结合“然下俯浊潦，岸高河狭，不堪转棹，无足游也。噫，明月踏歌，宿称冶艳，琼台迷楼，半已化为粪草矣。览于斯者，能无慨然”可知，昔日美景已经不复存在；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据此可知，胡胤嘉心中是失望、怅惘的。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我曾经路过维扬（扬州），问别人某些人所说的二十四桥，同里的人不能叙述它的概况，反而争相说梅花岭的景色极好。我对梅花岭的名字感到欣喜，很高兴的就想要前往。没有顾及足上溃疡，为到达勉强步行了几里路。在城的西南角，临着河边有一座三层高的小楼，外形就像官舍一样，但是却没有他们所说的梅花岭。传说以前这里有梅花数百株，现在无一幸存，只有茶蘼三株，作为荫蔽而已。擦拭碑文来看，原来这是湛文简公讲论学问的地方，因为看守的人举办宴会，接待客人，从而导致此处非常污浊杂乱。我认为来到这里的人，应该把自己的崇敬之意表达之意记载在文章之中，老师和儒生们农历每月初一到这里举行纪念活动，才不会辜负前辈的遗愿。门前沿着城边栽种了一里左右的柳树，远远望去清翠浓郁，大体上能让人看得满意。然而，低下头看河水污浊不堪，河岸高河道狭窄，船无法掉头，没有什么可供游览的。哎！原来这里明月下踏歌，多被人称艳丽异常，玉台迷楼，现在多半都变成了荒芜破败之地。看到这样的情境，谁又能不发出感慨呢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二、</w:t>
      </w:r>
      <w:r>
        <w:rPr>
          <w:rFonts w:ascii="汉语拼音" w:hAnsi="汉语拼音" w:cs="汉语拼音"/>
          <w:color w:val="FF0000"/>
        </w:rPr>
        <w:t>（2022年秋·江苏镇江·九年级统考期末）</w:t>
      </w:r>
      <w:r>
        <w:rPr>
          <w:rFonts w:ascii="汉语拼音" w:hAnsi="汉语拼音" w:cs="汉语拼音"/>
        </w:rPr>
        <w:t>阅读下面文言语段，完成下面小题。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余闲居，案头瓶花不绝。芸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曰：“子之插花能备风晴雨露，可谓精妙入神。而画中有草虫一法，盍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仿而效之。”余曰：“虫踯躅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不受制，焉能仿效？”芸曰：“有一法，恐作俑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罪过耳。”余曰：“试言之。”曰：“虫死色不变，觅螳螂蝉蝶之属，以针刺死，用细丝扣虫项系花草间，整其足，或抱梗，或踏叶，宛然如生，不亦善（A）</w:t>
      </w:r>
      <w:r>
        <w:rPr>
          <w:rFonts w:ascii="汉语拼音" w:eastAsia="楷体" w:hAnsi="汉语拼音" w:cs="汉语拼音"/>
          <w:u w:val="single"/>
        </w:rPr>
        <w:t xml:space="preserve"> </w:t>
      </w:r>
      <w:r>
        <w:rPr>
          <w:rFonts w:ascii="汉语拼音" w:eastAsia="楷体" w:hAnsi="汉语拼音" w:cs="汉语拼音"/>
        </w:rPr>
        <w:t>？”余喜，如其法行之，见者无不称绝。求之闺中，今恐未必有此会心者矣。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苏城有南园、北园三处，菜花黄时，苦无酒家小饮。携盒而往，对花冷饮，殊无意味。或议就近觅饮者，或议看花归饮者，终不如对花热饮为快。众议未定。芸笑曰：“明日但各出杖头钱，我自担炉火来。”众笑曰：“诺。”众去，余问曰：“卿果自往乎？”芸曰：“非（B）</w:t>
      </w:r>
      <w:r>
        <w:rPr>
          <w:rFonts w:ascii="汉语拼音" w:eastAsia="楷体" w:hAnsi="汉语拼音" w:cs="汉语拼音"/>
          <w:u w:val="single"/>
        </w:rPr>
        <w:t xml:space="preserve"> </w:t>
      </w:r>
      <w:r>
        <w:rPr>
          <w:rFonts w:ascii="汉语拼音" w:eastAsia="楷体" w:hAnsi="汉语拼音" w:cs="汉语拼音"/>
        </w:rPr>
        <w:t>。妾见市中卖馄饨者，其担锅、灶无不备，盍雇之而往？妾先烹调端整，到彼处再一下锅，茶酒两便。”余曰：“酒菜固便矣，茶乏烹具。”芸曰：“携一砂罐去，以铁叉串串罐柄，去其锅，悬于行灶中，加柴火煎茶，不亦便乎？”余鼓掌称善。街头有鲍姓者，卖馄饨为业，以百钱雇其担，约以明日午后，鲍欣然允议。明日看花者至，余告以故，众咸叹服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（节选自《浮生六记》，有删减）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芸：沈复的妻子，陈芸。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盍：为何不。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踯躅：徘徊，文中指虫子不停地跳动。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作俑：比喻倡导做不好的事。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1．解释加点词语在现代汉语中的意思。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汉语拼音" w:hAnsi="汉语拼音" w:cs="汉语拼音"/>
        </w:rPr>
        <w:t>（1）觅螳螂蝉蝶之</w:t>
      </w:r>
      <w:r>
        <w:rPr>
          <w:rFonts w:ascii="汉语拼音" w:hAnsi="汉语拼音" w:cs="汉语拼音"/>
          <w:em w:val="dot"/>
        </w:rPr>
        <w:t>属</w:t>
      </w:r>
      <w:r>
        <w:rPr>
          <w:rFonts w:ascii="汉语拼音" w:hAnsi="汉语拼音" w:cs="汉语拼音"/>
        </w:rPr>
        <w:t>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（2）余鼓掌称</w:t>
      </w:r>
      <w:r>
        <w:rPr>
          <w:rFonts w:ascii="汉语拼音" w:hAnsi="汉语拼音" w:cs="汉语拼音"/>
          <w:em w:val="dot"/>
        </w:rPr>
        <w:t>善</w:t>
      </w:r>
      <w:r>
        <w:rPr>
          <w:rFonts w:ascii="汉语拼音" w:hAnsi="汉语拼音" w:cs="汉语拼音"/>
        </w:rPr>
        <w:t>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</w:t>
      </w:r>
      <w:r>
        <w:rPr>
          <w:rFonts w:ascii="汉语拼音" w:hAnsi="汉语拼音" w:cs="汉语拼音"/>
          <w:em w:val="dot"/>
        </w:rPr>
        <w:t>或</w:t>
      </w:r>
      <w:r>
        <w:rPr>
          <w:rFonts w:ascii="汉语拼音" w:hAnsi="汉语拼音" w:cs="汉语拼音"/>
        </w:rPr>
        <w:t>议就近觅饮者(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（4）众</w:t>
      </w:r>
      <w:r>
        <w:rPr>
          <w:rFonts w:ascii="汉语拼音" w:hAnsi="汉语拼音" w:cs="汉语拼音"/>
          <w:em w:val="dot"/>
        </w:rPr>
        <w:t>咸</w:t>
      </w:r>
      <w:r>
        <w:rPr>
          <w:rFonts w:ascii="汉语拼音" w:hAnsi="汉语拼音" w:cs="汉语拼音"/>
        </w:rPr>
        <w:t>叹服(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2．用现代汉语写出下面两个句子的意思。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（1）如其法行之，见者无不称绝。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（2）携盒而往，对花冷饮，殊无意味。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3．语气词有重要的表情达意作用，且用法灵活。请根据语境，从“乎”“耳”“也”中选择最恰当的两个语气词还原到文章的A、B处。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440" w:right="1080" w:bottom="1440" w:left="108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A处放(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</w:rPr>
        <w:t>B处放(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4．《浮生六记》是清代沈复的一部自传体笔记小说，共六卷，【甲】【乙】两文都选自卷二《闲情记趣》。请结合具体内容，分析其入选的原因。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【答案】1．     类     好     有的人     都   2．（1）按照她说的方法去做，看到的人没有不说绝妙的。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（2）提着盒子去，面对着菜花喝着冷酒，非常没有意思。  3．     A（乎）     B（也）   4．两文都记叙了日常小事，【甲】文记叙了提出可以仿效草虫之法【乙】文记叙陈芸提出了“对花热饮”的办法都颇有生活趣味，与“闲情记趣”极为契合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【解析】1．本题考查重点词语在文中的含义。词语解释时要注意词语在具体语言环境中的用法，如一词多义、古今异义、词类活用、通假字等现象。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（1）句意：寻找螳螂、蝉和蝴蝶之类的虫子。属：类。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（2）句意：我闻言大为赞同，鼓掌称好。善：好。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（3）句意：于是好友们有的商量就近寻找饮酒的地方。或：有的人。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（4）句意：大家都为芸的聪慧所叹服。咸：都。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2．本题考查文言句子的翻译。翻译文言语句要抓住句子中的关键词汇，做到译句文从字顺，符合现代汉语语法规范。注意重点词的解释。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（1）重点词语：如：按照。其：代词，代指芸儿。绝：妙绝。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（2）重点词语：携：带。盒：指饭盒。往：去。冷饮：喝着冷酒。殊无：毫无。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对语气词的使用。“乎”用于反问句末尾，表反问语气，相当于“吗”“呢”。“耳”用于句尾，表限制、肯定或反诘语气，相当于“罢了”“而已”。“也”用在陈述句末尾，加强陈述或描写的语气，相当于“啊”“呢”，也可不译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440" w:right="1080" w:bottom="1440" w:left="1080" w:header="851" w:footer="992" w:gutter="0"/>
          <w:pgNumType w:start="13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“不亦善”的意思是：不也是很好吗？从句末的“？”可知，这是一句反问句，因此应该用“乎”表示反问语气，“不亦善乎”，不也是很好吗？根据上文“虫死色不变，觅螳螂蝉蝶之属，以针刺死，用细丝扣虫项系花草间，整其足，或抱梗，或踏叶，宛然如生”可知，陈芸认为可以仿效草虫之法来装饰花瓶，“不亦善乎”这是她提出意见之后询问丈夫的看法，体现出陈芸在提意见时的恳切、委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从文中“余问曰：‘卿果自往乎？’芸曰：‘非______。’”可知，丈夫提出疑问“明儿你果然自己挑着炉火去吗？”，“非______”是陈芸的回答“不是的”，再根据句末的“。”可判断，这是一句陈述句，因此应该用“也”来加强陈述语气，在这里陈芸以肯定的语气回答丈夫的疑问，可以雇佣卖馄饨的人挑着炉子到花园里去，表现了陈芸的自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因此，（A）处填写：乎；（B）处填写：也。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4．本题考查对文章内容的理解。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从【甲】文中的“余闲居，案头瓶花不绝。芸曰：‘子之插花能备风晴雨露，可谓精妙入神。而画中有草虫一法，盍仿而效之。’”可知，作者和妻子陈芸装饰花瓶，陈芸提出可以仿效草虫之法。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从【乙】文“或议就近觅饮者，或议看花归饮者，终不如对花热饮为快。众议未定。芸笑曰：‘明日但各出杖头钱，我自担炉火来。’”“妾见市中卖馄饨者，其担锅、灶无不备，盍雇之而往”可知，朋友们想一边看花一边喝酒，陈芸奇思妙想，提出了可以“对花热饮”的办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从【甲】文的“芸曰：‘子之插花能备风晴雨露，可谓精妙入神。而画中有草虫一法，盍仿而效之。’余曰：‘虫踯躅不受制，焉能仿效？’芸曰：‘有一法，恐作俑罪过耳。’余曰：‘试言之。’曰：‘虫死色不变，觅螳螂蝉蝶之属，以针刺死，用细丝扣虫项系花草间，整其足，或抱梗，或踏叶，宛然如生，不亦善乎’”以及【乙】文中的“芸笑曰：‘明日但各出杖头钱，我自担炉火来。’众笑曰：‘诺。’众去，余问曰：‘卿果自往乎？’芸曰：‘非也。妾见市中卖馄饨者，其担锅、灶无不备，盍雇之而往？妾先烹调端整，到彼处再一下锅，茶酒两便。’余曰：‘酒菜固便矣，茶乏烹具。”芸曰：“携一砂罐去，以铁叉串串罐柄，去其锅，悬于行灶中，加柴火煎茶，不亦便乎？’”可知，这两文主要以对话的形式展开叙述，记叙了夫妻俩探讨如何装饰花瓶、如何可以一边赏花一边饮酒，很有生活趣味，营造了自由自在、温馨和睦的家庭氛围，表现了沈复夫妻内心的闲适快乐，与“闲情记趣”极为契合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83"/>
          <w:headerReference w:type="default" r:id="rId84"/>
          <w:footerReference w:type="even" r:id="rId85"/>
          <w:footerReference w:type="default" r:id="rId86"/>
          <w:headerReference w:type="first" r:id="rId87"/>
          <w:footerReference w:type="first" r:id="rId88"/>
          <w:type w:val="nextPage"/>
          <w:pgSz w:w="11906" w:h="16838"/>
          <w:pgMar w:top="1440" w:right="1080" w:bottom="1440" w:left="1080" w:header="851" w:footer="992" w:gutter="0"/>
          <w:pgNumType w:start="1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甲】我闲居在家的时候，喜欢在案头摆放许多瓶花。芸说：“夫君插的瓶花，能表现这些花在风晴雨露中的各种姿态风韵，可以说精妙入神。但是画卷中常有草木与昆虫共同相处的方法，何不效仿一下呢？”我说：“虫子乱爬乱动不受羁绊，如何能效仿呢？”芸说：“我倒是有个方法，却恐怕始作俑而引起罪过呢！”我说：“你且说说看。”芸说：“虫子死后，它们的颜色形态并不会有多大的改变，寻找螳螂、蝉和蝴蝶之类的虫子，用针刺死，然后拿细丝线捆住它们的脖子，将之系在花草间，再整理它们的脚，让它们或抱在花梗上，或踏在叶子上，这样的画面宛如活生生的小虫，不是很好吗？”我听后很高兴，便按她的方法去试验了，结果来看的人无不拍手称绝。这样求之于闺中的主意，如今恐怕不会再有如此会心的人了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乙】苏州城有南园、北园二处，油菜花开时我们约好去游玩欢聚。但苦于附近没有酒家可以小饮，如果携带酒食而去，对着花喝着冷酒，那真是索然无味。于是好友们有的商量就近寻找饮酒的地方，有的建议看完花返回来饮洒，但是都觉得不如对着花饮着热洒痛快。大家七嘴八舌，商量不出个好法子。芸儿一听，笑着说：“明日只要各自掏出买洒钱，我自会挑着炉火过来。”大家听了，都笑着说：“可以！”朋友们走后，我疑惑不解地问：“明儿你果然自己挑着炉火去吗？”芸儿摆摆手说：“不是的，妾身看见市场上有卖馄饨的，他们的担子都挑着锅碗，炉火，无不齐全，咱们为何不雇佣他们去？妾身先将烹调的菜肴准备周全，到了油菜地后再下锅，这样趁热喝茶、吃酒，都齐全了方便了。”我说：“酒菜固然是方便了，可缺少烹煮的工具呢！”芸儿说：“带一个砂罐去，用铁叉吕在罐的把柄上，拿开锅后，将砂罐悬挂于炉灶上，加柴火煎茶不是也方便了？”我闻言大为赞同，鼓掌称好。街头有个姓鲍的人，靠卖馄饨为业，我们用一百钱雇佣他，约定明日午后在油菜地见面，鲍掌柜欣然应允。第二天，看花者都到齐了，我将事情缘由告诉了他们，大家都为芸的聪慧所叹服。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题材三：读书学习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（2022年秋·江苏常州·九年级统考期末）</w:t>
      </w:r>
      <w:r>
        <w:rPr>
          <w:rFonts w:ascii="汉语拼音" w:hAnsi="汉语拼音" w:cs="汉语拼音"/>
        </w:rPr>
        <w:t>阅读下列文言文，完成下面小题。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既加冠，益慕圣贤之道，又患无硕师名人与游，尝趋百里外，从乡之先达执经叩问。先达德隆望尊，门人弟子填其室，未尝稍降辞色。余立侍左右，援疑质理，俯身倾耳以请；</w:t>
      </w:r>
      <w:r>
        <w:rPr>
          <w:rFonts w:ascii="汉语拼音" w:eastAsia="楷体" w:hAnsi="汉语拼音" w:cs="汉语拼音"/>
          <w:em w:val="dot"/>
        </w:rPr>
        <w:t>或</w:t>
      </w:r>
      <w:r>
        <w:rPr>
          <w:rFonts w:ascii="汉语拼音" w:eastAsia="楷体" w:hAnsi="汉语拼音" w:cs="汉语拼音"/>
        </w:rPr>
        <w:t>遇其叱咄，色愈恭，礼愈至，不敢出一言以复；</w:t>
      </w:r>
      <w:r>
        <w:rPr>
          <w:rFonts w:ascii="汉语拼音" w:eastAsia="楷体" w:hAnsi="汉语拼音" w:cs="汉语拼音"/>
          <w:em w:val="dot"/>
        </w:rPr>
        <w:t>俟</w:t>
      </w:r>
      <w:r>
        <w:rPr>
          <w:rFonts w:ascii="汉语拼音" w:eastAsia="楷体" w:hAnsi="汉语拼音" w:cs="汉语拼音"/>
        </w:rPr>
        <w:t>其欣悦，则又请焉。</w:t>
      </w:r>
      <w:r>
        <w:rPr>
          <w:rFonts w:ascii="汉语拼音" w:eastAsia="楷体" w:hAnsi="汉语拼音" w:cs="汉语拼音"/>
          <w:u w:val="single"/>
        </w:rPr>
        <w:t>故余虽愚，卒获有所闻。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（节选自宋濂《送东阳马生序》 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  <w:sectPr>
          <w:headerReference w:type="even" r:id="rId89"/>
          <w:headerReference w:type="default" r:id="rId90"/>
          <w:footerReference w:type="even" r:id="rId91"/>
          <w:footerReference w:type="default" r:id="rId92"/>
          <w:headerReference w:type="first" r:id="rId93"/>
          <w:footerReference w:type="first" r:id="rId94"/>
          <w:type w:val="nextPage"/>
          <w:pgSz w:w="11906" w:h="16838"/>
          <w:pgMar w:top="1440" w:right="1080" w:bottom="1440" w:left="108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  <w:u w:val="single"/>
        </w:rPr>
        <w:t>人之为学，不日进则日退。</w:t>
      </w:r>
      <w:r>
        <w:rPr>
          <w:rFonts w:ascii="汉语拼音" w:eastAsia="楷体" w:hAnsi="汉语拼音" w:cs="汉语拼音"/>
        </w:rPr>
        <w:t>独学无友，则</w:t>
      </w:r>
      <w:r>
        <w:rPr>
          <w:rFonts w:ascii="汉语拼音" w:eastAsia="楷体" w:hAnsi="汉语拼音" w:cs="汉语拼音"/>
          <w:em w:val="dot"/>
        </w:rPr>
        <w:t>孤陋</w:t>
      </w:r>
      <w:r>
        <w:rPr>
          <w:rFonts w:ascii="汉语拼音" w:eastAsia="楷体" w:hAnsi="汉语拼音" w:cs="汉语拼音"/>
        </w:rPr>
        <w:t>而难成。久处一方，则习染而不自觉。不幸而在穷僻之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  <w:em w:val="dot"/>
        </w:rPr>
        <w:t>域</w:t>
      </w:r>
      <w:r>
        <w:rPr>
          <w:rFonts w:ascii="汉语拼音" w:eastAsia="楷体" w:hAnsi="汉语拼音" w:cs="汉语拼音"/>
        </w:rPr>
        <w:t>，无车马之资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，犹当博学审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问，古人与稽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，以求其是非之所在，庶几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可得十之五六。若既不出户，又不读书，则是面墙之士，</w:t>
      </w:r>
      <w:r>
        <w:rPr>
          <w:rFonts w:ascii="汉语拼音" w:eastAsia="楷体" w:hAnsi="汉语拼音" w:cs="汉语拼音"/>
          <w:em w:val="dot"/>
        </w:rPr>
        <w:t>虽</w:t>
      </w:r>
      <w:r>
        <w:rPr>
          <w:rFonts w:ascii="汉语拼音" w:eastAsia="楷体" w:hAnsi="汉语拼音" w:cs="汉语拼音"/>
        </w:rPr>
        <w:t>有子羔、原宪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之贤，终无济于天下。子曰:“十室之邑，必有忠信如丘者焉，不如丘之好学也。”夫以孔子之圣，犹须好学，今人可不勉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乎？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 节选自顾炎武《与友人书》 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 xml:space="preserve">注解: 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资:盘缠。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审: 详细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稽: 探究、考察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庶几: 差不多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子羔、原宪: 二人都是孔子的弟子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 xml:space="preserve"> 勉:勤勉，努力。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 xml:space="preserve">1．解释下列句中加点字词。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</w:t>
      </w:r>
      <w:r>
        <w:rPr>
          <w:rFonts w:ascii="汉语拼音" w:hAnsi="汉语拼音" w:cs="汉语拼音"/>
          <w:em w:val="dot"/>
        </w:rPr>
        <w:t>或</w:t>
      </w:r>
      <w:r>
        <w:rPr>
          <w:rFonts w:ascii="汉语拼音" w:hAnsi="汉语拼音" w:cs="汉语拼音"/>
        </w:rPr>
        <w:t>遇其叱咄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</w:t>
      </w:r>
      <w:r>
        <w:rPr>
          <w:rFonts w:ascii="汉语拼音" w:hAnsi="汉语拼音" w:cs="汉语拼音"/>
          <w:em w:val="dot"/>
        </w:rPr>
        <w:t>俟</w:t>
      </w:r>
      <w:r>
        <w:rPr>
          <w:rFonts w:ascii="汉语拼音" w:hAnsi="汉语拼音" w:cs="汉语拼音"/>
        </w:rPr>
        <w:t>其欣悦，则又请焉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（3）独学无友，则</w:t>
      </w:r>
      <w:r>
        <w:rPr>
          <w:rFonts w:ascii="汉语拼音" w:hAnsi="汉语拼音" w:cs="汉语拼音"/>
          <w:em w:val="dot"/>
        </w:rPr>
        <w:t>孤陋</w:t>
      </w:r>
      <w:r>
        <w:rPr>
          <w:rFonts w:ascii="汉语拼音" w:hAnsi="汉语拼音" w:cs="汉语拼音"/>
        </w:rPr>
        <w:t>而难成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汉语拼音" w:hAnsi="汉语拼音" w:cs="汉语拼音"/>
        </w:rPr>
        <w:t>（4）不幸而在穷僻之</w:t>
      </w:r>
      <w:r>
        <w:rPr>
          <w:rFonts w:ascii="汉语拼音" w:hAnsi="汉语拼音" w:cs="汉语拼音"/>
          <w:em w:val="dot"/>
        </w:rPr>
        <w:t>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（5）</w:t>
      </w:r>
      <w:r>
        <w:rPr>
          <w:rFonts w:ascii="汉语拼音" w:hAnsi="汉语拼音" w:cs="汉语拼音"/>
          <w:em w:val="dot"/>
        </w:rPr>
        <w:t>虽</w:t>
      </w:r>
      <w:r>
        <w:rPr>
          <w:rFonts w:ascii="汉语拼音" w:hAnsi="汉语拼音" w:cs="汉语拼音"/>
        </w:rPr>
        <w:t>有子羔、原宪之贤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2．用现代汉语写出下列句子的意思。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 xml:space="preserve">（1）故余虽愚，卒获有所闻。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（2）人之为学，不日进则日退。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3．下列对甲乙两文段选文的理解有误的一项是（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A．甲文题目《送东阳马生序》中的“生”是对读书人的称号，“序”交代了本文的文体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B．甲文作者现身说法，以自己“勤日艰”的求学经历来鼓励马生勒奋学习。通过写先达教学的严厉突出了“我”幼时求师的诚恳和恭敬。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C．甲乙两段文字所谈的都是为学之道，这两段文字所说的道理，其共同之处有:要勤勉好学:做学问要与人研讨交流。</w:t>
      </w:r>
    </w:p>
    <w:p>
      <w:pPr>
        <w:spacing w:line="360" w:lineRule="auto"/>
        <w:ind w:left="38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D．甲段中“俯身倾耳以请”与乙段中“夫以孔子之圣”，句中两个“以”的意思完全不同。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nextPage"/>
          <w:pgSz w:w="11906" w:h="16838"/>
          <w:pgMar w:top="1440" w:right="1080" w:bottom="1440" w:left="1080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4．指出甲乙两段选文所说道理的不同之处 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【答案】1．（1）有时；（2）等待；（3）见闻少，见识浅薄；（4）地方、区域等；（5）即使    2．（1）所以我虽然愚钝，但终于能够有所收获；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（2）一个人做学问，如果不是每天进步，那就是每天退步。    3．B    4．甲文从为学之难的角度说勤勉，也谈了尊师之道；乙文谈为学不进则退的道理，要认真钻研、独立思考，要出门学习探讨。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【解析】1．本题考查重点文言词语在文中的含义。解释词语要注意理解文言词语在具体语言环境中的用法，如通假字、词性活用、古今异义等现象。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（1）句意为：有时遭到他的训斥。或，有时；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（2）句意为：等到他高兴了，就又向他请教。俟，等待；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（3）句意为：孤独地学习，而不和朋友（互相交流启发），就必然学识浅薄难以成功。孤陋，见闻少，见识浅薄；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（4）句意为：不幸住在穷乡僻壤。域，地方、区域等；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（5）句意为：即使（你有）像子羔、原宪那样的贤能。虽，即使。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2．本题考查对文言句子的翻译能力。在翻译句子时首先要注意重点的实词、虚词、通假字、古今异义词和词类活用的情况，先按照原句子的顺序翻译，然后按照现代汉语的习惯进行语序调整。重点词语：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（1）故，所以；虽，虽然；卒，终于；闻，收获；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（2）为，做；日，每天；则，就。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3．本题考查对文章内容的理解。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B.从“既加冠，益慕圣贤之道”可知，写先达教学的严厉突出了“我”成年后求师的诚恳和恭敬，“突出了‘我’幼时求师的诚恳和恭敬”理解错误；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4．本题考查文章的对比阅读。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type w:val="nextPage"/>
          <w:pgSz w:w="11906" w:h="16838"/>
          <w:pgMar w:top="1440" w:right="1080" w:bottom="1440" w:left="1080" w:header="851" w:footer="992" w:gutter="0"/>
          <w:pgNumType w:start="17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【甲】文“又患无硕师名人与游，尝趋百里外，从乡之先达执经叩问”可知，作者想向德高望重、学识渊博的前辈学习，所以曾经快步走到百里之外，手拿着经书向同乡有道德有学问的前辈求教，从求学的艰难侧面反映出作者勤勉学习的态度；根据“俯身倾耳以请；或遇其叱咄，色愈恭，礼愈至，不敢出一言以复；俟其欣悦，则又请焉”可知，作者在向老师求教时遇到老师训斥，态度恭敬，等老师“欣悦”之时再去请教，可见其懂得尊师之道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【乙】文“不幸而在穷僻之域，无车马之资，犹当博学审问，古人与稽，以求其是非之所在，庶几可得十之五六”可知，强调了要广泛地猎取学问并详细考究，多与圣人的思想相比较；“若既不出户，又不读书，则是面墙之士，虽有子羔、原宪之贤，终无济于天下”从反面论述了不出门开阔眼界的坏处，来强调出门学习的重要性，开阔眼界获得新知的重要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甲】成年以后，更加仰慕古代圣贤的学说，又担心不能与学识渊博的老师和名人交游，曾经快步走到百里之外，手拿着经书向同乡有道德有学问的前辈求教。前辈道德高，名望大，向他求教的学生挤满了他的房间，他从不把言辞和脸色略微变得温和一些。我站在旁边侍候着，提出疑难，询问道理，弯下身子，侧着耳朵来请教；有时遭到他的训斥，我的表情更为恭敬，礼貌更为周到，不敢多说一句辩解的话；等到他高兴了，就又向他请教。所以我虽然愚钝，但终于能够有所收获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乙】人们求学（或做学问），如果不能每天进步，那就是每天退步。一个人孤独地学习，而不和朋友（互相交流启发），就必然学识浅薄难以成功；长久住在一个地方，就会不知不觉地沾染上某种习气而自己没有察觉。如果不幸住在穷乡僻壤，而又没有（雇用）车马的盘费，也应当广博地学习、详细地考究，与古人探究，来探求学习里边哪是对的哪是不对的，这样差不多能得到十分之五六（的收获）。如果既不出门（拜师友），又不读书，那就是不学无术的人，即使（你有）像子羔、原宪那样的贤能，也终究不能帮助社会。孔子说:“即使只有十户人家的小村子,也一定有像我这样讲忠信的人,只是不如我那样好学罢了。”像孔子这样的圣人，仍须努力地学习，这不是对今人是一种勉励吗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二、</w:t>
      </w:r>
      <w:r>
        <w:rPr>
          <w:rFonts w:ascii="汉语拼音" w:hAnsi="汉语拼音" w:cs="汉语拼音"/>
          <w:color w:val="FF0000"/>
        </w:rPr>
        <w:t>（2022年秋·江苏淮安·九年级统考期末）</w:t>
      </w:r>
      <w:r>
        <w:rPr>
          <w:rFonts w:ascii="汉语拼音" w:hAnsi="汉语拼音" w:cs="汉语拼音"/>
        </w:rPr>
        <w:t>阅读【甲】【乙】两部分文字，完成下面小题。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生平所见之友，以穷以老而遂于衰颓者，十居七八。赤豹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，君子也，久居江东，得无有陨获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之叹乎？昔在泽州，得拙诗，深有所感，复</w:t>
      </w:r>
      <w:r>
        <w:rPr>
          <w:rFonts w:ascii="汉语拼音" w:eastAsia="楷体" w:hAnsi="汉语拼音" w:cs="汉语拼音"/>
          <w:em w:val="dot"/>
        </w:rPr>
        <w:t>书</w:t>
      </w:r>
      <w:r>
        <w:rPr>
          <w:rFonts w:ascii="汉语拼音" w:eastAsia="楷体" w:hAnsi="汉语拼音" w:cs="汉语拼音"/>
        </w:rPr>
        <w:t>曰：“老则息矣，能无倦哉？”此言非也。夫子“归与归与”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，未尝一日忘天下也。故君子之学，死而后</w:t>
      </w:r>
      <w:r>
        <w:rPr>
          <w:rFonts w:ascii="汉语拼音" w:eastAsia="楷体" w:hAnsi="汉语拼音" w:cs="汉语拼音"/>
          <w:em w:val="dot"/>
        </w:rPr>
        <w:t>已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——（选自顾炎武《与人书》（六）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hAnsi="汉语拼音" w:cs="汉语拼音"/>
        </w:rPr>
        <w:t>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107"/>
          <w:headerReference w:type="default" r:id="rId108"/>
          <w:footerReference w:type="even" r:id="rId109"/>
          <w:footerReference w:type="default" r:id="rId110"/>
          <w:headerReference w:type="first" r:id="rId111"/>
          <w:footerReference w:type="first" r:id="rId112"/>
          <w:type w:val="nextPage"/>
          <w:pgSz w:w="11906" w:h="16838"/>
          <w:pgMar w:top="1440" w:right="1080" w:bottom="1440" w:left="1080" w:header="851" w:footer="992" w:gutter="0"/>
          <w:pgNumType w:start="18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选自《亭林文集》。《与人书》是一组顾炎武与友人讨论治学方法、文学、历史等的学术短札。顾炎武，明末清初思想家、文学家。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赤豹：顾炎武的朋友史可程，字赤豹。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陨获：文中指丧失志气。</w:t>
      </w:r>
      <w:r>
        <w:rPr>
          <w:rFonts w:ascii="宋体" w:hAnsi="宋体" w:cs="宋体" w:hint="eastAsia"/>
        </w:rPr>
        <w:t>④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归与归与：回去吧回去吧。这是孔子周游列国，晚年时想回去讲学的感叹。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当余之从师也，负箧曳屣行深山巨谷中。穷冬烈风，大雪深数尺，足肤皲裂而不知。至舍，四支僵劲不能动，媵人持汤沃灌，以衾拥覆，久而乃和。寓逆旅，主人日再食，无鲜肥滋味之享。同舍生皆被绮绣，戴朱缨宝饰之帽，腰白玉之环，左佩刀，右备容臭，烨然若神人；余则缊袍敝衣处其间，略无慕艳意，以中有足乐者，不知口体之奉不若人也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——</w:t>
      </w:r>
      <w:r>
        <w:rPr>
          <w:rFonts w:ascii="汉语拼音" w:hAnsi="汉语拼音" w:cs="汉语拼音"/>
        </w:rPr>
        <w:t>（节选自宋濂《送东阳马生序》）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1．请用“／”标出下面句子的朗读停顿。（划一处）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老 则 息 矣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2．解释下列加点字词。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复</w:t>
      </w:r>
      <w:r>
        <w:rPr>
          <w:rFonts w:ascii="汉语拼音" w:hAnsi="汉语拼音" w:cs="汉语拼音"/>
          <w:em w:val="dot"/>
        </w:rPr>
        <w:t>书</w:t>
      </w:r>
      <w:r>
        <w:rPr>
          <w:rFonts w:ascii="汉语拼音" w:hAnsi="汉语拼音" w:cs="汉语拼音"/>
        </w:rPr>
        <w:t>曰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em w:val="dot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死而后</w:t>
      </w:r>
      <w:r>
        <w:rPr>
          <w:rFonts w:ascii="汉语拼音" w:hAnsi="汉语拼音" w:cs="汉语拼音"/>
          <w:em w:val="dot"/>
        </w:rPr>
        <w:t>已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媵人持</w:t>
      </w:r>
      <w:r>
        <w:rPr>
          <w:rFonts w:ascii="汉语拼音" w:hAnsi="汉语拼音" w:cs="汉语拼音"/>
          <w:em w:val="dot"/>
        </w:rPr>
        <w:t>汤</w:t>
      </w:r>
      <w:r>
        <w:rPr>
          <w:rFonts w:ascii="汉语拼音" w:hAnsi="汉语拼音" w:cs="汉语拼音"/>
        </w:rPr>
        <w:t>沃灌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同舍生皆</w:t>
      </w:r>
      <w:r>
        <w:rPr>
          <w:rFonts w:ascii="汉语拼音" w:hAnsi="汉语拼音" w:cs="汉语拼音"/>
          <w:em w:val="dot"/>
        </w:rPr>
        <w:t>被</w:t>
      </w:r>
      <w:r>
        <w:rPr>
          <w:rFonts w:ascii="汉语拼音" w:hAnsi="汉语拼音" w:cs="汉语拼音"/>
        </w:rPr>
        <w:t>绮绣</w:t>
      </w:r>
      <w:r>
        <w:rPr>
          <w:rFonts w:ascii="汉语拼音" w:eastAsia="Times New Roman" w:hAnsi="汉语拼音" w:cs="汉语拼音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3．把下列句子翻译成现代汉语。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以中有足乐者，不知口体之奉不若人也。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故君子之学，死而后已。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4．【乙】文中写“同舍生”的豪华装束有何作用？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5．【甲】【乙】两文主旨都是劝学，两文劝说方式各有特点，请简要分析。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13"/>
          <w:headerReference w:type="default" r:id="rId114"/>
          <w:footerReference w:type="even" r:id="rId115"/>
          <w:footerReference w:type="default" r:id="rId116"/>
          <w:headerReference w:type="first" r:id="rId117"/>
          <w:footerReference w:type="first" r:id="rId118"/>
          <w:type w:val="nextPage"/>
          <w:pgSz w:w="11906" w:h="16838"/>
          <w:pgMar w:top="1440" w:right="1080" w:bottom="1440" w:left="1080" w:header="851" w:footer="992" w:gutter="0"/>
          <w:pgNumType w:start="19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【答案】1．老 / 则 息 矣   2．     书信     停止     热水     同“披”，穿。    3．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因为心中有足以快乐的事，不感到衣食的享受比不上其他的人。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所以君子的学习，直到死了才会停下来。    4．写“同舍生”的豪华装束，与作者的“缊袍敝衣”形成对比，突出作者内心的充实和强大，勤奋好学、专心致志；突出主旨：要想学有所成，必须克服种种困难，抵制各种享乐和物质诱惑，勤勤恳恳，专心致志。为下文勉励马生作铺垫。    5．[甲]顾炎武用孔子晚年不忘学习的例子，来劝说人们年龄大了也需要不断地学习。乙宋濂则直接从自身学习经历说起，叙述自己青少年时代求学的艰难和成年后求师学习的经历，以此勉励马生刻苦读书。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【解析】1．本题考查句子节奏划分。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此题考查文言句子的停顿。在文言文中句子的停顿大概有句首发语词、关联词语后面要有停顿；根据语言顺序来处理停顿，即主谓之间应停顿，动宾之间应停顿；利用对文意的理解来确定停顿等几种常用的技巧。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老则息矣：年纪大了就要休息了。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“则”为连词，表顺承，就的意思。“则”也是句首标志词，承接“老”之后的动作“息”，所以“则”和“息”不能分开。可在“老”和“则”之间停顿，停顿为：老/则息矣。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2．本题考查文言实词。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句意：于是给我回书信说。书：书信；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句意：直到死了才会停下来。已：动词，停止；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句意：仆人给我灌下热水。汤：热水；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句意：同学舍的求学者都穿着锦绣衣服。被：同“披”，穿着。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3．本题考查文言翻译。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以：因为；足：值得；乐：快乐；知：觉得；口体之奉：吃穿的供给；若：比得上。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故：所以；之：结构助词，的；已：停止。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4．本题考查文章内容的理解。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从［乙］文“余则缊袍敝衣处其间，略无慕艳意，以中有足乐者，不知口体之奉不若人也。盖余之勤且艰若此”可知，作者把“同舍生”的豪华装束与自己的“缊袍敝衣”形成对比，反映了作者学习条件不好，学习环境艰苦，但是作者对此并不在意，且不羡慕“同舍生”，而且最后还学有所成，由此体现了作者内心的充实与强大，同时作者勤奋刻苦的形象也更加鲜明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5．本题考查对比阅读。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［甲］根据“‘老则息矣，能无倦哉？’此言非也。夫子‘归与归与’，未尝一日忘天下也。故君子之学，死而后已”用孔子晚年对学习的态度，来劝说人年龄大了也要学习。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19"/>
          <w:headerReference w:type="default" r:id="rId120"/>
          <w:footerReference w:type="even" r:id="rId121"/>
          <w:footerReference w:type="default" r:id="rId122"/>
          <w:headerReference w:type="first" r:id="rId123"/>
          <w:footerReference w:type="first" r:id="rId124"/>
          <w:type w:val="nextPage"/>
          <w:pgSz w:w="11906" w:h="16838"/>
          <w:pgMar w:top="1440" w:right="1080" w:bottom="1440" w:left="1080" w:header="851" w:footer="992" w:gutter="0"/>
          <w:pgNumType w:start="20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［乙］中“当余之从师也，负箧曳屣行深山巨谷中。穷冬烈风，大雪深数尺，足肤皲裂而不知。至舍，四支僵劲不能动，媵人持汤沃灌，以衾拥覆，久而乃和。寓逆旅，主人日再食，无鲜肥滋味之享”，作者以自己青少年时期在艰苦环境与条件下刻苦学习的亲身经历，劝勉当时的马生不要辜负良好条件，要刻苦读书，以期有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［甲］有生以来所认识了解的朋友，因为贫穷或以为衰老而渐渐丧失志气的人，十个人中就有八九个。史可程是一位君子，长时间居住在江东，有没有丧失志气的感叹呢？过去在泽州的时候，得到我的一首诗，读后深有感触，于是给我回信说：“年纪大了就要休息了，能没有倦怠吗？”这句话说得不对。孔子“回去吧回去吧”，没曾有一天忘记天下大事。所以君子的学习，直到死了才会停下来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［乙］当我寻师时，背着书箱，趿拉着鞋子，行走在深山大谷之中，严冬寒风凛冽，大雪深达几尺，脚和皮肤受冻裂开都不知道，到学舍后，四肢僵硬不能动弹，仆人给我灌下热水，用被子围盖身上，过了很久才暖和过来。住在旅馆，我每天吃两顿饭，没有新鲜肥嫩的美味享受。同学舍的求学者都穿着锦绣衣服，戴着有红色帽带、饰有珍宝的帽子，腰间挂着白玉环，左边佩戴着刀，右边备有香囊，光彩鲜明，如同神人，我却穿着旧棉袍、破衣服处于他们之间，毫无羡慕的意思。因为心中有足以使自己高兴的事，并不觉得吃穿的享受不如人家。</w:t>
      </w:r>
    </w:p>
    <w:p>
      <w:pPr>
        <w:spacing w:line="312" w:lineRule="auto"/>
        <w:jc w:val="left"/>
        <w:rPr>
          <w:rFonts w:ascii="汉语拼音" w:eastAsia="微软雅黑" w:hAnsi="汉语拼音" w:cs="汉语拼音"/>
          <w:b/>
          <w:bCs/>
          <w:snapToGrid w:val="0"/>
          <w:color w:val="0070C0"/>
          <w:kern w:val="0"/>
          <w:sz w:val="24"/>
        </w:rPr>
      </w:pPr>
      <w:r>
        <w:rPr>
          <w:rFonts w:ascii="汉语拼音" w:eastAsia="微软雅黑" w:hAnsi="汉语拼音" w:cs="汉语拼音"/>
          <w:b/>
          <w:bCs/>
          <w:snapToGrid w:val="0"/>
          <w:color w:val="0070C0"/>
          <w:kern w:val="0"/>
          <w:sz w:val="24"/>
        </w:rPr>
        <w:t>题材四：治国谋略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  <w:color w:val="FF0000"/>
        </w:rPr>
        <w:t>（2022年秋·江苏南京·九年级统考期末）</w:t>
      </w:r>
      <w:r>
        <w:rPr>
          <w:rFonts w:ascii="汉语拼音" w:hAnsi="汉语拼音" w:cs="汉语拼音"/>
        </w:rPr>
        <w:t>阅读下面文言文，完成下面小题。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孟山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  <w:em w:val="dot"/>
        </w:rPr>
        <w:t>誉</w:t>
      </w:r>
      <w:r>
        <w:rPr>
          <w:rFonts w:ascii="汉语拼音" w:eastAsia="楷体" w:hAnsi="汉语拼音" w:cs="汉语拼音"/>
        </w:rPr>
        <w:t>王子闾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曰：“昔白公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之祸，</w:t>
      </w:r>
      <w:r>
        <w:rPr>
          <w:rFonts w:ascii="汉语拼音" w:eastAsia="楷体" w:hAnsi="汉语拼音" w:cs="汉语拼音"/>
          <w:em w:val="dot"/>
        </w:rPr>
        <w:t>执</w:t>
      </w:r>
      <w:r>
        <w:rPr>
          <w:rFonts w:ascii="汉语拼音" w:eastAsia="楷体" w:hAnsi="汉语拼音" w:cs="汉语拼音"/>
        </w:rPr>
        <w:t>王子闾，斧钺钩要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，直兵当心，谓之曰：‘为王则生，不为王则死！’王子闾曰：‘何其侮我也！杀我亲，而喜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我以楚国，我得天下而不义，不为也，又</w:t>
      </w:r>
      <w:r>
        <w:rPr>
          <w:rFonts w:ascii="汉语拼音" w:eastAsia="楷体" w:hAnsi="汉语拼音" w:cs="汉语拼音"/>
          <w:em w:val="dot"/>
        </w:rPr>
        <w:t>况</w:t>
      </w:r>
      <w:r>
        <w:rPr>
          <w:rFonts w:ascii="汉语拼音" w:eastAsia="楷体" w:hAnsi="汉语拼音" w:cs="汉语拼音"/>
        </w:rPr>
        <w:t>于楚国乎？’遂而不为。王子闾岂不仁哉？”子墨子曰：“难则难矣，然而未仁也，</w:t>
      </w:r>
      <w:r>
        <w:rPr>
          <w:rFonts w:ascii="汉语拼音" w:eastAsia="楷体" w:hAnsi="汉语拼音" w:cs="汉语拼音"/>
          <w:em w:val="dot"/>
        </w:rPr>
        <w:t>若</w:t>
      </w:r>
      <w:r>
        <w:rPr>
          <w:rFonts w:ascii="汉语拼音" w:eastAsia="楷体" w:hAnsi="汉语拼音" w:cs="汉语拼音"/>
        </w:rPr>
        <w:t>以王为无道，则何故不受而治也？</w:t>
      </w:r>
      <w:r>
        <w:rPr>
          <w:rFonts w:ascii="汉语拼音" w:hAnsi="汉语拼音" w:cs="汉语拼音"/>
        </w:rPr>
        <w:t>若以白公为不义何故不受王诛白公然而反</w:t>
      </w:r>
      <w:r>
        <w:rPr>
          <w:rFonts w:ascii="宋体" w:hAnsi="宋体" w:cs="宋体" w:hint="eastAsia"/>
          <w:u w:val="single"/>
          <w:vertAlign w:val="superscript"/>
        </w:rPr>
        <w:t>⑥</w:t>
      </w:r>
      <w:r>
        <w:rPr>
          <w:rFonts w:ascii="汉语拼音" w:hAnsi="汉语拼音" w:cs="汉语拼音"/>
        </w:rPr>
        <w:t>王？</w:t>
      </w:r>
      <w:r>
        <w:rPr>
          <w:rFonts w:ascii="汉语拼音" w:eastAsia="楷体" w:hAnsi="汉语拼音" w:cs="汉语拼音"/>
        </w:rPr>
        <w:t>故曰：难则难矣，然而未仁也。”</w:t>
      </w:r>
    </w:p>
    <w:p>
      <w:pPr>
        <w:spacing w:line="360" w:lineRule="auto"/>
        <w:ind w:firstLine="420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（选自《墨子·鲁问》，中华书局2015年版）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[注]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孟山：墨子弟子。墨子是墨家学派的创始人，主张兼爱、非攻。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王子闾：名启，楚平王的儿子。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白公：名胜，楚平王的孙子。鲁哀公十六年，白公胜在楚国发动叛乱。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要：同“腰”。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喜：同“嬉”，戏弄。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反：同“返”。反王，指使楚王复位。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1．下面是小石制作的文言积累卡，请阅读后补充完整。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61"/>
        <w:gridCol w:w="2494"/>
        <w:gridCol w:w="2683"/>
        <w:gridCol w:w="274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近义组词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探究字源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勾连旧知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查阅字典</w:t>
            </w:r>
          </w:p>
        </w:tc>
      </w:tr>
    </w:tbl>
    <w:p>
      <w:pPr>
        <w:sectPr>
          <w:headerReference w:type="even" r:id="rId125"/>
          <w:headerReference w:type="default" r:id="rId126"/>
          <w:footerReference w:type="even" r:id="rId127"/>
          <w:footerReference w:type="default" r:id="rId128"/>
          <w:headerReference w:type="first" r:id="rId129"/>
          <w:footerReference w:type="first" r:id="rId130"/>
          <w:type w:val="nextPage"/>
          <w:pgSz w:w="11906" w:h="16838"/>
          <w:pgMar w:top="1440" w:right="1080" w:bottom="1440" w:left="1080" w:header="851" w:footer="992" w:gutter="0"/>
          <w:pgNumType w:start="21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61"/>
        <w:gridCol w:w="2494"/>
        <w:gridCol w:w="2683"/>
        <w:gridCol w:w="274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“孟山誉王子闾”的“誉”可以解释为：（1）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“执”的甲骨文</w:t>
            </w:r>
            <w:r>
              <w:rPr>
                <w:rFonts w:ascii="汉语拼音" w:eastAsia="Times New Roman" w:hAnsi="汉语拼音" w:cs="汉语拼音"/>
                <w:kern w:val="0"/>
                <w:sz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@@@6877e2d447c9441eb1a869488c2d3284" style="width:21.75pt;height:20.25pt" coordsize="21600,21600" o:preferrelative="t" filled="f" stroked="f">
                  <v:stroke joinstyle="miter"/>
                  <v:imagedata r:id="rId131" o:title="@@@6877e2d447c9441eb1a869488c2d3284"/>
                  <o:lock v:ext="edit" aspectratio="t"/>
                  <w10:anchorlock/>
                </v:shape>
              </w:pict>
            </w:r>
            <w:r>
              <w:rPr>
                <w:rFonts w:ascii="汉语拼音" w:hAnsi="汉语拼音" w:cs="汉语拼音"/>
              </w:rPr>
              <w:t>”，像一个手被铐住的人，所以“执王子闾”的“执”意为：（2）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由《送东阳马生序》的“况才之过于余者乎？”一句可推测“又况于楚国乎？”的“况”解释为：（3）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“若”的常用义项有：</w:t>
            </w: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汉语拼音" w:hAnsi="汉语拼音" w:cs="汉语拼音"/>
              </w:rPr>
              <w:t>像；</w:t>
            </w: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汉语拼音" w:hAnsi="汉语拼音" w:cs="汉语拼音"/>
              </w:rPr>
              <w:t>比得上；</w:t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汉语拼音" w:hAnsi="汉语拼音" w:cs="汉语拼音"/>
              </w:rPr>
              <w:t>你；</w:t>
            </w:r>
            <w:r>
              <w:rPr>
                <w:rFonts w:ascii="宋体" w:hAnsi="宋体" w:cs="宋体" w:hint="eastAsia"/>
              </w:rPr>
              <w:t>④</w:t>
            </w:r>
            <w:r>
              <w:rPr>
                <w:rFonts w:ascii="汉语拼音" w:hAnsi="汉语拼音" w:cs="汉语拼音"/>
              </w:rPr>
              <w:t>假如。“若以王为无道”的“若”解释为：（4）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  <w:r>
              <w:rPr>
                <w:rFonts w:ascii="汉语拼音" w:hAnsi="汉语拼音" w:cs="汉语拼音"/>
              </w:rPr>
              <w:t>。（填序号）</w:t>
            </w: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2．用“/”给句子划分朗读节奏，画两处。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若 以 白 公 为 不 义 何 故 不 受 王 诛 白 公 然 而 反 王？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3．假如孟子听说了王子闾的事迹，他是否会赞同墨子的看法？结合文章，说明理由。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【答案】1．  称誉，赞誉     逮捕，捉拿     何况，况且     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汉语拼音" w:hAnsi="汉语拼音" w:cs="汉语拼音"/>
          <w:color w:val="FF0000"/>
        </w:rPr>
        <w:t xml:space="preserve">   2．若 以 白 公 为 不 义 /何 故 不 受 王/ 诛 白 公 然 而 反 王？   3．孟子不会赞同。墨子把现实利益放在第一位，认为不管白公胜是否合乎道义，王子闾都应接受王位，掌握大权。孟子把道义放在第一位，认为关键时应该“舍身取义”。王子闾宁可被杀也不做楚王，符合孟子“舍身取义”的主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【解析】1．本题考查重点文言词语在文中的含义。解释词语要注意理解文言词语在具体语言环境中的用法，如通假字、词性活用、古今异义等现象。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（1）“孟山誉王子闾”的意思是：孟山赞扬王子闾。根据“近义组词”的提示，“誉”与称赞相近，可以组为“称誉”“赞誉”；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（2）“执王子闾”的意思是：抓住王子闾。根据“探究字源”的提示，“执”的甲骨文，像一个手被铐住的人，可以推知，此处是“逮捕，捉拿”的意思；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（3）“又况于楚国乎？”的意思是：何况只是楚国呢！根据“勾连旧知”的提示，结合“况才之过于余者乎？”中的“况”是况且的意思，推知，此处也是“况且”“何况”的意思；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（4）“若以王为无道”的意思是：如果他认为楚王无道。根据“查阅字典”的提示，查看选项可知，“假如”与语境相符，故选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汉语拼音" w:hAnsi="汉语拼音" w:cs="汉语拼音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32"/>
          <w:headerReference w:type="default" r:id="rId133"/>
          <w:footerReference w:type="even" r:id="rId134"/>
          <w:footerReference w:type="default" r:id="rId135"/>
          <w:headerReference w:type="first" r:id="rId136"/>
          <w:footerReference w:type="first" r:id="rId137"/>
          <w:type w:val="nextPage"/>
          <w:pgSz w:w="11906" w:h="16838"/>
          <w:pgMar w:top="1440" w:right="1080" w:bottom="1440" w:left="1080" w:header="851" w:footer="992" w:gutter="0"/>
          <w:pgNumType w:start="22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2．本题考查文言断句。解答此类试题，要在整体感知文章内容的基础上，先对句子作简单翻译，初步了解大意，然后根据句子的意思和古文句法进行句读；同时利用虚词来辅助句读。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“若以白公为不义何故不受王诛白公然而反王”意思是：如果认为白公胜不义，为什么不接受王位，杀掉白公胜，然后再将王位交还给原来的楚惠王呢？“若以白公为不义”动宾结构，“若”连词，用于句首表假设，领起后面分句，应在“义”后停顿；“何故不受王”主谓结构，其中的“何故”表疑问，做主语，应在“王”后停顿；因断句为：若以白公为不义/何故不受王/诛白公然而反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3．本题考查内容理解。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孟子主张“舍生取义”，结合选文“难则难矣，然而未仁也，若以王为无道，则何故不受而治也？若以白公为不义何故不受王诛白公然而反王？故曰：难则难矣，然而未仁也”（这样做难倒是很难了，但是不能算仁。如果他认为楚王无道，那为什么不接受王位而治理楚国呢？如果认为白公胜不义，为什么不接受王位，杀掉白公胜，然后再将王位交还给原来的楚惠王呢？所以说，他这样做难倒是很难了，但是不能算仁）可知，墨子认为不管白公胜是否合乎道义，王子闾都应接受王位，掌握大权，这说明墨子把现实利益放在第一位，这与孟子“舍身取义”的主张背道而驰，因此，孟子不会赞同墨子的看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孟山赞扬王子闾说：“从前白公胜叛乱，抓住王子闾，把大斧抵着他的腰，用武器顶着他的心窝，对他说：‘你答应当国王就让你活，不当国王就叫你死！’王子闾说：‘这是何等侮辱我呵！杀死我的亲人，还想许以楚国的王位叫我开心。即使我得到天下，如若是不义的，我也不做，何况只是楚国呢！’至死也不肯当楚王。王子闾还不能算仁吗？”墨子说：“这样做难倒是很难了，但是不能算仁。如果他认为楚王无道，那为什么不接受王位而治理楚国呢？如果认为白公胜不义，为什么不接受王位，杀掉白公胜，然后再将王位交还给原来的楚惠王呢？所以说，他这样做难倒是很难了，但是不能算仁。”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  <w:t>【优选提升题】</w:t>
      </w:r>
    </w:p>
    <w:p>
      <w:pPr>
        <w:pStyle w:val="BlockText"/>
        <w:ind w:left="0" w:firstLine="0"/>
        <w:rPr>
          <w:rFonts w:ascii="汉语拼音" w:eastAsia="微软雅黑" w:hAnsi="汉语拼音" w:cs="汉语拼音"/>
          <w:bCs/>
          <w:snapToGrid w:val="0"/>
          <w:color w:val="0070C0"/>
          <w:szCs w:val="24"/>
        </w:rPr>
      </w:pPr>
      <w:r>
        <w:rPr>
          <w:rFonts w:ascii="汉语拼音" w:eastAsia="微软雅黑" w:hAnsi="汉语拼音" w:cs="汉语拼音"/>
          <w:bCs/>
          <w:snapToGrid w:val="0"/>
          <w:color w:val="0070C0"/>
          <w:szCs w:val="24"/>
        </w:rPr>
        <w:t>题材一：人物传记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138"/>
          <w:headerReference w:type="default" r:id="rId139"/>
          <w:footerReference w:type="even" r:id="rId140"/>
          <w:footerReference w:type="default" r:id="rId141"/>
          <w:headerReference w:type="first" r:id="rId142"/>
          <w:footerReference w:type="first" r:id="rId143"/>
          <w:type w:val="nextPage"/>
          <w:pgSz w:w="11906" w:h="16838"/>
          <w:pgMar w:top="1440" w:right="1080" w:bottom="1440" w:left="1080" w:header="851" w:footer="992" w:gutter="0"/>
          <w:pgNumType w:start="23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一、</w:t>
      </w:r>
      <w:r>
        <w:rPr>
          <w:rFonts w:ascii="汉语拼音" w:hAnsi="汉语拼音" w:cs="汉语拼音"/>
          <w:color w:val="FF0000"/>
        </w:rPr>
        <w:t>（2022年秋·江苏盐城·九年级景山中学校考期末）</w:t>
      </w:r>
      <w:r>
        <w:rPr>
          <w:rFonts w:ascii="汉语拼音" w:hAnsi="汉语拼音" w:cs="汉语拼音"/>
        </w:rPr>
        <w:t>小山收集了“大美古仁人”的古诗文，邀请你完成下列题目。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【甲】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菩萨蛮•金陵赏心亭为叶丞相赋</w:t>
      </w:r>
      <w:r>
        <w:rPr>
          <w:rFonts w:ascii="宋体" w:hAnsi="宋体" w:cs="宋体" w:hint="eastAsia"/>
          <w:vertAlign w:val="superscript"/>
        </w:rPr>
        <w:t>①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宋•辛弃疾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青山欲共高人语，联翩万马来无数。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烟雨却</w:t>
      </w:r>
      <w:r>
        <w:rPr>
          <w:rFonts w:ascii="汉语拼音" w:eastAsia="楷体" w:hAnsi="汉语拼音" w:cs="汉语拼音"/>
          <w:em w:val="dot"/>
        </w:rPr>
        <w:t>低回</w:t>
      </w:r>
      <w:r>
        <w:rPr>
          <w:rFonts w:ascii="汉语拼音" w:eastAsia="楷体" w:hAnsi="汉语拼音" w:cs="汉语拼音"/>
        </w:rPr>
        <w:t>（徘徊），望来终不来。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人言头上发，总向愁中白。</w:t>
      </w:r>
    </w:p>
    <w:p>
      <w:pPr>
        <w:spacing w:line="360" w:lineRule="auto"/>
        <w:jc w:val="center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拍手笑沙鸥，一身都是愁。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叶丞相：即叶衡，字梦锡，婺州金华人。叶衡于淳熙元年（1174）冬始入京拜相。此称丞相，应该是后来追加的。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辛弃疾字幼安，齐之历城人。留守叶衡雅重之，衡入相，力荐弃疾慷慨有大略。召见。寻知潭州兼湖南安抚。盗连起湖湘，弃疾悉讨平之。又以湖南控带二广，与溪峒蛮獠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接连，草窃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间作。乃度马殷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营垒故基，起盖砦栅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，招步军二千人，马军五百人。先以缗钱五万于广西买马五百匹，诏广西安抚司岁带买三十匹。时枢府有不乐之者，数沮挠之，弃疾行愈力，卒不能</w:t>
      </w:r>
      <w:r>
        <w:rPr>
          <w:rFonts w:ascii="汉语拼音" w:eastAsia="楷体" w:hAnsi="汉语拼音" w:cs="汉语拼音"/>
          <w:em w:val="dot"/>
        </w:rPr>
        <w:t>夺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时江右大饥，诏任责荒政。始至，榜通衢曰：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</w:rPr>
        <w:t>闲籴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者配，强籴者斩。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次令尽出公家官钱、银器，召吏民各举有干实者，量借钱物，逮其责领运籴，不取子钱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，期终月至城下发粜，于是连樯而至，其直自减，民赖以</w:t>
      </w:r>
      <w:r>
        <w:rPr>
          <w:rFonts w:ascii="汉语拼音" w:eastAsia="楷体" w:hAnsi="汉语拼音" w:cs="汉语拼音"/>
          <w:em w:val="dot"/>
        </w:rPr>
        <w:t>济</w:t>
      </w:r>
      <w:r>
        <w:rPr>
          <w:rFonts w:ascii="汉语拼音" w:eastAsia="楷体" w:hAnsi="汉语拼音" w:cs="汉语拼音"/>
        </w:rPr>
        <w:t>。时信守谢源明乞米救助，幕属不从，弃疾曰：</w:t>
      </w:r>
      <w:r>
        <w:rPr>
          <w:rFonts w:ascii="汉语拼音" w:hAnsi="汉语拼音" w:cs="汉语拼音"/>
        </w:rPr>
        <w:t>“</w:t>
      </w:r>
      <w:r>
        <w:rPr>
          <w:rFonts w:ascii="汉语拼音" w:eastAsia="楷体" w:hAnsi="汉语拼音" w:cs="汉语拼音"/>
          <w:u w:val="single"/>
        </w:rPr>
        <w:t>均为赤子，皆王民也。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即以米舟十之三予信。帝嘉之，进一秩</w:t>
      </w:r>
      <w:r>
        <w:rPr>
          <w:rFonts w:ascii="宋体" w:hAnsi="宋体" w:cs="宋体" w:hint="eastAsia"/>
          <w:vertAlign w:val="superscript"/>
        </w:rPr>
        <w:t>⑦</w:t>
      </w:r>
      <w:r>
        <w:rPr>
          <w:rFonts w:ascii="汉语拼音" w:eastAsia="楷体" w:hAnsi="汉语拼音" w:cs="汉语拼音"/>
        </w:rPr>
        <w:t>，以言者落职。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（节选自《宋史•辛弃疾列传》，有删改）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溪峒蛮獠：旧时对西南方少数民族的蔑称。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草窃：草野窃盗。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马殷：字霸图，许州鄢陵人，五代十国时期南楚开国君主。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砦栅：为防御而设的竹木栅栏等障碍物。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籴：买进（粮食）（跟“粜”相对）。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子钱：贷给他人取息之钱。</w:t>
      </w:r>
      <w:r>
        <w:rPr>
          <w:rFonts w:ascii="宋体" w:hAnsi="宋体" w:cs="宋体" w:hint="eastAsia"/>
        </w:rPr>
        <w:t>⑦</w:t>
      </w:r>
      <w:r>
        <w:rPr>
          <w:rFonts w:ascii="汉语拼音" w:hAnsi="汉语拼音" w:cs="汉语拼音"/>
        </w:rPr>
        <w:t>秩：俸禄，也指官的品级。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</w:rPr>
        <w:t>叶衡</w:t>
      </w:r>
      <w:r>
        <w:rPr>
          <w:rFonts w:ascii="宋体" w:hAnsi="宋体" w:cs="宋体" w:hint="eastAsia"/>
          <w:vertAlign w:val="superscript"/>
        </w:rPr>
        <w:t>①</w:t>
      </w:r>
      <w:r>
        <w:rPr>
          <w:rFonts w:ascii="汉语拼音" w:eastAsia="楷体" w:hAnsi="汉语拼音" w:cs="汉语拼音"/>
        </w:rPr>
        <w:t>，字梦锡，婺州金华人。绍兴十八年进士第，调福州宁德簿，摄</w:t>
      </w:r>
      <w:r>
        <w:rPr>
          <w:rFonts w:ascii="宋体" w:hAnsi="宋体" w:cs="宋体" w:hint="eastAsia"/>
          <w:vertAlign w:val="superscript"/>
        </w:rPr>
        <w:t>②</w:t>
      </w:r>
      <w:r>
        <w:rPr>
          <w:rFonts w:ascii="汉语拼音" w:eastAsia="楷体" w:hAnsi="汉语拼音" w:cs="汉语拼音"/>
        </w:rPr>
        <w:t>尉。以获盐寇改秩，知临安府于潜县。</w:t>
      </w:r>
      <w:r>
        <w:rPr>
          <w:rFonts w:ascii="汉语拼音" w:eastAsia="楷体" w:hAnsi="汉语拼音" w:cs="汉语拼音"/>
          <w:u w:val="wave"/>
        </w:rPr>
        <w:t>户版积弊富民多隐漏贫弱困于倍输</w:t>
      </w:r>
      <w:r>
        <w:rPr>
          <w:rFonts w:ascii="汉语拼音" w:eastAsia="楷体" w:hAnsi="汉语拼音" w:cs="汉语拼音"/>
        </w:rPr>
        <w:t>，衡定为九等，自五等以下除其藉，而均其额于上之四等，贫者顿苏。征科</w:t>
      </w:r>
      <w:r>
        <w:rPr>
          <w:rFonts w:ascii="宋体" w:hAnsi="宋体" w:cs="宋体" w:hint="eastAsia"/>
          <w:vertAlign w:val="superscript"/>
        </w:rPr>
        <w:t>③</w:t>
      </w:r>
      <w:r>
        <w:rPr>
          <w:rFonts w:ascii="汉语拼音" w:eastAsia="楷体" w:hAnsi="汉语拼音" w:cs="汉语拼音"/>
        </w:rPr>
        <w:t>为期限榜县门，俾</w:t>
      </w:r>
      <w:r>
        <w:rPr>
          <w:rFonts w:ascii="宋体" w:hAnsi="宋体" w:cs="宋体" w:hint="eastAsia"/>
          <w:vertAlign w:val="superscript"/>
        </w:rPr>
        <w:t>④</w:t>
      </w:r>
      <w:r>
        <w:rPr>
          <w:rFonts w:ascii="汉语拼音" w:eastAsia="楷体" w:hAnsi="汉语拼音" w:cs="汉语拼音"/>
        </w:rPr>
        <w:t>里正谕民，不遣一吏而赋自足。</w:t>
      </w:r>
      <w:r>
        <w:rPr>
          <w:rFonts w:ascii="汉语拼音" w:eastAsia="楷体" w:hAnsi="汉语拼音" w:cs="汉语拼音"/>
          <w:u w:val="single"/>
        </w:rPr>
        <w:t>治为诸邑最，郡以政绩闻</w:t>
      </w:r>
      <w:r>
        <w:rPr>
          <w:rFonts w:ascii="汉语拼音" w:eastAsia="楷体" w:hAnsi="汉语拼音" w:cs="汉语拼音"/>
        </w:rPr>
        <w:t>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  <w:sectPr>
          <w:headerReference w:type="even" r:id="rId144"/>
          <w:headerReference w:type="default" r:id="rId145"/>
          <w:footerReference w:type="even" r:id="rId146"/>
          <w:footerReference w:type="default" r:id="rId147"/>
          <w:headerReference w:type="first" r:id="rId148"/>
          <w:footerReference w:type="first" r:id="rId149"/>
          <w:type w:val="nextPage"/>
          <w:pgSz w:w="11906" w:h="16838"/>
          <w:pgMar w:top="1440" w:right="1080" w:bottom="1440" w:left="1080" w:header="851" w:footer="992" w:gutter="0"/>
          <w:pgNumType w:start="24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</w:rPr>
        <w:t>擢</w:t>
      </w:r>
      <w:r>
        <w:rPr>
          <w:rFonts w:ascii="宋体" w:hAnsi="宋体" w:cs="宋体" w:hint="eastAsia"/>
          <w:vertAlign w:val="superscript"/>
        </w:rPr>
        <w:t>⑤</w:t>
      </w:r>
      <w:r>
        <w:rPr>
          <w:rFonts w:ascii="汉语拼音" w:eastAsia="楷体" w:hAnsi="汉语拼音" w:cs="汉语拼音"/>
        </w:rPr>
        <w:t>知常州。时水潦为灾，衡发仓为糜以食饥者。或言常平</w:t>
      </w:r>
      <w:r>
        <w:rPr>
          <w:rFonts w:ascii="宋体" w:hAnsi="宋体" w:cs="宋体" w:hint="eastAsia"/>
          <w:vertAlign w:val="superscript"/>
        </w:rPr>
        <w:t>⑥</w:t>
      </w:r>
      <w:r>
        <w:rPr>
          <w:rFonts w:ascii="汉语拼音" w:eastAsia="楷体" w:hAnsi="汉语拼音" w:cs="汉语拼音"/>
        </w:rPr>
        <w:t>不可轻发，衡曰：</w:t>
      </w:r>
      <w:r>
        <w:rPr>
          <w:rFonts w:ascii="汉语拼音" w:hAnsi="汉语拼音" w:cs="汉语拼音"/>
        </w:rPr>
        <w:t>“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eastAsia="楷体" w:hAnsi="汉语拼音" w:cs="汉语拼音"/>
          <w:u w:val="single"/>
        </w:rPr>
        <w:t>储蓄正备缓急，可视民饥而不救耶？</w:t>
      </w:r>
      <w:r>
        <w:rPr>
          <w:rFonts w:ascii="汉语拼音" w:hAnsi="汉语拼音" w:cs="汉语拼音"/>
        </w:rPr>
        <w:t>”</w:t>
      </w:r>
      <w:r>
        <w:rPr>
          <w:rFonts w:ascii="汉语拼音" w:eastAsia="楷体" w:hAnsi="汉语拼音" w:cs="汉语拼音"/>
        </w:rPr>
        <w:t>疫大作，衡单骑命医药自随，遍问疾苦，活者甚众。檄晋陵丞李孟坚摄无锡县，有政声，衡荐于上，即除知秀州。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（节选自《宋史•列传第一百四十三》）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【注释】</w:t>
      </w:r>
      <w:r>
        <w:rPr>
          <w:rFonts w:ascii="宋体" w:hAnsi="宋体" w:cs="宋体" w:hint="eastAsia"/>
        </w:rPr>
        <w:t>①</w:t>
      </w:r>
      <w:r>
        <w:rPr>
          <w:rFonts w:ascii="汉语拼音" w:hAnsi="汉语拼音" w:cs="汉语拼音"/>
        </w:rPr>
        <w:t>叶衡：南宋，金华人，是一位很有才干的主战派官员。</w:t>
      </w:r>
      <w:r>
        <w:rPr>
          <w:rFonts w:ascii="宋体" w:hAnsi="宋体" w:cs="宋体" w:hint="eastAsia"/>
        </w:rPr>
        <w:t>②</w:t>
      </w:r>
      <w:r>
        <w:rPr>
          <w:rFonts w:ascii="汉语拼音" w:hAnsi="汉语拼音" w:cs="汉语拼音"/>
        </w:rPr>
        <w:t>摄：代理。</w:t>
      </w:r>
      <w:r>
        <w:rPr>
          <w:rFonts w:ascii="宋体" w:hAnsi="宋体" w:cs="宋体" w:hint="eastAsia"/>
        </w:rPr>
        <w:t>③</w:t>
      </w:r>
      <w:r>
        <w:rPr>
          <w:rFonts w:ascii="汉语拼音" w:hAnsi="汉语拼音" w:cs="汉语拼音"/>
        </w:rPr>
        <w:t>征科：征收赋税。</w:t>
      </w:r>
      <w:r>
        <w:rPr>
          <w:rFonts w:ascii="宋体" w:hAnsi="宋体" w:cs="宋体" w:hint="eastAsia"/>
        </w:rPr>
        <w:t>④</w:t>
      </w:r>
      <w:r>
        <w:rPr>
          <w:rFonts w:ascii="汉语拼音" w:hAnsi="汉语拼音" w:cs="汉语拼音"/>
        </w:rPr>
        <w:t>俾：使（达到某种效果）。</w:t>
      </w:r>
      <w:r>
        <w:rPr>
          <w:rFonts w:ascii="宋体" w:hAnsi="宋体" w:cs="宋体" w:hint="eastAsia"/>
        </w:rPr>
        <w:t>⑤</w:t>
      </w:r>
      <w:r>
        <w:rPr>
          <w:rFonts w:ascii="汉语拼音" w:hAnsi="汉语拼音" w:cs="汉语拼音"/>
        </w:rPr>
        <w:t>擢：提拔。</w:t>
      </w:r>
      <w:r>
        <w:rPr>
          <w:rFonts w:ascii="宋体" w:hAnsi="宋体" w:cs="宋体" w:hint="eastAsia"/>
        </w:rPr>
        <w:t>⑥</w:t>
      </w:r>
      <w:r>
        <w:rPr>
          <w:rFonts w:ascii="汉语拼音" w:hAnsi="汉语拼音" w:cs="汉语拼音"/>
        </w:rPr>
        <w:t>常平：常平仓。</w:t>
      </w:r>
      <w:r>
        <w:rPr>
          <w:rFonts w:ascii="宋体" w:hAnsi="宋体" w:cs="宋体" w:hint="eastAsia"/>
        </w:rPr>
        <w:t>⑦</w:t>
      </w:r>
      <w:r>
        <w:rPr>
          <w:rFonts w:ascii="汉语拼音" w:hAnsi="汉语拼音" w:cs="汉语拼音"/>
        </w:rPr>
        <w:t>讪：诽谤。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1．同学们在阅读文章时对部分字词意思存在疑问。请参考例句，解释加点字。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05"/>
        <w:gridCol w:w="6618"/>
        <w:gridCol w:w="136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文言字词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释 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  <w:em w:val="dot"/>
              </w:rPr>
              <w:t>腰</w:t>
            </w:r>
            <w:r>
              <w:rPr>
                <w:rFonts w:ascii="汉语拼音" w:hAnsi="汉语拼音" w:cs="汉语拼音"/>
              </w:rPr>
              <w:t>白玉之环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词类活用法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（1）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忠之</w:t>
            </w:r>
            <w:r>
              <w:rPr>
                <w:rFonts w:ascii="汉语拼音" w:hAnsi="汉语拼音" w:cs="汉语拼音"/>
                <w:em w:val="dot"/>
              </w:rPr>
              <w:t>属</w:t>
            </w:r>
            <w:r>
              <w:rPr>
                <w:rFonts w:ascii="汉语拼音" w:hAnsi="汉语拼音" w:cs="汉语拼音"/>
              </w:rPr>
              <w:t>也。可以一战。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查阅词典法：</w:t>
            </w: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汉语拼音" w:hAnsi="汉语拼音" w:cs="汉语拼音"/>
              </w:rPr>
              <w:t>连接；</w:t>
            </w: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汉语拼音" w:hAnsi="汉语拼音" w:cs="汉语拼音"/>
              </w:rPr>
              <w:t>通“嘱”。嘱托、托付。</w:t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汉语拼音" w:hAnsi="汉语拼音" w:cs="汉语拼音"/>
              </w:rPr>
              <w:t>类；辈；</w:t>
            </w:r>
            <w:r>
              <w:rPr>
                <w:rFonts w:ascii="宋体" w:hAnsi="宋体" w:cs="宋体" w:hint="eastAsia"/>
              </w:rPr>
              <w:t>④</w:t>
            </w:r>
            <w:r>
              <w:rPr>
                <w:rFonts w:ascii="汉语拼音" w:hAnsi="汉语拼音" w:cs="汉语拼音"/>
              </w:rPr>
              <w:t>跟着；</w:t>
            </w:r>
            <w:r>
              <w:rPr>
                <w:rFonts w:ascii="宋体" w:hAnsi="宋体" w:cs="宋体" w:hint="eastAsia"/>
              </w:rPr>
              <w:t>⑤</w:t>
            </w:r>
            <w:r>
              <w:rPr>
                <w:rFonts w:ascii="汉语拼音" w:hAnsi="汉语拼音" w:cs="汉语拼音"/>
              </w:rPr>
              <w:t>归属；隶属。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（2）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 </w:t>
            </w:r>
          </w:p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（只填序号）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  <w:em w:val="dot"/>
              </w:rPr>
            </w:pPr>
            <w:r>
              <w:rPr>
                <w:rFonts w:ascii="汉语拼音" w:hAnsi="汉语拼音" w:cs="汉语拼音"/>
              </w:rPr>
              <w:t>卒不能</w:t>
            </w:r>
            <w:r>
              <w:rPr>
                <w:rFonts w:ascii="汉语拼音" w:hAnsi="汉语拼音" w:cs="汉语拼音"/>
                <w:em w:val="dot"/>
              </w:rPr>
              <w:t>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课内迁移法：匹夫不可夺志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（3）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  <w:em w:val="dot"/>
              </w:rPr>
            </w:pPr>
            <w:r>
              <w:rPr>
                <w:rFonts w:ascii="汉语拼音" w:hAnsi="汉语拼音" w:cs="汉语拼音"/>
              </w:rPr>
              <w:t>民赖以</w:t>
            </w:r>
            <w:r>
              <w:rPr>
                <w:rFonts w:ascii="汉语拼音" w:hAnsi="汉语拼音" w:cs="汉语拼音"/>
                <w:em w:val="dot"/>
              </w:rPr>
              <w:t>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联系成语法：同舟共济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汉语拼音" w:hAnsi="汉语拼音" w:cs="汉语拼音"/>
              </w:rPr>
            </w:pPr>
            <w:r>
              <w:rPr>
                <w:rFonts w:ascii="汉语拼音" w:hAnsi="汉语拼音" w:cs="汉语拼音"/>
              </w:rPr>
              <w:t>（4）</w:t>
            </w:r>
            <w:r>
              <w:rPr>
                <w:rFonts w:ascii="汉语拼音" w:eastAsia="Times New Roman" w:hAnsi="汉语拼音" w:cs="汉语拼音"/>
                <w:u w:val="single"/>
              </w:rPr>
              <w:t xml:space="preserve">      </w:t>
            </w: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2．用“/”给【丙】文中画波浪线的句子断句。（限断两处）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户 版 积 弊 富 民 多 隐 漏 贫 弱 困 于 倍 输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3．文言虚词也能表情达意。请结合【乙】【丙】两文语境</w:t>
      </w:r>
      <w:r>
        <w:rPr>
          <w:rFonts w:ascii="汉语拼音" w:hAnsi="汉语拼音" w:cs="汉语拼音"/>
          <w:em w:val="dot"/>
        </w:rPr>
        <w:t>任选一句</w:t>
      </w:r>
      <w:r>
        <w:rPr>
          <w:rFonts w:ascii="汉语拼音" w:hAnsi="汉语拼音" w:cs="汉语拼音"/>
        </w:rPr>
        <w:t>，体会句中加点字表达的情感。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（1）储蓄正备缓急，可视民饥而不救</w:t>
      </w:r>
      <w:r>
        <w:rPr>
          <w:rFonts w:ascii="汉语拼音" w:hAnsi="汉语拼音" w:cs="汉语拼音"/>
          <w:em w:val="dot"/>
        </w:rPr>
        <w:t>耶</w:t>
      </w:r>
      <w:r>
        <w:rPr>
          <w:rFonts w:ascii="汉语拼音" w:hAnsi="汉语拼音" w:cs="汉语拼音"/>
        </w:rPr>
        <w:t>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（2）均为赤子，皆王民</w:t>
      </w:r>
      <w:r>
        <w:rPr>
          <w:rFonts w:ascii="汉语拼音" w:hAnsi="汉语拼音" w:cs="汉语拼音"/>
          <w:em w:val="dot"/>
        </w:rPr>
        <w:t>也</w:t>
      </w:r>
      <w:r>
        <w:rPr>
          <w:rFonts w:ascii="汉语拼音" w:hAnsi="汉语拼音" w:cs="汉语拼音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4．翻译下列句子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（1）万钟则不辩礼义而受之，万钟于我何加焉！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（2）治为诸邑最，郡以政绩闻。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  <w:sectPr>
          <w:headerReference w:type="even" r:id="rId150"/>
          <w:headerReference w:type="default" r:id="rId151"/>
          <w:footerReference w:type="even" r:id="rId152"/>
          <w:footerReference w:type="default" r:id="rId153"/>
          <w:headerReference w:type="first" r:id="rId154"/>
          <w:footerReference w:type="first" r:id="rId155"/>
          <w:type w:val="nextPage"/>
          <w:pgSz w:w="11906" w:h="16838"/>
          <w:pgMar w:top="1440" w:right="1080" w:bottom="1440" w:left="1080" w:header="851" w:footer="992" w:gutter="0"/>
          <w:pgNumType w:start="25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</w:rPr>
        <w:t>5．辛弃疾诗词中多次出现“白发”这一意象，请你结合《破阵子•为陈同甫赋壮词》和【甲】文说说辛弃疾是如何借“白发”来抒发情感的？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t>6．辛弃疾在【甲】文中称叶衡为“高人”，他为什么会如此推崇叶衡呢？请你结合上述材料，说说你的理解。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【答案】1．     在腰间佩戴     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 xml:space="preserve">     改变     渡过    </w:t>
      </w:r>
    </w:p>
    <w:p>
      <w:pPr>
        <w:numPr>
          <w:ilvl w:val="0"/>
          <w:numId w:val="2"/>
        </w:num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户版积弊//富民多隐漏//贫弱困于倍输。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 3．（1）“耶”，表示反问语气，相当于“呢”，叶衡认为储备粮食就是为了预防紧急事情的发生，是用来救助百姓的，用“耶”语气强烈，更能表现出叶衡的救助百姓立场坚定，毫不犹豫，不容置疑。以此可见叶衡是一个关心百姓疾苦，体察百姓艰难的好官。</w:t>
      </w:r>
    </w:p>
    <w:p>
      <w:pPr>
        <w:numPr>
          <w:ilvl w:val="0"/>
          <w:numId w:val="3"/>
        </w:num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“也”，表示肯定语气，辛弃疾认为都是一样的老百姓，而且都是皇上的子民，一个“也”字，表现了辛弃疾说话时语气的肯定，表现了他爱民如子，关心百姓。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4．（1）（可是有的人）见了优厚俸禄却不辨是否合乎礼义就接受了。这样，优厚的俸禄对我有什么好处呢？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（2）治绩成为各县中最好的，郡长官把他的政绩向皇上报告。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 xml:space="preserve">5．《菩萨蛮》中“拍手笑沙鸥，一身都是愁”，表面上看，是词人在揶揄沙鸥羽毛的洁白，皆因愁起。实际上，是对客观现实的反讽。沙鸥之洁白，是自然规律导致，而词人自己的两鬓斑白，则是因为壮志难酬的悲愤。这种笑是笑中带泪的倔强。《破阵子》中的“可怜白发生”，则是直接表达了壮志未酬，年岁已老的悲愤。透过“白发”这一意象，我们看到的是词人心里装的是天下苍生与金戈铁马，是对征战沙场、建功立业的执着坚守与捍卫。（意思对即可）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6．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汉语拼音" w:hAnsi="汉语拼音" w:cs="汉语拼音"/>
          <w:color w:val="FF0000"/>
        </w:rPr>
        <w:t>叶衡非常器重他，对他有着知遇之恩。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汉语拼音" w:hAnsi="汉语拼音" w:cs="汉语拼音"/>
          <w:color w:val="FF0000"/>
        </w:rPr>
        <w:t>两人都是主战派，志同道合。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两人做事风格相似，都心怀百姓，心百姓疾苦。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【解析】1．考查词语释义。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（1）句意：腰佩白玉做的环。腰，名词作动词，在腰间佩戴、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（2）句意：这才尽了本职一类的事。可以(凭借这个条件)打一仗。属，类。故选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（3）匹夫不可夺志：普通人不能轻易改变志向。夺，改变。卒不能夺：最终不能改变他的想法。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（4）同舟共济：大家坐一条船过河；比喻在艰险的处境中团结互助，共同战胜困难。济，渡过。民赖以济：百姓赖此得以度过饥荒。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56"/>
          <w:headerReference w:type="default" r:id="rId157"/>
          <w:footerReference w:type="even" r:id="rId158"/>
          <w:footerReference w:type="default" r:id="rId159"/>
          <w:headerReference w:type="first" r:id="rId160"/>
          <w:footerReference w:type="first" r:id="rId161"/>
          <w:type w:val="nextPage"/>
          <w:pgSz w:w="11906" w:h="16838"/>
          <w:pgMar w:top="1440" w:right="1080" w:bottom="1440" w:left="1080" w:header="851" w:footer="992" w:gutter="0"/>
          <w:pgNumType w:start="26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2．考查断句。句意为：户口簿上累积弊端，富户大多隐瞒漏报，贫弱户困于重复缴纳（赋税）。“户版积弊”陈述现状，“富民多隐漏”的主语是“富户”，“贫弱困于倍输”的主语是“贫弱”。故断句为：户版积弊/富民多隐漏/贫弱困于倍输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3．考查赏析虚词。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1）句意：储蓄粮食正是预备紧急的事情，怎可看着百姓挨饿而不救助呢？“耶”是句末语气词，表示反问的语气，起到了强调的作用。叶衡认为储备粮食就是为了预防紧急事情的发生，不能对老姓挨饿坐视不顾。“耶”表现了他意志的坚决，表明他已经下定了决心，即使因此受罚也在所不惜。由此可以看出，他是一个关心民生，体察百姓艰难的好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（2）句意：都是一样的老百姓，而且都是皇上的子民。“也”是句末语气词，表判断。辛弃疾认为都是两地的百姓都是一样的百姓，都是皇上的子民。所以应该给他们粮食。“也”表现了他说话时语气的肯定，不容置疑。说明他是一个勤政爱民，关心民生的好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4．本题考查文言翻译。要求：完整，流畅，准确。注意：(1)则，却。辩，同“辨”，辨别。而，就。受，接受。万钟，高官厚禄。于，对于。何加，有什么益处。(2)治，政绩。最，最好的。以，把。闻，报告皇上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5．考查比较阅读。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“拍手笑沙鸥，一身都是愁”意为：我不禁要拍手嘲笑那些浑身白色的沙鸥，它们岂非浑身都充满了愁绪啊。人们都说头发总是由此愁闷变白的。如果是这样的话，那么水上的沙鸥通体皆白，岂不是一身都是愁吗？词人故意发此狂想，而且拍手笑之。词人极力排遣这如烟雨一般的无尽的愁思，是感情上的挣扎，而非心灵上的解脱。人之发白并不完全由于人心之愁；而沙鸥通体皆白，是其自然特征，与愁没有关系。词人故意造成逻辑上的错误，说得越幽默洒脱，反而越使人感到强自解愁而又不能解的痛苦，传达出自己壮志难酬的悲愤之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“可怜白发生”意为：可惜已是白发渐生。作者从梦境中醒来才发现那壮阔盛大的军容，横戈跃马的战斗，以及辉煌胜利，千秋功名，不过全是梦境。现在的自己不过是一个垂垂老矣的老人，直接表达了作者壮志难酬的悲愤之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  <w:sectPr>
          <w:headerReference w:type="even" r:id="rId162"/>
          <w:headerReference w:type="default" r:id="rId163"/>
          <w:footerReference w:type="even" r:id="rId164"/>
          <w:footerReference w:type="default" r:id="rId165"/>
          <w:headerReference w:type="first" r:id="rId166"/>
          <w:footerReference w:type="first" r:id="rId167"/>
          <w:type w:val="nextPage"/>
          <w:pgSz w:w="11906" w:h="16838"/>
          <w:pgMar w:top="1440" w:right="1080" w:bottom="1440" w:left="1080" w:header="851" w:footer="992" w:gutter="0"/>
          <w:pgNumType w:start="27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</w:rPr>
        <w:t>由此看来，从“白发”这一意象可以看出，作者始终把为国建功作为自己的志向，始终对征战沙场、建功立业有着无比坚定的执着。只可惜年华渐老，只余悲愤。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6．考查对文本内容的理解。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根据语段乙中的“留守叶衡雅重之，衡入相，力荐弃疾慷慨有大略。召见。寻知潭州兼湖南安抚”可知，叶衡非常器重他，对他有知遇之恩。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根据语段乙中的“盗连起湖湘，弃疾悉讨平之。又以湖南控带二广，与溪峒蛮獠接连，草窃间作。乃度马殷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汉语拼音" w:hAnsi="汉语拼音" w:cs="汉语拼音"/>
          <w:color w:val="FF0000"/>
        </w:rPr>
        <w:t>营垒故基，起盖砦栅，招步军二千人，马军五百人”可知，辛弃疾整理军备，是一位主战派官员；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根据选段丙注释“叶衡：南宋，金华人，是一位很有才干的主战派官员”可知，他同样是一位主战派官员。根据语段二中的“其直自减，民赖以济。时信守谢源明乞米救助，幕属不从，弃疾曰：‘均为赤子，皆王民也。’即以米舟十之三予信”和语段丙中的“而均其额于上之四等，贫者顿苏”“衡发仓为糜以食饥者”“衡单骑命医药自随，遍问疾苦，活者甚众”可知，两人都关心民生疾苦，心怀百姓，为官风格相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乙：辛弃疾字幼安，齐地历城人。留守叶衢平素很器重他，叶衢入朝为相，极力向朝廷推荐弃疾胸怀大志深谋远虑。皇上就召见了弃疾。不久担任潭州知州兼湖南安抚使。当时湖湘一代盗贼接连起事，辛弃疾全都讨伐平定了。又因为湖南把控两广地区，和溪峒蛮荒相连接，民间盗匪偶有起事。就丈量原先马殷营垒的房基，修建新的营垒，招步兵二千人，马军五百人。先拿铜钱五万到广西买了五百匹马，皇上又下诏命令广西安抚司每年捎带买三十匹。当时枢府有不愿做这件事的，屡次阻挠他，弃疾干得更加卖力，最终不能改变他的想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t>当时江西一带发生严重饥荒，皇帝命令弃疾督办赈灾工作。刚一到灾区，弃疾就在通衢大道张榜说：“囤积粮食的流配，强买粮食的杀头。”接着下令公家拿出全部的官钱银器，号召吏民分别推举有实际才能的人，根据自己的情况借贷钱物，等到他们领命运回买来的粮食，不取利息，约定月底到城下销售。于是运粮的船只接连来到，粮价自行降低，百姓赖此得以度过饥荒。当时信州太守谢源明乞求拨米救助，部属都不答应，弃疾说：“都是一样的老百姓，而且都是皇上的子民。”就拿船上的米十分之三拨给了信州。皇帝嘉勉这件事，给弃疾提高一级俸禄，又因为谏官弹劾丢掉了职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  <w:r>
        <w:rPr>
          <w:rFonts w:ascii="汉语拼音" w:hAnsi="汉语拼音" w:cs="汉语拼音"/>
          <w:color w:val="FF0000"/>
        </w:rPr>
        <w:br/>
      </w:r>
      <w:r>
        <w:rPr>
          <w:rFonts w:ascii="汉语拼音" w:hAnsi="汉语拼音" w:cs="汉语拼音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https://d.book118.com/147166152060006025</w:t>
        </w:r>
      </w:hyperlink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</w:rPr>
      </w:pPr>
    </w:p>
    <w:sectPr>
      <w:headerReference w:type="even" r:id="rId169"/>
      <w:headerReference w:type="default" r:id="rId170"/>
      <w:footerReference w:type="even" r:id="rId171"/>
      <w:footerReference w:type="default" r:id="rId172"/>
      <w:headerReference w:type="first" r:id="rId173"/>
      <w:footerReference w:type="first" r:id="rId174"/>
      <w:type w:val="nextPage"/>
      <w:pgSz w:w="11906" w:h="16838"/>
      <w:pgMar w:top="1440" w:right="1080" w:bottom="1440" w:left="1080" w:header="851" w:footer="992" w:gutter="0"/>
      <w:pgNumType w:start="2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语拼音">
    <w:altName w:val="Segoe Print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8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08434ED"/>
    <w:multiLevelType w:val="singleLevel"/>
    <w:tmpl w:val="A08434E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C048B9"/>
    <w:multiLevelType w:val="singleLevel"/>
    <w:tmpl w:val="ABC048B9"/>
    <w:lvl w:ilvl="0">
      <w:start w:val="2"/>
      <w:numFmt w:val="decimal"/>
      <w:suff w:val="nothing"/>
      <w:lvlText w:val="（%1）"/>
      <w:lvlJc w:val="left"/>
    </w:lvl>
  </w:abstractNum>
  <w:abstractNum w:abstractNumId="2">
    <w:nsid w:val="D2A76C3D"/>
    <w:multiLevelType w:val="singleLevel"/>
    <w:tmpl w:val="D2A76C3D"/>
    <w:lvl w:ilvl="0">
      <w:start w:val="2"/>
      <w:numFmt w:val="decimal"/>
      <w:suff w:val="nothing"/>
      <w:lvlText w:val="%1．"/>
      <w:lvlJc w:val="left"/>
    </w:lvl>
  </w:abstractNum>
  <w:abstractNum w:abstractNumId="3">
    <w:nsid w:val="E8D4811F"/>
    <w:multiLevelType w:val="singleLevel"/>
    <w:tmpl w:val="E8D4811F"/>
    <w:lvl w:ilvl="0">
      <w:start w:val="2"/>
      <w:numFmt w:val="decimal"/>
      <w:suff w:val="nothing"/>
      <w:lvlText w:val="（%1）"/>
      <w:lvlJc w:val="left"/>
    </w:lvl>
  </w:abstractNum>
  <w:abstractNum w:abstractNumId="4">
    <w:nsid w:val="7EB4553E"/>
    <w:multiLevelType w:val="singleLevel"/>
    <w:tmpl w:val="7EB4553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93"/>
    <w:rsid w:val="001478AE"/>
    <w:rsid w:val="001F7D89"/>
    <w:rsid w:val="004151FC"/>
    <w:rsid w:val="004D363E"/>
    <w:rsid w:val="006A2423"/>
    <w:rsid w:val="00871393"/>
    <w:rsid w:val="008E7B63"/>
    <w:rsid w:val="00AB02AE"/>
    <w:rsid w:val="00B32B4B"/>
    <w:rsid w:val="00C02FC6"/>
    <w:rsid w:val="00D924CD"/>
    <w:rsid w:val="00EB7D96"/>
    <w:rsid w:val="00FE587A"/>
    <w:rsid w:val="01BE7323"/>
    <w:rsid w:val="031C69F7"/>
    <w:rsid w:val="04BC1F2C"/>
    <w:rsid w:val="05481DC9"/>
    <w:rsid w:val="070331DF"/>
    <w:rsid w:val="0C2272F9"/>
    <w:rsid w:val="0E115AD3"/>
    <w:rsid w:val="0E286250"/>
    <w:rsid w:val="100507BB"/>
    <w:rsid w:val="107E291D"/>
    <w:rsid w:val="14564BC4"/>
    <w:rsid w:val="155F3E9D"/>
    <w:rsid w:val="19A05834"/>
    <w:rsid w:val="1AA0606E"/>
    <w:rsid w:val="1AD35617"/>
    <w:rsid w:val="1CB33AD0"/>
    <w:rsid w:val="1EC976CF"/>
    <w:rsid w:val="20344ED9"/>
    <w:rsid w:val="24791413"/>
    <w:rsid w:val="25D80104"/>
    <w:rsid w:val="26116513"/>
    <w:rsid w:val="27A72484"/>
    <w:rsid w:val="2930002F"/>
    <w:rsid w:val="2C6D0CF3"/>
    <w:rsid w:val="2E84560B"/>
    <w:rsid w:val="304F5466"/>
    <w:rsid w:val="30FD0CC5"/>
    <w:rsid w:val="334C22D0"/>
    <w:rsid w:val="33793FA7"/>
    <w:rsid w:val="378356B5"/>
    <w:rsid w:val="37B14891"/>
    <w:rsid w:val="3BC00E47"/>
    <w:rsid w:val="3D2116ED"/>
    <w:rsid w:val="3D730444"/>
    <w:rsid w:val="3D7309E6"/>
    <w:rsid w:val="41B01767"/>
    <w:rsid w:val="42BA59EF"/>
    <w:rsid w:val="4326080A"/>
    <w:rsid w:val="43924847"/>
    <w:rsid w:val="45026D23"/>
    <w:rsid w:val="494E5516"/>
    <w:rsid w:val="4B182FC1"/>
    <w:rsid w:val="4DED0F4C"/>
    <w:rsid w:val="51937451"/>
    <w:rsid w:val="52720E14"/>
    <w:rsid w:val="52724CE2"/>
    <w:rsid w:val="52E02222"/>
    <w:rsid w:val="5300288A"/>
    <w:rsid w:val="53040E6E"/>
    <w:rsid w:val="55AC39BA"/>
    <w:rsid w:val="55F63C41"/>
    <w:rsid w:val="568758BD"/>
    <w:rsid w:val="5C2F2030"/>
    <w:rsid w:val="5E84084D"/>
    <w:rsid w:val="60AA2212"/>
    <w:rsid w:val="66D3408A"/>
    <w:rsid w:val="67B21EAA"/>
    <w:rsid w:val="67FA33A5"/>
    <w:rsid w:val="698C6C6A"/>
    <w:rsid w:val="6AA802F0"/>
    <w:rsid w:val="6AAE2B02"/>
    <w:rsid w:val="6ABA73A5"/>
    <w:rsid w:val="6EBA52AB"/>
    <w:rsid w:val="6F097C2B"/>
    <w:rsid w:val="6F51652A"/>
    <w:rsid w:val="70D53AA5"/>
    <w:rsid w:val="70DA60AB"/>
    <w:rsid w:val="72302A3C"/>
    <w:rsid w:val="75962698"/>
    <w:rsid w:val="7FFB7A82"/>
  </w:rsids>
  <w:docVars>
    <w:docVar w:name="commondata" w:val="eyJoZGlkIjoiNWMzMTFhYmU0YWVkZjU2NGIyYjc1MWQyYzMwODJjY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qFormat/>
    <w:pPr>
      <w:widowControl/>
      <w:autoSpaceDE w:val="0"/>
      <w:autoSpaceDN w:val="0"/>
      <w:adjustRightInd w:val="0"/>
      <w:spacing w:line="360" w:lineRule="auto"/>
      <w:ind w:left="378" w:right="212" w:hanging="378"/>
      <w:jc w:val="left"/>
    </w:pPr>
    <w:rPr>
      <w:rFonts w:ascii="黑体" w:eastAsia="黑体" w:hAnsi="Calibri" w:cs="Times New Roman"/>
      <w:b/>
      <w:kern w:val="0"/>
      <w:sz w:val="24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48.xml" /><Relationship Id="rId101" Type="http://schemas.openxmlformats.org/officeDocument/2006/relationships/header" Target="header49.xml" /><Relationship Id="rId102" Type="http://schemas.openxmlformats.org/officeDocument/2006/relationships/header" Target="header50.xml" /><Relationship Id="rId103" Type="http://schemas.openxmlformats.org/officeDocument/2006/relationships/footer" Target="footer49.xml" /><Relationship Id="rId104" Type="http://schemas.openxmlformats.org/officeDocument/2006/relationships/footer" Target="footer50.xml" /><Relationship Id="rId105" Type="http://schemas.openxmlformats.org/officeDocument/2006/relationships/header" Target="header51.xml" /><Relationship Id="rId106" Type="http://schemas.openxmlformats.org/officeDocument/2006/relationships/footer" Target="footer51.xml" /><Relationship Id="rId107" Type="http://schemas.openxmlformats.org/officeDocument/2006/relationships/header" Target="header52.xml" /><Relationship Id="rId108" Type="http://schemas.openxmlformats.org/officeDocument/2006/relationships/header" Target="header53.xml" /><Relationship Id="rId109" Type="http://schemas.openxmlformats.org/officeDocument/2006/relationships/footer" Target="footer52.xml" /><Relationship Id="rId11" Type="http://schemas.openxmlformats.org/officeDocument/2006/relationships/header" Target="header4.xml" /><Relationship Id="rId110" Type="http://schemas.openxmlformats.org/officeDocument/2006/relationships/footer" Target="footer53.xml" /><Relationship Id="rId111" Type="http://schemas.openxmlformats.org/officeDocument/2006/relationships/header" Target="header54.xml" /><Relationship Id="rId112" Type="http://schemas.openxmlformats.org/officeDocument/2006/relationships/footer" Target="footer54.xml" /><Relationship Id="rId113" Type="http://schemas.openxmlformats.org/officeDocument/2006/relationships/header" Target="header55.xml" /><Relationship Id="rId114" Type="http://schemas.openxmlformats.org/officeDocument/2006/relationships/header" Target="header56.xml" /><Relationship Id="rId115" Type="http://schemas.openxmlformats.org/officeDocument/2006/relationships/footer" Target="footer55.xml" /><Relationship Id="rId116" Type="http://schemas.openxmlformats.org/officeDocument/2006/relationships/footer" Target="footer56.xml" /><Relationship Id="rId117" Type="http://schemas.openxmlformats.org/officeDocument/2006/relationships/header" Target="header57.xml" /><Relationship Id="rId118" Type="http://schemas.openxmlformats.org/officeDocument/2006/relationships/footer" Target="footer57.xml" /><Relationship Id="rId119" Type="http://schemas.openxmlformats.org/officeDocument/2006/relationships/header" Target="header58.xml" /><Relationship Id="rId12" Type="http://schemas.openxmlformats.org/officeDocument/2006/relationships/header" Target="header5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header" Target="header61.xml" /><Relationship Id="rId126" Type="http://schemas.openxmlformats.org/officeDocument/2006/relationships/header" Target="header62.xml" /><Relationship Id="rId127" Type="http://schemas.openxmlformats.org/officeDocument/2006/relationships/footer" Target="footer61.xml" /><Relationship Id="rId128" Type="http://schemas.openxmlformats.org/officeDocument/2006/relationships/footer" Target="footer62.xml" /><Relationship Id="rId129" Type="http://schemas.openxmlformats.org/officeDocument/2006/relationships/header" Target="header63.xml" /><Relationship Id="rId13" Type="http://schemas.openxmlformats.org/officeDocument/2006/relationships/footer" Target="footer4.xml" /><Relationship Id="rId130" Type="http://schemas.openxmlformats.org/officeDocument/2006/relationships/footer" Target="footer63.xml" /><Relationship Id="rId131" Type="http://schemas.openxmlformats.org/officeDocument/2006/relationships/image" Target="media/image2.png" /><Relationship Id="rId132" Type="http://schemas.openxmlformats.org/officeDocument/2006/relationships/header" Target="header64.xml" /><Relationship Id="rId133" Type="http://schemas.openxmlformats.org/officeDocument/2006/relationships/header" Target="header65.xml" /><Relationship Id="rId134" Type="http://schemas.openxmlformats.org/officeDocument/2006/relationships/footer" Target="footer64.xml" /><Relationship Id="rId135" Type="http://schemas.openxmlformats.org/officeDocument/2006/relationships/footer" Target="footer65.xml" /><Relationship Id="rId136" Type="http://schemas.openxmlformats.org/officeDocument/2006/relationships/header" Target="header66.xml" /><Relationship Id="rId137" Type="http://schemas.openxmlformats.org/officeDocument/2006/relationships/footer" Target="footer66.xml" /><Relationship Id="rId138" Type="http://schemas.openxmlformats.org/officeDocument/2006/relationships/header" Target="header67.xml" /><Relationship Id="rId139" Type="http://schemas.openxmlformats.org/officeDocument/2006/relationships/header" Target="header68.xml" /><Relationship Id="rId14" Type="http://schemas.openxmlformats.org/officeDocument/2006/relationships/footer" Target="footer5.xml" /><Relationship Id="rId140" Type="http://schemas.openxmlformats.org/officeDocument/2006/relationships/footer" Target="footer67.xml" /><Relationship Id="rId141" Type="http://schemas.openxmlformats.org/officeDocument/2006/relationships/footer" Target="footer68.xml" /><Relationship Id="rId142" Type="http://schemas.openxmlformats.org/officeDocument/2006/relationships/header" Target="header69.xml" /><Relationship Id="rId143" Type="http://schemas.openxmlformats.org/officeDocument/2006/relationships/footer" Target="footer69.xml" /><Relationship Id="rId144" Type="http://schemas.openxmlformats.org/officeDocument/2006/relationships/header" Target="header70.xml" /><Relationship Id="rId145" Type="http://schemas.openxmlformats.org/officeDocument/2006/relationships/header" Target="header71.xml" /><Relationship Id="rId146" Type="http://schemas.openxmlformats.org/officeDocument/2006/relationships/footer" Target="footer70.xml" /><Relationship Id="rId147" Type="http://schemas.openxmlformats.org/officeDocument/2006/relationships/footer" Target="footer71.xml" /><Relationship Id="rId148" Type="http://schemas.openxmlformats.org/officeDocument/2006/relationships/header" Target="header72.xml" /><Relationship Id="rId149" Type="http://schemas.openxmlformats.org/officeDocument/2006/relationships/footer" Target="footer72.xml" /><Relationship Id="rId15" Type="http://schemas.openxmlformats.org/officeDocument/2006/relationships/header" Target="header6.xml" /><Relationship Id="rId150" Type="http://schemas.openxmlformats.org/officeDocument/2006/relationships/header" Target="header73.xml" /><Relationship Id="rId151" Type="http://schemas.openxmlformats.org/officeDocument/2006/relationships/header" Target="header74.xml" /><Relationship Id="rId152" Type="http://schemas.openxmlformats.org/officeDocument/2006/relationships/footer" Target="footer73.xml" /><Relationship Id="rId153" Type="http://schemas.openxmlformats.org/officeDocument/2006/relationships/footer" Target="footer74.xml" /><Relationship Id="rId154" Type="http://schemas.openxmlformats.org/officeDocument/2006/relationships/header" Target="header75.xml" /><Relationship Id="rId155" Type="http://schemas.openxmlformats.org/officeDocument/2006/relationships/footer" Target="footer75.xml" /><Relationship Id="rId156" Type="http://schemas.openxmlformats.org/officeDocument/2006/relationships/header" Target="header76.xml" /><Relationship Id="rId157" Type="http://schemas.openxmlformats.org/officeDocument/2006/relationships/header" Target="header77.xml" /><Relationship Id="rId158" Type="http://schemas.openxmlformats.org/officeDocument/2006/relationships/footer" Target="footer76.xml" /><Relationship Id="rId159" Type="http://schemas.openxmlformats.org/officeDocument/2006/relationships/footer" Target="footer77.xml" /><Relationship Id="rId16" Type="http://schemas.openxmlformats.org/officeDocument/2006/relationships/footer" Target="footer6.xml" /><Relationship Id="rId160" Type="http://schemas.openxmlformats.org/officeDocument/2006/relationships/header" Target="header78.xml" /><Relationship Id="rId161" Type="http://schemas.openxmlformats.org/officeDocument/2006/relationships/footer" Target="footer78.xml" /><Relationship Id="rId162" Type="http://schemas.openxmlformats.org/officeDocument/2006/relationships/header" Target="header79.xml" /><Relationship Id="rId163" Type="http://schemas.openxmlformats.org/officeDocument/2006/relationships/header" Target="header80.xml" /><Relationship Id="rId164" Type="http://schemas.openxmlformats.org/officeDocument/2006/relationships/footer" Target="footer79.xml" /><Relationship Id="rId165" Type="http://schemas.openxmlformats.org/officeDocument/2006/relationships/footer" Target="footer80.xml" /><Relationship Id="rId166" Type="http://schemas.openxmlformats.org/officeDocument/2006/relationships/header" Target="header81.xml" /><Relationship Id="rId167" Type="http://schemas.openxmlformats.org/officeDocument/2006/relationships/footer" Target="footer81.xml" /><Relationship Id="rId168" Type="http://schemas.openxmlformats.org/officeDocument/2006/relationships/hyperlink" Target="https://d.book118.com/147166152060006025" TargetMode="External" /><Relationship Id="rId169" Type="http://schemas.openxmlformats.org/officeDocument/2006/relationships/header" Target="header82.xml" /><Relationship Id="rId17" Type="http://schemas.openxmlformats.org/officeDocument/2006/relationships/header" Target="header7.xml" /><Relationship Id="rId170" Type="http://schemas.openxmlformats.org/officeDocument/2006/relationships/header" Target="header83.xml" /><Relationship Id="rId171" Type="http://schemas.openxmlformats.org/officeDocument/2006/relationships/footer" Target="footer82.xml" /><Relationship Id="rId172" Type="http://schemas.openxmlformats.org/officeDocument/2006/relationships/footer" Target="footer83.xml" /><Relationship Id="rId173" Type="http://schemas.openxmlformats.org/officeDocument/2006/relationships/header" Target="header84.xml" /><Relationship Id="rId174" Type="http://schemas.openxmlformats.org/officeDocument/2006/relationships/footer" Target="footer84.xml" /><Relationship Id="rId175" Type="http://schemas.openxmlformats.org/officeDocument/2006/relationships/theme" Target="theme/theme1.xml" /><Relationship Id="rId176" Type="http://schemas.openxmlformats.org/officeDocument/2006/relationships/numbering" Target="numbering.xml" /><Relationship Id="rId177" Type="http://schemas.openxmlformats.org/officeDocument/2006/relationships/styles" Target="styles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1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footer" Target="footer2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header" Target="header40.xml" /><Relationship Id="rId84" Type="http://schemas.openxmlformats.org/officeDocument/2006/relationships/header" Target="header41.xml" /><Relationship Id="rId85" Type="http://schemas.openxmlformats.org/officeDocument/2006/relationships/footer" Target="footer40.xml" /><Relationship Id="rId86" Type="http://schemas.openxmlformats.org/officeDocument/2006/relationships/footer" Target="footer41.xml" /><Relationship Id="rId87" Type="http://schemas.openxmlformats.org/officeDocument/2006/relationships/header" Target="header42.xml" /><Relationship Id="rId88" Type="http://schemas.openxmlformats.org/officeDocument/2006/relationships/footer" Target="footer42.xml" /><Relationship Id="rId89" Type="http://schemas.openxmlformats.org/officeDocument/2006/relationships/header" Target="header43.xml" /><Relationship Id="rId9" Type="http://schemas.openxmlformats.org/officeDocument/2006/relationships/header" Target="head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header" Target="header46.xml" /><Relationship Id="rId96" Type="http://schemas.openxmlformats.org/officeDocument/2006/relationships/header" Target="header47.xml" /><Relationship Id="rId97" Type="http://schemas.openxmlformats.org/officeDocument/2006/relationships/footer" Target="footer46.xml" /><Relationship Id="rId98" Type="http://schemas.openxmlformats.org/officeDocument/2006/relationships/footer" Target="footer47.xml" /><Relationship Id="rId99" Type="http://schemas.openxmlformats.org/officeDocument/2006/relationships/header" Target="header4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7636</Words>
  <Characters>43529</Characters>
  <Application>Microsoft Office Word</Application>
  <DocSecurity>0</DocSecurity>
  <Lines>362</Lines>
  <Paragraphs>102</Paragraphs>
  <ScaleCrop>false</ScaleCrop>
  <Company/>
  <LinksUpToDate>false</LinksUpToDate>
  <CharactersWithSpaces>51063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风雨后的彩虹</cp:lastModifiedBy>
  <cp:revision>3</cp:revision>
  <dcterms:created xsi:type="dcterms:W3CDTF">2023-08-01T08:19:00Z</dcterms:created>
  <dcterms:modified xsi:type="dcterms:W3CDTF">2024-01-04T05:23:58Z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5050B79CA9B944D881323B6FE80E177E_12</vt:lpwstr>
  </property>
  <property fmtid="{D5CDD505-2E9C-101B-9397-08002B2CF9AE}" pid="7" name="KSOProductBuildVer">
    <vt:lpwstr>2052-12.1.0.16120</vt:lpwstr>
  </property>
</Properties>
</file>