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spacing w:line="59" w:lineRule="exact"/>
        <w:ind w:left="640"/>
        <w:rPr>
          <w:rFonts w:ascii="Times New Roman"/>
          <w:sz w:val="5"/>
        </w:rPr>
      </w:pPr>
      <w:r>
        <w:rPr>
          <w:rFonts w:ascii="Times New Roman"/>
          <w:position w:val="0"/>
          <w:sz w:val="5"/>
        </w:rPr>
        <w:drawing>
          <wp:inline distT="0" distB="0" distL="0" distR="0">
            <wp:extent cx="7841646" cy="3800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41646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3"/>
        <w:ind w:left="0"/>
        <w:rPr>
          <w:rFonts w:ascii="Times New Roman"/>
          <w:sz w:val="24"/>
        </w:rPr>
      </w:pPr>
    </w:p>
    <w:p>
      <w:pPr>
        <w:tabs>
          <w:tab w:val="left" w:pos="1648"/>
        </w:tabs>
        <w:spacing w:before="25"/>
        <w:ind w:left="290" w:right="0" w:firstLine="0"/>
        <w:jc w:val="center"/>
        <w:rPr>
          <w:rFonts w:ascii="黑体" w:eastAsia="黑体" w:hint="eastAsia"/>
          <w:b/>
          <w:sz w:val="54"/>
        </w:rPr>
      </w:pPr>
      <w:r>
        <w:rPr>
          <w:rFonts w:ascii="黑体" w:eastAsia="黑体" w:hint="eastAsia"/>
          <w:b/>
          <w:sz w:val="54"/>
        </w:rPr>
        <w:t>目</w:t>
        <w:tab/>
        <w:t>录</w:t>
      </w:r>
    </w:p>
    <w:p>
      <w:pPr>
        <w:pStyle w:val="BodyText"/>
        <w:ind w:left="0"/>
        <w:rPr>
          <w:rFonts w:ascii="黑体"/>
          <w:b/>
          <w:sz w:val="54"/>
        </w:rPr>
      </w:pPr>
    </w:p>
    <w:p>
      <w:pPr>
        <w:pStyle w:val="BodyText"/>
        <w:spacing w:before="7"/>
        <w:ind w:left="0"/>
        <w:rPr>
          <w:rFonts w:ascii="黑体"/>
          <w:b/>
          <w:sz w:val="50"/>
        </w:rPr>
      </w:pPr>
    </w:p>
    <w:sdt>
      <w:sdtPr>
        <w:id w:val="1251008941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3384"/>
              <w:tab w:val="left" w:pos="4512"/>
              <w:tab w:val="right" w:leader="dot" w:pos="13856"/>
            </w:tabs>
            <w:spacing w:before="1"/>
          </w:pPr>
          <w:r>
            <w:fldChar w:fldCharType="begin"/>
          </w:r>
          <w:r>
            <w:instrText xml:space="preserve">TOC \o “1-1“ \h \z \u </w:instrText>
          </w:r>
          <w:r>
            <w:fldChar w:fldCharType="separate"/>
          </w:r>
          <w:r>
            <w:fldChar w:fldCharType="begin"/>
          </w:r>
          <w:r>
            <w:instrText xml:space="preserve">  \l “_TOC_250013“ </w:instrText>
          </w:r>
          <w:r>
            <w:fldChar w:fldCharType="separate"/>
          </w:r>
          <w:r>
            <w:t>第一章</w:t>
            <w:tab/>
            <w:t>总</w:t>
            <w:tab/>
            <w:t>论</w:t>
          </w:r>
          <w:r>
            <w:rPr>
              <w:rFonts w:ascii="Times New Roman" w:eastAsia="Times New Roman"/>
            </w:rPr>
            <w:tab/>
          </w:r>
          <w:r>
            <w:t>1</w:t>
          </w:r>
          <w:r>
            <w:fldChar w:fldCharType="end"/>
          </w:r>
        </w:p>
        <w:p>
          <w:pPr>
            <w:pStyle w:val="TOC1"/>
            <w:tabs>
              <w:tab w:val="left" w:pos="3384"/>
              <w:tab w:val="right" w:leader="dot" w:pos="13856"/>
            </w:tabs>
            <w:spacing w:before="221"/>
          </w:pPr>
          <w:r>
            <w:fldChar w:fldCharType="begin"/>
          </w:r>
          <w:r>
            <w:instrText xml:space="preserve">  \l “_TOC_250012“ </w:instrText>
          </w:r>
          <w:r>
            <w:fldChar w:fldCharType="separate"/>
          </w:r>
          <w:r>
            <w:t>其次章</w:t>
            <w:tab/>
            <w:t>市场需求推测</w:t>
          </w:r>
          <w:r>
            <w:rPr>
              <w:rFonts w:ascii="Times New Roman" w:eastAsia="Times New Roman"/>
            </w:rPr>
            <w:tab/>
          </w:r>
          <w:r>
            <w:t>7</w:t>
          </w:r>
          <w:r>
            <w:fldChar w:fldCharType="end"/>
          </w:r>
        </w:p>
        <w:p>
          <w:pPr>
            <w:pStyle w:val="TOC1"/>
            <w:tabs>
              <w:tab w:val="left" w:pos="3388"/>
              <w:tab w:val="right" w:leader="dot" w:pos="13762"/>
            </w:tabs>
            <w:spacing w:before="219"/>
          </w:pPr>
          <w:r>
            <w:fldChar w:fldCharType="begin"/>
          </w:r>
          <w:r>
            <w:instrText xml:space="preserve">  \l “_TOC_250011“ </w:instrText>
          </w:r>
          <w:r>
            <w:fldChar w:fldCharType="separate"/>
          </w:r>
          <w:r>
            <w:t>第三章</w:t>
            <w:tab/>
            <w:t>建设规模</w:t>
          </w:r>
          <w:r>
            <w:rPr>
              <w:rFonts w:ascii="Times New Roman" w:eastAsia="Times New Roman"/>
            </w:rPr>
            <w:tab/>
          </w:r>
          <w:r>
            <w:t>16</w:t>
          </w:r>
          <w:r>
            <w:fldChar w:fldCharType="end"/>
          </w:r>
        </w:p>
        <w:p>
          <w:pPr>
            <w:pStyle w:val="TOC1"/>
            <w:tabs>
              <w:tab w:val="left" w:pos="3384"/>
              <w:tab w:val="right" w:leader="dot" w:pos="13780"/>
            </w:tabs>
          </w:pPr>
          <w:r>
            <w:fldChar w:fldCharType="begin"/>
          </w:r>
          <w:r>
            <w:instrText xml:space="preserve">  \l “_TOC_250010“ </w:instrText>
          </w:r>
          <w:r>
            <w:fldChar w:fldCharType="separate"/>
          </w:r>
          <w:r>
            <w:t>第四章</w:t>
            <w:tab/>
            <w:t>选址与水文地貌</w:t>
          </w:r>
          <w:r>
            <w:rPr>
              <w:rFonts w:ascii="Times New Roman" w:eastAsia="Times New Roman"/>
            </w:rPr>
            <w:tab/>
          </w:r>
          <w:r>
            <w:t>17</w:t>
          </w:r>
          <w:r>
            <w:fldChar w:fldCharType="end"/>
          </w:r>
        </w:p>
        <w:p>
          <w:pPr>
            <w:pStyle w:val="TOC1"/>
            <w:tabs>
              <w:tab w:val="left" w:pos="3384"/>
              <w:tab w:val="right" w:leader="dot" w:pos="13834"/>
            </w:tabs>
          </w:pPr>
          <w:r>
            <w:fldChar w:fldCharType="begin"/>
          </w:r>
          <w:r>
            <w:instrText xml:space="preserve">  \l “_TOC_250009“ </w:instrText>
          </w:r>
          <w:r>
            <w:fldChar w:fldCharType="separate"/>
          </w:r>
          <w:r>
            <w:t>第五章</w:t>
            <w:tab/>
            <w:t>供热〔冷〕系统及设备方案</w:t>
          </w:r>
          <w:r>
            <w:rPr>
              <w:rFonts w:ascii="Times New Roman" w:eastAsia="Times New Roman"/>
            </w:rPr>
            <w:tab/>
          </w:r>
          <w:r>
            <w:t>24</w:t>
          </w:r>
          <w:r>
            <w:fldChar w:fldCharType="end"/>
          </w:r>
        </w:p>
        <w:p>
          <w:pPr>
            <w:pStyle w:val="TOC1"/>
            <w:tabs>
              <w:tab w:val="left" w:pos="3384"/>
              <w:tab w:val="right" w:leader="dot" w:pos="13825"/>
            </w:tabs>
            <w:spacing w:before="218"/>
          </w:pPr>
          <w:r>
            <w:fldChar w:fldCharType="begin"/>
          </w:r>
          <w:r>
            <w:instrText xml:space="preserve">  \l “_TOC_250008“ </w:instrText>
          </w:r>
          <w:r>
            <w:fldChar w:fldCharType="separate"/>
          </w:r>
          <w:r>
            <w:t>第六章</w:t>
            <w:tab/>
            <w:t>工程实施打算和主要技术经济指标</w:t>
          </w:r>
          <w:r>
            <w:rPr>
              <w:rFonts w:ascii="Times New Roman" w:eastAsia="Times New Roman"/>
            </w:rPr>
            <w:tab/>
          </w:r>
          <w:r>
            <w:t>44</w:t>
          </w:r>
          <w:r>
            <w:fldChar w:fldCharType="end"/>
          </w:r>
        </w:p>
        <w:p>
          <w:pPr>
            <w:pStyle w:val="TOC1"/>
            <w:tabs>
              <w:tab w:val="left" w:pos="3384"/>
              <w:tab w:val="right" w:leader="dot" w:pos="13838"/>
            </w:tabs>
          </w:pPr>
          <w:r>
            <w:fldChar w:fldCharType="begin"/>
          </w:r>
          <w:r>
            <w:instrText xml:space="preserve">  \l “_TOC_250007“ </w:instrText>
          </w:r>
          <w:r>
            <w:fldChar w:fldCharType="separate"/>
          </w:r>
          <w:r>
            <w:t>第七章</w:t>
            <w:tab/>
            <w:t>治理机构、人员编制及治理措施</w:t>
          </w:r>
          <w:r>
            <w:rPr>
              <w:rFonts w:ascii="Times New Roman" w:eastAsia="Times New Roman"/>
            </w:rPr>
            <w:tab/>
          </w:r>
          <w:r>
            <w:t>51</w:t>
          </w:r>
          <w:r>
            <w:fldChar w:fldCharType="end"/>
          </w:r>
        </w:p>
        <w:p>
          <w:pPr>
            <w:pStyle w:val="TOC1"/>
            <w:tabs>
              <w:tab w:val="left" w:pos="3384"/>
              <w:tab w:val="right" w:leader="dot" w:pos="13803"/>
            </w:tabs>
          </w:pPr>
          <w:r>
            <w:fldChar w:fldCharType="begin"/>
          </w:r>
          <w:r>
            <w:instrText xml:space="preserve">  \l “_TOC_250006“ </w:instrText>
          </w:r>
          <w:r>
            <w:fldChar w:fldCharType="separate"/>
          </w:r>
          <w:r>
            <w:t>第八章</w:t>
            <w:tab/>
            <w:t>能源消耗分析及节能措施</w:t>
          </w:r>
          <w:r>
            <w:rPr>
              <w:rFonts w:ascii="Times New Roman" w:eastAsia="Times New Roman"/>
            </w:rPr>
            <w:tab/>
          </w:r>
          <w:r>
            <w:t>53</w:t>
          </w:r>
          <w:r>
            <w:fldChar w:fldCharType="end"/>
          </w:r>
        </w:p>
        <w:p>
          <w:pPr>
            <w:pStyle w:val="TOC1"/>
            <w:tabs>
              <w:tab w:val="left" w:pos="3384"/>
              <w:tab w:val="right" w:leader="dot" w:pos="13792"/>
            </w:tabs>
            <w:spacing w:before="218"/>
          </w:pPr>
          <w:r>
            <w:fldChar w:fldCharType="begin"/>
          </w:r>
          <w:r>
            <w:instrText xml:space="preserve">  \l “_TOC_250005“ </w:instrText>
          </w:r>
          <w:r>
            <w:fldChar w:fldCharType="separate"/>
          </w:r>
          <w:r>
            <w:t>第十章</w:t>
            <w:tab/>
            <w:t>劳动安全卫生与消防</w:t>
          </w:r>
          <w:r>
            <w:rPr>
              <w:rFonts w:ascii="Times New Roman" w:eastAsia="Times New Roman"/>
            </w:rPr>
            <w:tab/>
          </w:r>
          <w:r>
            <w:t>59</w:t>
          </w:r>
          <w:r>
            <w:fldChar w:fldCharType="end"/>
          </w:r>
        </w:p>
        <w:p>
          <w:pPr>
            <w:pStyle w:val="TOC1"/>
            <w:tabs>
              <w:tab w:val="left" w:pos="3835"/>
              <w:tab w:val="right" w:leader="dot" w:pos="13768"/>
            </w:tabs>
          </w:pPr>
          <w:r>
            <w:fldChar w:fldCharType="begin"/>
          </w:r>
          <w:r>
            <w:instrText xml:space="preserve">  \l “_TOC_250004“ </w:instrText>
          </w:r>
          <w:r>
            <w:fldChar w:fldCharType="separate"/>
          </w:r>
          <w:r>
            <w:t>第十一章</w:t>
            <w:tab/>
            <w:t>投资估算</w:t>
          </w:r>
          <w:r>
            <w:rPr>
              <w:rFonts w:ascii="Times New Roman" w:eastAsia="Times New Roman"/>
            </w:rPr>
            <w:tab/>
          </w:r>
          <w:r>
            <w:t>62</w:t>
          </w:r>
          <w:r>
            <w:fldChar w:fldCharType="end"/>
          </w:r>
        </w:p>
        <w:p>
          <w:pPr>
            <w:pStyle w:val="TOC1"/>
            <w:tabs>
              <w:tab w:val="left" w:pos="3835"/>
              <w:tab w:val="right" w:leader="dot" w:pos="13768"/>
            </w:tabs>
          </w:pPr>
          <w:r>
            <w:fldChar w:fldCharType="begin"/>
          </w:r>
          <w:r>
            <w:instrText xml:space="preserve">  \l “_TOC_250003“ </w:instrText>
          </w:r>
          <w:r>
            <w:fldChar w:fldCharType="separate"/>
          </w:r>
          <w:r>
            <w:t>第十二章</w:t>
            <w:tab/>
            <w:t>融资方案</w:t>
          </w:r>
          <w:r>
            <w:rPr>
              <w:rFonts w:ascii="Times New Roman" w:eastAsia="Times New Roman"/>
            </w:rPr>
            <w:tab/>
          </w:r>
          <w:r>
            <w:t>65</w:t>
          </w:r>
          <w:r>
            <w:fldChar w:fldCharType="end"/>
          </w:r>
        </w:p>
        <w:p>
          <w:pPr>
            <w:pStyle w:val="TOC1"/>
            <w:tabs>
              <w:tab w:val="left" w:pos="3835"/>
              <w:tab w:val="right" w:leader="dot" w:pos="13768"/>
            </w:tabs>
            <w:spacing w:before="218"/>
          </w:pPr>
          <w:r>
            <w:fldChar w:fldCharType="begin"/>
          </w:r>
          <w:r>
            <w:instrText xml:space="preserve">  \l “_TOC_250002“ </w:instrText>
          </w:r>
          <w:r>
            <w:fldChar w:fldCharType="separate"/>
          </w:r>
          <w:r>
            <w:t>第十三章</w:t>
            <w:tab/>
            <w:t>财务评价</w:t>
          </w:r>
          <w:r>
            <w:rPr>
              <w:rFonts w:ascii="Times New Roman" w:eastAsia="Times New Roman"/>
            </w:rPr>
            <w:tab/>
          </w:r>
          <w:r>
            <w:t>66</w:t>
          </w:r>
          <w:r>
            <w:fldChar w:fldCharType="end"/>
          </w:r>
        </w:p>
        <w:p>
          <w:pPr>
            <w:pStyle w:val="TOC1"/>
            <w:tabs>
              <w:tab w:val="left" w:pos="4062"/>
              <w:tab w:val="right" w:leader="dot" w:pos="13781"/>
            </w:tabs>
          </w:pPr>
          <w:r>
            <w:fldChar w:fldCharType="begin"/>
          </w:r>
          <w:r>
            <w:instrText xml:space="preserve">  \l “_TOC_250001“ </w:instrText>
          </w:r>
          <w:r>
            <w:fldChar w:fldCharType="separate"/>
          </w:r>
          <w:r>
            <w:t>第十四章</w:t>
            <w:tab/>
            <w:t>社会效益评价</w:t>
          </w:r>
          <w:r>
            <w:rPr>
              <w:rFonts w:ascii="Times New Roman" w:eastAsia="Times New Roman"/>
            </w:rPr>
            <w:tab/>
          </w:r>
          <w:r>
            <w:t>67</w:t>
          </w:r>
          <w:r>
            <w:fldChar w:fldCharType="end"/>
          </w:r>
        </w:p>
        <w:p>
          <w:pPr>
            <w:pStyle w:val="TOC1"/>
            <w:tabs>
              <w:tab w:val="left" w:pos="4062"/>
              <w:tab w:val="right" w:leader="dot" w:pos="13791"/>
            </w:tabs>
            <w:spacing w:before="221"/>
          </w:pPr>
          <w:r>
            <w:fldChar w:fldCharType="begin"/>
          </w:r>
          <w:r>
            <w:instrText xml:space="preserve">  \l “_TOC_250000“ </w:instrText>
          </w:r>
          <w:r>
            <w:fldChar w:fldCharType="separate"/>
          </w:r>
          <w:r>
            <w:t>第十五章</w:t>
            <w:tab/>
            <w:t>结论及建议</w:t>
          </w:r>
          <w:r>
            <w:rPr>
              <w:rFonts w:ascii="Times New Roman" w:eastAsia="Times New Roman"/>
            </w:rPr>
            <w:tab/>
          </w:r>
          <w:r>
            <w:t>68</w:t>
          </w:r>
          <w:r>
            <w:fldChar w:fldCharType="end"/>
          </w:r>
        </w:p>
        <w:p>
          <w:r>
            <w:fldChar w:fldCharType="end"/>
          </w:r>
        </w:p>
      </w:sdtContent>
    </w:sdt>
    <w:p>
      <w:pPr>
        <w:spacing w:after="0"/>
        <w:sectPr>
          <w:type w:val="continuous"/>
          <w:pgSz w:w="17860" w:h="25260"/>
          <w:pgMar w:top="1500" w:right="1320" w:bottom="280" w:left="2120" w:header="708" w:footer="708"/>
          <w:cols w:space="708"/>
        </w:sectPr>
      </w:pPr>
    </w:p>
    <w:p>
      <w:pPr>
        <w:pStyle w:val="Heading1"/>
        <w:tabs>
          <w:tab w:val="left" w:pos="3524"/>
        </w:tabs>
        <w:spacing w:before="312"/>
        <w:ind w:left="0" w:right="794"/>
      </w:pPr>
      <w:bookmarkStart w:id="0" w:name="_TOC_250013"/>
      <w:r>
        <w:t>第一章</w:t>
      </w:r>
      <w:r>
        <w:rPr>
          <w:spacing w:val="272"/>
        </w:rPr>
        <w:t xml:space="preserve"> </w:t>
      </w:r>
      <w:bookmarkEnd w:id="0"/>
      <w:r>
        <w:t>总</w:t>
        <w:tab/>
        <w:t>论</w:t>
      </w:r>
    </w:p>
    <w:p>
      <w:pPr>
        <w:pStyle w:val="BodyText"/>
        <w:spacing w:before="5"/>
        <w:ind w:left="0"/>
        <w:rPr>
          <w:rFonts w:ascii="黑体"/>
          <w:b/>
          <w:sz w:val="79"/>
        </w:rPr>
      </w:pPr>
    </w:p>
    <w:p>
      <w:pPr>
        <w:pStyle w:val="Heading3"/>
        <w:spacing w:line="782" w:lineRule="exact"/>
      </w:pPr>
      <w:r>
        <w:rPr>
          <w:spacing w:val="6"/>
        </w:rPr>
        <w:t>— 、工程背景</w:t>
      </w:r>
    </w:p>
    <w:p>
      <w:pPr>
        <w:pStyle w:val="BodyText"/>
        <w:spacing w:line="734" w:lineRule="exact"/>
        <w:ind w:left="1588"/>
        <w:rPr>
          <w:b/>
        </w:rPr>
      </w:pPr>
      <w:r>
        <w:rPr>
          <w:spacing w:val="-1"/>
        </w:rPr>
        <w:t>1、工程名称</w:t>
      </w:r>
      <w:r>
        <w:rPr>
          <w:b/>
        </w:rPr>
        <w:t>：</w:t>
      </w:r>
    </w:p>
    <w:p>
      <w:pPr>
        <w:pStyle w:val="BodyText"/>
        <w:spacing w:before="18" w:line="213" w:lineRule="auto"/>
        <w:ind w:left="1588" w:right="4808"/>
      </w:pPr>
      <w:r>
        <w:rPr>
          <w:spacing w:val="-1"/>
        </w:rPr>
        <w:t>**</w:t>
      </w:r>
      <w:r>
        <w:t>市**村水源热泵中心空调工程建设工程2、建设地址：</w:t>
      </w:r>
    </w:p>
    <w:p>
      <w:pPr>
        <w:pStyle w:val="BodyText"/>
        <w:spacing w:line="713" w:lineRule="exact"/>
        <w:ind w:left="1588"/>
      </w:pPr>
      <w:r>
        <w:t>**市**村</w:t>
      </w:r>
    </w:p>
    <w:p>
      <w:pPr>
        <w:pStyle w:val="BodyText"/>
        <w:spacing w:line="735" w:lineRule="exact"/>
        <w:ind w:left="1588"/>
      </w:pPr>
      <w:r>
        <w:t>3、承办单位：</w:t>
      </w:r>
    </w:p>
    <w:p>
      <w:pPr>
        <w:pStyle w:val="BodyText"/>
        <w:spacing w:line="734" w:lineRule="exact"/>
        <w:ind w:left="1588"/>
      </w:pPr>
      <w:r>
        <w:t>**市**集团</w:t>
      </w:r>
    </w:p>
    <w:p>
      <w:pPr>
        <w:pStyle w:val="BodyText"/>
        <w:spacing w:line="734" w:lineRule="exact"/>
        <w:ind w:left="1588"/>
      </w:pPr>
      <w:r>
        <w:t>4、承办单位概况：</w:t>
      </w:r>
    </w:p>
    <w:p>
      <w:pPr>
        <w:pStyle w:val="BodyText"/>
        <w:spacing w:before="17" w:line="213" w:lineRule="auto"/>
        <w:ind w:right="1258" w:firstLine="900"/>
      </w:pPr>
      <w:r>
        <w:t>**</w:t>
      </w:r>
      <w:r>
        <w:rPr>
          <w:spacing w:val="2"/>
        </w:rPr>
        <w:t>村座落在</w:t>
      </w:r>
      <w:r>
        <w:t>**</w:t>
      </w:r>
      <w:r>
        <w:rPr>
          <w:spacing w:val="2"/>
        </w:rPr>
        <w:t>市西南部，东临京福高速、</w:t>
      </w:r>
      <w:r>
        <w:t>104</w:t>
      </w:r>
      <w:r>
        <w:rPr>
          <w:spacing w:val="14"/>
        </w:rPr>
        <w:t xml:space="preserve"> 国道，南接</w:t>
      </w:r>
      <w:r>
        <w:rPr>
          <w:spacing w:val="-33"/>
        </w:rPr>
        <w:t xml:space="preserve">京杭大水道，地理位置优越，交通便利。现有 </w:t>
      </w:r>
      <w:r>
        <w:t>860</w:t>
      </w:r>
      <w:r>
        <w:rPr>
          <w:spacing w:val="-35"/>
        </w:rPr>
        <w:t xml:space="preserve"> 户，人口 </w:t>
      </w:r>
      <w:r>
        <w:t>3500</w:t>
      </w:r>
      <w:r>
        <w:rPr>
          <w:spacing w:val="1"/>
        </w:rPr>
        <w:t xml:space="preserve"> </w:t>
      </w:r>
      <w:r>
        <w:rPr>
          <w:spacing w:val="11"/>
        </w:rPr>
        <w:t xml:space="preserve">人，耕地面积 </w:t>
      </w:r>
      <w:r>
        <w:t>1600</w:t>
      </w:r>
      <w:r>
        <w:rPr>
          <w:spacing w:val="10"/>
        </w:rPr>
        <w:t xml:space="preserve"> 亩。近年来，</w:t>
      </w:r>
      <w:r>
        <w:t>**村在全国人大代表、全国劳动典范、村党总支书记宗成乐同志的带着下，全面落实科学发展观</w:t>
      </w:r>
      <w:r>
        <w:rPr>
          <w:spacing w:val="-12"/>
        </w:rPr>
        <w:t>，紧紧围绕建设和谐幸福农村的目标，不断解放思想、</w:t>
      </w:r>
      <w:r>
        <w:t>开拓创，经济社会各项事业取得又好又快进展。现有企业18</w:t>
      </w:r>
      <w:r>
        <w:rPr>
          <w:spacing w:val="1"/>
        </w:rPr>
        <w:t xml:space="preserve"> </w:t>
      </w:r>
      <w:r>
        <w:rPr>
          <w:spacing w:val="8"/>
        </w:rPr>
        <w:t>家，有装机容量为</w:t>
      </w:r>
      <w:r>
        <w:t>10</w:t>
      </w:r>
      <w:r>
        <w:rPr>
          <w:spacing w:val="-16"/>
        </w:rPr>
        <w:t xml:space="preserve"> 万 </w:t>
      </w:r>
      <w:r>
        <w:t>kW</w:t>
      </w:r>
      <w:r>
        <w:rPr>
          <w:spacing w:val="1"/>
        </w:rPr>
        <w:t xml:space="preserve"> 的煤矸石热电公司；年产</w:t>
      </w:r>
      <w:r>
        <w:t>15</w:t>
      </w:r>
      <w:r>
        <w:rPr>
          <w:spacing w:val="-8"/>
        </w:rPr>
        <w:t xml:space="preserve"> 万吨</w:t>
      </w:r>
      <w:r>
        <w:rPr>
          <w:spacing w:val="-21"/>
        </w:rPr>
        <w:t xml:space="preserve">淀粉的生物公司；年洗精煤 </w:t>
      </w:r>
      <w:r>
        <w:t>150</w:t>
      </w:r>
      <w:r>
        <w:rPr>
          <w:spacing w:val="-22"/>
        </w:rPr>
        <w:t xml:space="preserve"> 万吨的洗煤公司；有运输车 </w:t>
      </w:r>
      <w:r>
        <w:t>100</w:t>
      </w:r>
      <w:r>
        <w:rPr>
          <w:spacing w:val="1"/>
        </w:rPr>
        <w:t xml:space="preserve"> </w:t>
      </w:r>
      <w:r>
        <w:t>余辆的物流公司和以建材、纺织、农产品加工为主的综合进出口贸易公司。全村规划工业、农业、商业、住宅、文娱五大小</w:t>
      </w:r>
      <w:r>
        <w:rPr>
          <w:spacing w:val="-14"/>
        </w:rPr>
        <w:t xml:space="preserve">区，全力打造生态旅游村：建成欧式小康楼 </w:t>
      </w:r>
      <w:r>
        <w:t>960</w:t>
      </w:r>
      <w:r>
        <w:rPr>
          <w:spacing w:val="-18"/>
        </w:rPr>
        <w:t xml:space="preserve"> 余套，别墅 </w:t>
      </w:r>
      <w:r>
        <w:t>20</w:t>
      </w:r>
    </w:p>
    <w:p>
      <w:pPr>
        <w:pStyle w:val="BodyText"/>
        <w:spacing w:line="683" w:lineRule="exact"/>
        <w:jc w:val="both"/>
      </w:pPr>
      <w:r>
        <w:rPr>
          <w:spacing w:val="-1"/>
        </w:rPr>
        <w:t xml:space="preserve">余套，规划商业街 </w:t>
      </w:r>
      <w:r>
        <w:t>2023</w:t>
      </w:r>
      <w:r>
        <w:rPr>
          <w:spacing w:val="-4"/>
        </w:rPr>
        <w:t xml:space="preserve"> 余米，建成容纳 </w:t>
      </w:r>
      <w:r>
        <w:t>500</w:t>
      </w:r>
      <w:r>
        <w:rPr>
          <w:spacing w:val="-3"/>
        </w:rPr>
        <w:t xml:space="preserve"> 个摊位的农贸市</w:t>
      </w:r>
    </w:p>
    <w:p>
      <w:pPr>
        <w:pStyle w:val="BodyText"/>
        <w:spacing w:before="19" w:line="213" w:lineRule="auto"/>
        <w:ind w:right="1355"/>
        <w:jc w:val="both"/>
      </w:pPr>
      <w:r>
        <w:t>场一处；建成集休闲、健身、消遣为一体的全省第一个农民文</w:t>
      </w:r>
      <w:r>
        <w:rPr>
          <w:spacing w:val="8"/>
        </w:rPr>
        <w:t xml:space="preserve">化广场；投资 </w:t>
      </w:r>
      <w:r>
        <w:t>2023 余万元的青年公寓楼主体工程已竣工；投</w:t>
      </w:r>
      <w:r>
        <w:rPr>
          <w:spacing w:val="-16"/>
        </w:rPr>
        <w:t xml:space="preserve">资 </w:t>
      </w:r>
      <w:r>
        <w:t>1.08</w:t>
      </w:r>
      <w:r>
        <w:rPr>
          <w:spacing w:val="-9"/>
        </w:rPr>
        <w:t xml:space="preserve"> 亿元的</w:t>
      </w:r>
      <w:r>
        <w:t>**人民公园、**村汉代古庙复原工程完工后，必将形成一条亮丽的乡村风景线；同时建一座现代化的村级医院和民俗博物馆。在全市农村领先实现了道路、水、电、暖、有</w:t>
      </w:r>
      <w:r>
        <w:rPr>
          <w:spacing w:val="-17"/>
        </w:rPr>
        <w:t>线电视、宽带“六通”，实现道路硬化、街道绿化、环境美化、</w:t>
      </w:r>
    </w:p>
    <w:p>
      <w:pPr>
        <w:spacing w:after="0" w:line="213" w:lineRule="auto"/>
        <w:jc w:val="both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https://d.book118.com/148007041011006023</w:t>
        </w:r>
      </w:hyperlink>
    </w:p>
    <w:p>
      <w:pPr>
        <w:spacing w:after="0" w:line="213" w:lineRule="auto"/>
        <w:jc w:val="both"/>
      </w:pPr>
    </w:p>
    <w:sectPr>
      <w:headerReference w:type="default" r:id="rId6"/>
      <w:footerReference w:type="default" r:id="rId7"/>
      <w:pgSz w:w="17860" w:h="25260"/>
      <w:pgMar w:top="1500" w:right="1320" w:bottom="1820" w:left="2120" w:header="1160" w:footer="1625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Arial Narrow">
    <w:altName w:val="Arial Narrow"/>
    <w:charset w:val="00"/>
    <w:family w:val="swiss"/>
    <w:pitch w:val="variable"/>
    <w:sig w:usb0="00000000" w:usb1="00000000" w:usb2="00000000" w:usb3="00000000" w:csb0="00000001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Cambria">
    <w:altName w:val="Cambria"/>
    <w:charset w:val="00"/>
    <w:family w:val="roman"/>
    <w:pitch w:val="variable"/>
    <w:sig w:usb0="00000000" w:usb1="00000000" w:usb2="00000000" w:usb3="00000000" w:csb0="00000001" w:csb1="00000000"/>
  </w:font>
  <w:font w:name="Courier New">
    <w:altName w:val="Courier New"/>
    <w:charset w:val="00"/>
    <w:family w:val="modern"/>
    <w:pitch w:val="fixed"/>
    <w:sig w:usb0="00000000" w:usb1="00000000" w:usb2="00000000" w:usb3="00000000" w:csb0="00000001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19.7pt;height:18.45pt;margin-top:1169.07pt;margin-left:436.81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38"/>
                  <w:ind w:left="6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7"/>
                  </w:rPr>
                  <w:instrText xml:space="preserve">  </w:instrText>
                </w:r>
                <w:r>
                  <w:fldChar w:fldCharType="separate"/>
                </w:r>
                <w:r>
                  <w:t>23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ind w:left="0"/>
      <w:rPr>
        <w:sz w:val="20"/>
      </w:rPr>
    </w:pPr>
    <w: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1752600</wp:posOffset>
          </wp:positionH>
          <wp:positionV relativeFrom="page">
            <wp:posOffset>825500</wp:posOffset>
          </wp:positionV>
          <wp:extent cx="7861300" cy="38100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61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D9D4A"/>
    <w:multiLevelType w:val="hybridMultilevel"/>
    <w:tmpl w:val="00000000"/>
    <w:lvl w:ilvl="0">
      <w:start w:val="7"/>
      <w:numFmt w:val="decimal"/>
      <w:lvlText w:val="%1"/>
      <w:lvlJc w:val="left"/>
      <w:pPr>
        <w:ind w:left="1675" w:hanging="630"/>
        <w:jc w:val="left"/>
      </w:pPr>
      <w:rPr>
        <w:rFonts w:ascii="微软雅黑" w:eastAsia="微软雅黑" w:hAnsi="微软雅黑" w:cs="微软雅黑" w:hint="default"/>
        <w:w w:val="100"/>
        <w:sz w:val="36"/>
        <w:szCs w:val="36"/>
      </w:rPr>
    </w:lvl>
    <w:lvl w:ilvl="1">
      <w:start w:val="1"/>
      <w:numFmt w:val="decimal"/>
      <w:lvlText w:val="（%2）"/>
      <w:lvlJc w:val="left"/>
      <w:pPr>
        <w:ind w:left="2752" w:hanging="1164"/>
        <w:jc w:val="left"/>
      </w:pPr>
      <w:rPr>
        <w:rFonts w:ascii="微软雅黑" w:eastAsia="微软雅黑" w:hAnsi="微软雅黑" w:cs="微软雅黑" w:hint="default"/>
        <w:spacing w:val="-2"/>
        <w:w w:val="100"/>
        <w:sz w:val="43"/>
        <w:szCs w:val="43"/>
      </w:rPr>
    </w:lvl>
    <w:lvl w:ilvl="2">
      <w:start w:val="0"/>
      <w:numFmt w:val="bullet"/>
      <w:lvlText w:val="•"/>
      <w:lvlJc w:val="left"/>
      <w:pPr>
        <w:ind w:left="2923" w:hanging="11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87" w:hanging="11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51" w:hanging="11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415" w:hanging="11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79" w:hanging="11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43" w:hanging="11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07" w:hanging="1164"/>
      </w:pPr>
      <w:rPr>
        <w:rFonts w:hint="default"/>
      </w:rPr>
    </w:lvl>
  </w:abstractNum>
  <w:abstractNum w:abstractNumId="1">
    <w:nsid w:val="0F4443C2"/>
    <w:multiLevelType w:val="hybridMultilevel"/>
    <w:tmpl w:val="00000000"/>
    <w:lvl w:ilvl="0">
      <w:start w:val="1"/>
      <w:numFmt w:val="decimal"/>
      <w:lvlText w:val="（%1）"/>
      <w:lvlJc w:val="left"/>
      <w:pPr>
        <w:ind w:left="688" w:hanging="1164"/>
        <w:jc w:val="left"/>
      </w:pPr>
      <w:rPr>
        <w:rFonts w:ascii="微软雅黑" w:eastAsia="微软雅黑" w:hAnsi="微软雅黑" w:cs="微软雅黑" w:hint="default"/>
        <w:spacing w:val="-2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2053" w:hanging="11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27" w:hanging="11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01" w:hanging="11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75" w:hanging="11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49" w:hanging="11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23" w:hanging="11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97" w:hanging="11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71" w:hanging="1164"/>
      </w:pPr>
      <w:rPr>
        <w:rFonts w:hint="default"/>
      </w:rPr>
    </w:lvl>
  </w:abstractNum>
  <w:abstractNum w:abstractNumId="2">
    <w:nsid w:val="101C5471"/>
    <w:multiLevelType w:val="hybridMultilevel"/>
    <w:tmpl w:val="00000000"/>
    <w:lvl w:ilvl="0">
      <w:start w:val="1"/>
      <w:numFmt w:val="decimal"/>
      <w:lvlText w:val="（%1）"/>
      <w:lvlJc w:val="left"/>
      <w:pPr>
        <w:ind w:left="688" w:hanging="1164"/>
        <w:jc w:val="left"/>
      </w:pPr>
      <w:rPr>
        <w:rFonts w:ascii="微软雅黑" w:eastAsia="微软雅黑" w:hAnsi="微软雅黑" w:cs="微软雅黑" w:hint="default"/>
        <w:spacing w:val="-83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2053" w:hanging="11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27" w:hanging="11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01" w:hanging="11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75" w:hanging="11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49" w:hanging="11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23" w:hanging="11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97" w:hanging="11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71" w:hanging="1164"/>
      </w:pPr>
      <w:rPr>
        <w:rFonts w:hint="default"/>
      </w:rPr>
    </w:lvl>
  </w:abstractNum>
  <w:abstractNum w:abstractNumId="3">
    <w:nsid w:val="1823B803"/>
    <w:multiLevelType w:val="hybridMultilevel"/>
    <w:tmpl w:val="00000000"/>
    <w:lvl w:ilvl="0">
      <w:start w:val="1"/>
      <w:numFmt w:val="decimal"/>
      <w:lvlText w:val="（%1）"/>
      <w:lvlJc w:val="left"/>
      <w:pPr>
        <w:ind w:left="2752" w:hanging="1164"/>
        <w:jc w:val="left"/>
      </w:pPr>
      <w:rPr>
        <w:rFonts w:ascii="微软雅黑" w:eastAsia="微软雅黑" w:hAnsi="微软雅黑" w:cs="微软雅黑" w:hint="default"/>
        <w:spacing w:val="-2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3925" w:hanging="11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091" w:hanging="11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57" w:hanging="11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23" w:hanging="11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89" w:hanging="11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55" w:hanging="11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21" w:hanging="11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87" w:hanging="1164"/>
      </w:pPr>
      <w:rPr>
        <w:rFonts w:hint="default"/>
      </w:rPr>
    </w:lvl>
  </w:abstractNum>
  <w:abstractNum w:abstractNumId="4">
    <w:nsid w:val="1EEF6A65"/>
    <w:multiLevelType w:val="hybridMultilevel"/>
    <w:tmpl w:val="00000000"/>
    <w:lvl w:ilvl="0">
      <w:start w:val="1"/>
      <w:numFmt w:val="decimal"/>
      <w:lvlText w:val="（%1）"/>
      <w:lvlJc w:val="left"/>
      <w:pPr>
        <w:ind w:left="688" w:hanging="1164"/>
        <w:jc w:val="left"/>
      </w:pPr>
      <w:rPr>
        <w:rFonts w:ascii="微软雅黑" w:eastAsia="微软雅黑" w:hAnsi="微软雅黑" w:cs="微软雅黑" w:hint="default"/>
        <w:spacing w:val="-83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2053" w:hanging="11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27" w:hanging="11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01" w:hanging="11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75" w:hanging="11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49" w:hanging="11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23" w:hanging="11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97" w:hanging="11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71" w:hanging="1164"/>
      </w:pPr>
      <w:rPr>
        <w:rFonts w:hint="default"/>
      </w:rPr>
    </w:lvl>
  </w:abstractNum>
  <w:abstractNum w:abstractNumId="5">
    <w:nsid w:val="228257E9"/>
    <w:multiLevelType w:val="hybridMultilevel"/>
    <w:tmpl w:val="00000000"/>
    <w:lvl w:ilvl="0">
      <w:start w:val="2"/>
      <w:numFmt w:val="decimal"/>
      <w:lvlText w:val="（%1）"/>
      <w:lvlJc w:val="left"/>
      <w:pPr>
        <w:ind w:left="2752" w:hanging="1164"/>
        <w:jc w:val="left"/>
      </w:pPr>
      <w:rPr>
        <w:rFonts w:ascii="微软雅黑" w:eastAsia="微软雅黑" w:hAnsi="微软雅黑" w:cs="微软雅黑" w:hint="default"/>
        <w:spacing w:val="-2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3925" w:hanging="11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091" w:hanging="11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57" w:hanging="11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23" w:hanging="11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89" w:hanging="11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55" w:hanging="11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21" w:hanging="11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87" w:hanging="1164"/>
      </w:pPr>
      <w:rPr>
        <w:rFonts w:hint="default"/>
      </w:rPr>
    </w:lvl>
  </w:abstractNum>
  <w:abstractNum w:abstractNumId="6">
    <w:nsid w:val="24A9928D"/>
    <w:multiLevelType w:val="hybridMultilevel"/>
    <w:tmpl w:val="00000000"/>
    <w:lvl w:ilvl="0">
      <w:start w:val="1"/>
      <w:numFmt w:val="decimal"/>
      <w:lvlText w:val="（%1）"/>
      <w:lvlJc w:val="left"/>
      <w:pPr>
        <w:ind w:left="2752" w:hanging="1164"/>
        <w:jc w:val="left"/>
      </w:pPr>
      <w:rPr>
        <w:rFonts w:ascii="微软雅黑" w:eastAsia="微软雅黑" w:hAnsi="微软雅黑" w:cs="微软雅黑" w:hint="default"/>
        <w:spacing w:val="-2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3925" w:hanging="11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091" w:hanging="11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57" w:hanging="11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23" w:hanging="11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89" w:hanging="11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55" w:hanging="11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21" w:hanging="11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87" w:hanging="1164"/>
      </w:pPr>
      <w:rPr>
        <w:rFonts w:hint="default"/>
      </w:rPr>
    </w:lvl>
  </w:abstractNum>
  <w:abstractNum w:abstractNumId="7">
    <w:nsid w:val="298DA5C6"/>
    <w:multiLevelType w:val="hybridMultilevel"/>
    <w:tmpl w:val="00000000"/>
    <w:lvl w:ilvl="0">
      <w:start w:val="1"/>
      <w:numFmt w:val="decimal"/>
      <w:lvlText w:val="（%1）"/>
      <w:lvlJc w:val="left"/>
      <w:pPr>
        <w:ind w:left="2752" w:hanging="1164"/>
        <w:jc w:val="left"/>
      </w:pPr>
      <w:rPr>
        <w:rFonts w:ascii="微软雅黑" w:eastAsia="微软雅黑" w:hAnsi="微软雅黑" w:cs="微软雅黑" w:hint="default"/>
        <w:spacing w:val="-2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3925" w:hanging="11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091" w:hanging="11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57" w:hanging="11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23" w:hanging="11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89" w:hanging="11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55" w:hanging="11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21" w:hanging="11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87" w:hanging="1164"/>
      </w:pPr>
      <w:rPr>
        <w:rFonts w:hint="default"/>
      </w:rPr>
    </w:lvl>
  </w:abstractNum>
  <w:abstractNum w:abstractNumId="8">
    <w:nsid w:val="311B4130"/>
    <w:multiLevelType w:val="hybridMultilevel"/>
    <w:tmpl w:val="00000000"/>
    <w:lvl w:ilvl="0">
      <w:start w:val="1"/>
      <w:numFmt w:val="decimal"/>
      <w:lvlText w:val="（%1）"/>
      <w:lvlJc w:val="left"/>
      <w:pPr>
        <w:ind w:left="2752" w:hanging="1164"/>
        <w:jc w:val="left"/>
      </w:pPr>
      <w:rPr>
        <w:rFonts w:ascii="微软雅黑" w:eastAsia="微软雅黑" w:hAnsi="微软雅黑" w:cs="微软雅黑" w:hint="default"/>
        <w:spacing w:val="-2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3925" w:hanging="11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091" w:hanging="11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57" w:hanging="11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23" w:hanging="11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89" w:hanging="11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55" w:hanging="11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21" w:hanging="11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87" w:hanging="1164"/>
      </w:pPr>
      <w:rPr>
        <w:rFonts w:hint="default"/>
      </w:rPr>
    </w:lvl>
  </w:abstractNum>
  <w:abstractNum w:abstractNumId="9">
    <w:nsid w:val="41325619"/>
    <w:multiLevelType w:val="hybridMultilevel"/>
    <w:tmpl w:val="00000000"/>
    <w:lvl w:ilvl="0">
      <w:start w:val="1"/>
      <w:numFmt w:val="decimal"/>
      <w:lvlText w:val="（%1）"/>
      <w:lvlJc w:val="left"/>
      <w:pPr>
        <w:ind w:left="2752" w:hanging="1164"/>
        <w:jc w:val="left"/>
      </w:pPr>
      <w:rPr>
        <w:rFonts w:ascii="微软雅黑" w:eastAsia="微软雅黑" w:hAnsi="微软雅黑" w:cs="微软雅黑" w:hint="default"/>
        <w:spacing w:val="-130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3925" w:hanging="11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091" w:hanging="11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57" w:hanging="11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23" w:hanging="11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89" w:hanging="11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55" w:hanging="11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21" w:hanging="11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87" w:hanging="1164"/>
      </w:pPr>
      <w:rPr>
        <w:rFonts w:hint="default"/>
      </w:rPr>
    </w:lvl>
  </w:abstractNum>
  <w:abstractNum w:abstractNumId="10">
    <w:nsid w:val="48454ACA"/>
    <w:multiLevelType w:val="hybridMultilevel"/>
    <w:tmpl w:val="00000000"/>
    <w:lvl w:ilvl="0">
      <w:start w:val="0"/>
      <w:numFmt w:val="bullet"/>
      <w:lvlText w:val="●"/>
      <w:lvlJc w:val="left"/>
      <w:pPr>
        <w:ind w:left="688" w:hanging="1199"/>
      </w:pPr>
      <w:rPr>
        <w:rFonts w:ascii="宋体" w:eastAsia="宋体" w:hAnsi="宋体" w:cs="宋体" w:hint="default"/>
        <w:w w:val="100"/>
        <w:sz w:val="45"/>
        <w:szCs w:val="45"/>
      </w:rPr>
    </w:lvl>
    <w:lvl w:ilvl="1">
      <w:start w:val="0"/>
      <w:numFmt w:val="bullet"/>
      <w:lvlText w:val="•"/>
      <w:lvlJc w:val="left"/>
      <w:pPr>
        <w:ind w:left="2053" w:hanging="119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27" w:hanging="119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01" w:hanging="119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75" w:hanging="119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49" w:hanging="119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23" w:hanging="119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97" w:hanging="119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71" w:hanging="1199"/>
      </w:pPr>
      <w:rPr>
        <w:rFonts w:hint="default"/>
      </w:rPr>
    </w:lvl>
  </w:abstractNum>
  <w:abstractNum w:abstractNumId="11">
    <w:nsid w:val="4EB8ED73"/>
    <w:multiLevelType w:val="hybridMultilevel"/>
    <w:tmpl w:val="00000000"/>
    <w:lvl w:ilvl="0">
      <w:start w:val="1"/>
      <w:numFmt w:val="decimal"/>
      <w:lvlText w:val="%1）"/>
      <w:lvlJc w:val="left"/>
      <w:pPr>
        <w:ind w:left="688" w:hanging="714"/>
        <w:jc w:val="left"/>
      </w:pPr>
      <w:rPr>
        <w:rFonts w:ascii="微软雅黑" w:eastAsia="微软雅黑" w:hAnsi="微软雅黑" w:cs="微软雅黑" w:hint="default"/>
        <w:spacing w:val="-2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2053" w:hanging="71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27" w:hanging="71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01" w:hanging="71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75" w:hanging="71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49" w:hanging="71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23" w:hanging="71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97" w:hanging="71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71" w:hanging="714"/>
      </w:pPr>
      <w:rPr>
        <w:rFonts w:hint="default"/>
      </w:rPr>
    </w:lvl>
  </w:abstractNum>
  <w:abstractNum w:abstractNumId="12">
    <w:nsid w:val="5139790A"/>
    <w:multiLevelType w:val="hybridMultilevel"/>
    <w:tmpl w:val="00000000"/>
    <w:lvl w:ilvl="0">
      <w:start w:val="1"/>
      <w:numFmt w:val="decimal"/>
      <w:lvlText w:val="（%1）"/>
      <w:lvlJc w:val="left"/>
      <w:pPr>
        <w:ind w:left="2752" w:hanging="1164"/>
        <w:jc w:val="left"/>
      </w:pPr>
      <w:rPr>
        <w:rFonts w:ascii="微软雅黑" w:eastAsia="微软雅黑" w:hAnsi="微软雅黑" w:cs="微软雅黑" w:hint="default"/>
        <w:spacing w:val="-227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3925" w:hanging="11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091" w:hanging="11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57" w:hanging="11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23" w:hanging="11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89" w:hanging="11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55" w:hanging="11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21" w:hanging="11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87" w:hanging="1164"/>
      </w:pPr>
      <w:rPr>
        <w:rFonts w:hint="default"/>
      </w:rPr>
    </w:lvl>
  </w:abstractNum>
  <w:abstractNum w:abstractNumId="13">
    <w:nsid w:val="5E855B42"/>
    <w:multiLevelType w:val="hybridMultilevel"/>
    <w:tmpl w:val="00000000"/>
    <w:lvl w:ilvl="0">
      <w:start w:val="1"/>
      <w:numFmt w:val="decimal"/>
      <w:lvlText w:val="（%1）"/>
      <w:lvlJc w:val="left"/>
      <w:pPr>
        <w:ind w:left="688" w:hanging="1164"/>
        <w:jc w:val="left"/>
      </w:pPr>
      <w:rPr>
        <w:rFonts w:ascii="微软雅黑" w:eastAsia="微软雅黑" w:hAnsi="微软雅黑" w:cs="微软雅黑" w:hint="default"/>
        <w:spacing w:val="-2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2053" w:hanging="11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27" w:hanging="11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01" w:hanging="11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75" w:hanging="11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49" w:hanging="11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23" w:hanging="11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97" w:hanging="11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71" w:hanging="1164"/>
      </w:pPr>
      <w:rPr>
        <w:rFonts w:hint="default"/>
      </w:rPr>
    </w:lvl>
  </w:abstractNum>
  <w:abstractNum w:abstractNumId="14">
    <w:nsid w:val="5F232633"/>
    <w:multiLevelType w:val="hybridMultilevel"/>
    <w:tmpl w:val="00000000"/>
    <w:lvl w:ilvl="0">
      <w:start w:val="1"/>
      <w:numFmt w:val="decimal"/>
      <w:lvlText w:val="（%1）"/>
      <w:lvlJc w:val="left"/>
      <w:pPr>
        <w:ind w:left="688" w:hanging="1186"/>
        <w:jc w:val="left"/>
      </w:pPr>
      <w:rPr>
        <w:rFonts w:ascii="微软雅黑" w:eastAsia="微软雅黑" w:hAnsi="微软雅黑" w:cs="微软雅黑" w:hint="default"/>
        <w:spacing w:val="-216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2053" w:hanging="118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27" w:hanging="118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01" w:hanging="118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75" w:hanging="118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49" w:hanging="118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23" w:hanging="118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97" w:hanging="118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71" w:hanging="1186"/>
      </w:pPr>
      <w:rPr>
        <w:rFonts w:hint="default"/>
      </w:rPr>
    </w:lvl>
  </w:abstractNum>
  <w:abstractNum w:abstractNumId="15">
    <w:nsid w:val="712DF158"/>
    <w:multiLevelType w:val="hybridMultilevel"/>
    <w:tmpl w:val="00000000"/>
    <w:lvl w:ilvl="0">
      <w:start w:val="1"/>
      <w:numFmt w:val="decimal"/>
      <w:lvlText w:val="（%1）"/>
      <w:lvlJc w:val="left"/>
      <w:pPr>
        <w:ind w:left="2752" w:hanging="1164"/>
        <w:jc w:val="left"/>
      </w:pPr>
      <w:rPr>
        <w:rFonts w:ascii="微软雅黑" w:eastAsia="微软雅黑" w:hAnsi="微软雅黑" w:cs="微软雅黑" w:hint="default"/>
        <w:spacing w:val="-2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3925" w:hanging="11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091" w:hanging="11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57" w:hanging="11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23" w:hanging="11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89" w:hanging="11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55" w:hanging="11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21" w:hanging="11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87" w:hanging="1164"/>
      </w:pPr>
      <w:rPr>
        <w:rFonts w:hint="default"/>
      </w:rPr>
    </w:lvl>
  </w:abstractNum>
  <w:abstractNum w:abstractNumId="16">
    <w:nsid w:val="785D0AAE"/>
    <w:multiLevelType w:val="hybridMultilevel"/>
    <w:tmpl w:val="00000000"/>
    <w:lvl w:ilvl="0">
      <w:start w:val="1"/>
      <w:numFmt w:val="decimal"/>
      <w:lvlText w:val="（%1）"/>
      <w:lvlJc w:val="left"/>
      <w:pPr>
        <w:ind w:left="2752" w:hanging="1164"/>
        <w:jc w:val="left"/>
      </w:pPr>
      <w:rPr>
        <w:rFonts w:ascii="微软雅黑" w:eastAsia="微软雅黑" w:hAnsi="微软雅黑" w:cs="微软雅黑" w:hint="default"/>
        <w:spacing w:val="-2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3925" w:hanging="11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091" w:hanging="11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57" w:hanging="11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23" w:hanging="11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89" w:hanging="11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55" w:hanging="11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21" w:hanging="11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87" w:hanging="1164"/>
      </w:pPr>
      <w:rPr>
        <w:rFonts w:hint="default"/>
      </w:rPr>
    </w:lvl>
  </w:abstractNum>
  <w:abstractNum w:abstractNumId="17">
    <w:nsid w:val="79CCEA8C"/>
    <w:multiLevelType w:val="hybridMultilevel"/>
    <w:tmpl w:val="00000000"/>
    <w:lvl w:ilvl="0">
      <w:start w:val="0"/>
      <w:numFmt w:val="bullet"/>
      <w:lvlText w:val="●"/>
      <w:lvlJc w:val="left"/>
      <w:pPr>
        <w:ind w:left="2787" w:hanging="1260"/>
      </w:pPr>
      <w:rPr>
        <w:rFonts w:ascii="宋体" w:eastAsia="宋体" w:hAnsi="宋体" w:cs="宋体" w:hint="default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3943" w:hanging="12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107" w:hanging="12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71" w:hanging="12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35" w:hanging="12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99" w:hanging="12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63" w:hanging="12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27" w:hanging="12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91" w:hanging="1260"/>
      </w:pPr>
      <w:rPr>
        <w:rFonts w:hint="default"/>
      </w:rPr>
    </w:lvl>
  </w:abstractNum>
  <w:abstractNum w:abstractNumId="18">
    <w:nsid w:val="7D1BE2BB"/>
    <w:multiLevelType w:val="hybridMultilevel"/>
    <w:tmpl w:val="00000000"/>
    <w:lvl w:ilvl="0">
      <w:start w:val="1"/>
      <w:numFmt w:val="decimal"/>
      <w:lvlText w:val="（%1）"/>
      <w:lvlJc w:val="left"/>
      <w:pPr>
        <w:ind w:left="2752" w:hanging="1164"/>
        <w:jc w:val="left"/>
      </w:pPr>
      <w:rPr>
        <w:rFonts w:ascii="微软雅黑" w:eastAsia="微软雅黑" w:hAnsi="微软雅黑" w:cs="微软雅黑" w:hint="default"/>
        <w:spacing w:val="-2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3925" w:hanging="11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091" w:hanging="11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57" w:hanging="11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23" w:hanging="11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89" w:hanging="11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55" w:hanging="11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21" w:hanging="11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87" w:hanging="1164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16"/>
  </w:num>
  <w:num w:numId="5">
    <w:abstractNumId w:val="9"/>
  </w:num>
  <w:num w:numId="6">
    <w:abstractNumId w:val="7"/>
  </w:num>
  <w:num w:numId="7">
    <w:abstractNumId w:val="14"/>
  </w:num>
  <w:num w:numId="8">
    <w:abstractNumId w:val="1"/>
  </w:num>
  <w:num w:numId="9">
    <w:abstractNumId w:val="15"/>
  </w:num>
  <w:num w:numId="10">
    <w:abstractNumId w:val="4"/>
  </w:num>
  <w:num w:numId="11">
    <w:abstractNumId w:val="11"/>
  </w:num>
  <w:num w:numId="12">
    <w:abstractNumId w:val="13"/>
  </w:num>
  <w:num w:numId="13">
    <w:abstractNumId w:val="10"/>
  </w:num>
  <w:num w:numId="14">
    <w:abstractNumId w:val="17"/>
  </w:num>
  <w:num w:numId="15">
    <w:abstractNumId w:val="3"/>
  </w:num>
  <w:num w:numId="16">
    <w:abstractNumId w:val="0"/>
  </w:num>
  <w:num w:numId="17">
    <w:abstractNumId w:val="18"/>
  </w:num>
  <w:num w:numId="18">
    <w:abstractNumId w:val="6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微软雅黑" w:eastAsia="微软雅黑" w:hAnsi="微软雅黑" w:cs="微软雅黑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C1">
    <w:name w:val="TOC 1"/>
    <w:basedOn w:val="Normal"/>
    <w:uiPriority w:val="1"/>
    <w:qFormat/>
    <w:pPr>
      <w:spacing w:before="222"/>
      <w:ind w:left="1588"/>
    </w:pPr>
    <w:rPr>
      <w:rFonts w:ascii="微软雅黑" w:eastAsia="微软雅黑" w:hAnsi="微软雅黑" w:cs="微软雅黑"/>
      <w:b/>
      <w:bCs/>
      <w:sz w:val="45"/>
      <w:szCs w:val="45"/>
    </w:rPr>
  </w:style>
  <w:style w:type="paragraph" w:styleId="BodyText">
    <w:name w:val="Body Text"/>
    <w:basedOn w:val="Normal"/>
    <w:uiPriority w:val="1"/>
    <w:qFormat/>
    <w:pPr>
      <w:ind w:left="688"/>
    </w:pPr>
    <w:rPr>
      <w:rFonts w:ascii="微软雅黑" w:eastAsia="微软雅黑" w:hAnsi="微软雅黑" w:cs="微软雅黑"/>
      <w:sz w:val="45"/>
      <w:szCs w:val="45"/>
    </w:rPr>
  </w:style>
  <w:style w:type="paragraph" w:customStyle="1" w:styleId="Heading1">
    <w:name w:val="Heading 1"/>
    <w:basedOn w:val="Normal"/>
    <w:uiPriority w:val="1"/>
    <w:qFormat/>
    <w:pPr>
      <w:spacing w:before="25"/>
      <w:ind w:left="290"/>
      <w:jc w:val="center"/>
      <w:outlineLvl w:val="1"/>
    </w:pPr>
    <w:rPr>
      <w:rFonts w:ascii="黑体" w:eastAsia="黑体" w:hAnsi="黑体" w:cs="黑体"/>
      <w:b/>
      <w:bCs/>
      <w:sz w:val="54"/>
      <w:szCs w:val="54"/>
    </w:rPr>
  </w:style>
  <w:style w:type="paragraph" w:customStyle="1" w:styleId="Heading2">
    <w:name w:val="Heading 2"/>
    <w:basedOn w:val="Normal"/>
    <w:uiPriority w:val="1"/>
    <w:qFormat/>
    <w:pPr>
      <w:ind w:left="2033"/>
      <w:outlineLvl w:val="2"/>
    </w:pPr>
    <w:rPr>
      <w:rFonts w:ascii="宋体" w:eastAsia="宋体" w:hAnsi="宋体" w:cs="宋体"/>
      <w:b/>
      <w:bCs/>
      <w:sz w:val="48"/>
      <w:szCs w:val="48"/>
    </w:rPr>
  </w:style>
  <w:style w:type="paragraph" w:customStyle="1" w:styleId="Heading3">
    <w:name w:val="Heading 3"/>
    <w:basedOn w:val="Normal"/>
    <w:uiPriority w:val="1"/>
    <w:qFormat/>
    <w:pPr>
      <w:spacing w:line="789" w:lineRule="exact"/>
      <w:ind w:left="1588"/>
      <w:outlineLvl w:val="3"/>
    </w:pPr>
    <w:rPr>
      <w:rFonts w:ascii="微软雅黑" w:eastAsia="微软雅黑" w:hAnsi="微软雅黑" w:cs="微软雅黑"/>
      <w:b/>
      <w:bCs/>
      <w:sz w:val="45"/>
      <w:szCs w:val="45"/>
    </w:rPr>
  </w:style>
  <w:style w:type="paragraph" w:styleId="ListParagraph">
    <w:name w:val="List Paragraph"/>
    <w:basedOn w:val="Normal"/>
    <w:uiPriority w:val="1"/>
    <w:qFormat/>
    <w:pPr>
      <w:ind w:left="2752" w:hanging="1165"/>
    </w:pPr>
    <w:rPr>
      <w:rFonts w:ascii="微软雅黑" w:eastAsia="微软雅黑" w:hAnsi="微软雅黑" w:cs="微软雅黑"/>
    </w:rPr>
  </w:style>
  <w:style w:type="paragraph" w:customStyle="1" w:styleId="TableParagraph">
    <w:name w:val="Table Paragraph"/>
    <w:basedOn w:val="Normal"/>
    <w:uiPriority w:val="1"/>
    <w:qFormat/>
    <w:rPr>
      <w:rFonts w:ascii="微软雅黑" w:eastAsia="微软雅黑" w:hAnsi="微软雅黑" w:cs="微软雅黑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s://d.book118.com/148007041011006023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2023-10-16T13:00:30Z</dcterms:created>
  <dcterms:modified xsi:type="dcterms:W3CDTF">2023-10-16T13:00:30Z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2023-03-11T00:00:00Z</vt:filetime>
  </property>
  <property fmtid="{D5CDD505-2E9C-101B-9397-08002B2CF9AE}" pid="3" name="LastSaved">
    <vt:filetime>2023-10-16T00:00:00Z</vt:filetime>
  </property>
</Properties>
</file>