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高端医用耗材项目规划设计蓝图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55" w:history="1">
        <w:r>
          <w:rPr>
            <w:rFonts w:ascii="仿宋" w:eastAsia="仿宋" w:hAnsi="仿宋" w:cs="仿宋" w:hint="eastAsia"/>
            <w:lang w:eastAsia="zh-CN"/>
          </w:rPr>
          <w:t>前言</w:t>
        </w:r>
        <w:r>
          <w:tab/>
        </w:r>
        <w:r>
          <w:fldChar w:fldCharType="begin"/>
        </w:r>
        <w:r>
          <w:instrText xml:space="preserve"> PAGEREF _Toc10055 \h </w:instrText>
        </w:r>
        <w:r>
          <w:fldChar w:fldCharType="separate"/>
        </w:r>
        <w:r>
          <w:t>3</w:t>
        </w:r>
        <w:r>
          <w:fldChar w:fldCharType="end"/>
        </w:r>
      </w:hyperlink>
    </w:p>
    <w:p>
      <w:pPr>
        <w:pStyle w:val="TOC1"/>
        <w:tabs>
          <w:tab w:val="right" w:leader="dot" w:pos="8306"/>
        </w:tabs>
      </w:pPr>
      <w:hyperlink w:anchor="_Toc23313" w:history="1">
        <w:r>
          <w:rPr>
            <w:rFonts w:ascii="仿宋" w:eastAsia="仿宋" w:hAnsi="仿宋" w:cs="仿宋" w:hint="eastAsia"/>
            <w:lang w:eastAsia="zh-CN"/>
          </w:rPr>
          <w:t>一、高端医用耗材项目建设背景及必要性分析</w:t>
        </w:r>
        <w:r>
          <w:tab/>
        </w:r>
        <w:r>
          <w:fldChar w:fldCharType="begin"/>
        </w:r>
        <w:r>
          <w:instrText xml:space="preserve"> PAGEREF _Toc23313 \h </w:instrText>
        </w:r>
        <w:r>
          <w:fldChar w:fldCharType="separate"/>
        </w:r>
        <w:r>
          <w:t>3</w:t>
        </w:r>
        <w:r>
          <w:fldChar w:fldCharType="end"/>
        </w:r>
      </w:hyperlink>
    </w:p>
    <w:p>
      <w:pPr>
        <w:pStyle w:val="TOC2"/>
        <w:tabs>
          <w:tab w:val="right" w:leader="dot" w:pos="8306"/>
        </w:tabs>
      </w:pPr>
      <w:hyperlink w:anchor="_Toc20341" w:history="1">
        <w:r>
          <w:rPr>
            <w:rFonts w:ascii="仿宋" w:eastAsia="仿宋" w:hAnsi="仿宋" w:cs="仿宋" w:hint="eastAsia"/>
            <w:lang w:eastAsia="zh-CN"/>
          </w:rPr>
          <w:t>(一)、高端医用耗材项目背景分析</w:t>
        </w:r>
        <w:r>
          <w:tab/>
        </w:r>
        <w:r>
          <w:fldChar w:fldCharType="begin"/>
        </w:r>
        <w:r>
          <w:instrText xml:space="preserve"> PAGEREF _Toc20341 \h </w:instrText>
        </w:r>
        <w:r>
          <w:fldChar w:fldCharType="separate"/>
        </w:r>
        <w:r>
          <w:t>3</w:t>
        </w:r>
        <w:r>
          <w:fldChar w:fldCharType="end"/>
        </w:r>
      </w:hyperlink>
    </w:p>
    <w:p>
      <w:pPr>
        <w:pStyle w:val="TOC2"/>
        <w:tabs>
          <w:tab w:val="right" w:leader="dot" w:pos="8306"/>
        </w:tabs>
      </w:pPr>
      <w:hyperlink w:anchor="_Toc7155" w:history="1">
        <w:r>
          <w:rPr>
            <w:rFonts w:ascii="仿宋" w:eastAsia="仿宋" w:hAnsi="仿宋" w:cs="仿宋" w:hint="eastAsia"/>
            <w:lang w:eastAsia="zh-CN"/>
          </w:rPr>
          <w:t>(二)、高端医用耗材项目建设必要性分析</w:t>
        </w:r>
        <w:r>
          <w:tab/>
        </w:r>
        <w:r>
          <w:fldChar w:fldCharType="begin"/>
        </w:r>
        <w:r>
          <w:instrText xml:space="preserve"> PAGEREF _Toc7155 \h </w:instrText>
        </w:r>
        <w:r>
          <w:fldChar w:fldCharType="separate"/>
        </w:r>
        <w:r>
          <w:t>5</w:t>
        </w:r>
        <w:r>
          <w:fldChar w:fldCharType="end"/>
        </w:r>
      </w:hyperlink>
    </w:p>
    <w:p>
      <w:pPr>
        <w:pStyle w:val="TOC1"/>
        <w:tabs>
          <w:tab w:val="right" w:leader="dot" w:pos="8306"/>
        </w:tabs>
      </w:pPr>
      <w:hyperlink w:anchor="_Toc28326" w:history="1">
        <w:r>
          <w:rPr>
            <w:rFonts w:ascii="仿宋" w:eastAsia="仿宋" w:hAnsi="仿宋" w:cs="仿宋" w:hint="eastAsia"/>
            <w:lang w:eastAsia="zh-CN"/>
          </w:rPr>
          <w:t>二、高端医用耗材项目危机管理</w:t>
        </w:r>
        <w:r>
          <w:tab/>
        </w:r>
        <w:r>
          <w:fldChar w:fldCharType="begin"/>
        </w:r>
        <w:r>
          <w:instrText xml:space="preserve"> PAGEREF _Toc28326 \h </w:instrText>
        </w:r>
        <w:r>
          <w:fldChar w:fldCharType="separate"/>
        </w:r>
        <w:r>
          <w:t>6</w:t>
        </w:r>
        <w:r>
          <w:fldChar w:fldCharType="end"/>
        </w:r>
      </w:hyperlink>
    </w:p>
    <w:p>
      <w:pPr>
        <w:pStyle w:val="TOC2"/>
        <w:tabs>
          <w:tab w:val="right" w:leader="dot" w:pos="8306"/>
        </w:tabs>
      </w:pPr>
      <w:hyperlink w:anchor="_Toc28277" w:history="1">
        <w:r>
          <w:rPr>
            <w:rFonts w:ascii="仿宋" w:eastAsia="仿宋" w:hAnsi="仿宋" w:cs="仿宋" w:hint="eastAsia"/>
            <w:lang w:eastAsia="zh-CN"/>
          </w:rPr>
          <w:t>(一)、危机预警与识别</w:t>
        </w:r>
        <w:r>
          <w:tab/>
        </w:r>
        <w:r>
          <w:fldChar w:fldCharType="begin"/>
        </w:r>
        <w:r>
          <w:instrText xml:space="preserve"> PAGEREF _Toc28277 \h </w:instrText>
        </w:r>
        <w:r>
          <w:fldChar w:fldCharType="separate"/>
        </w:r>
        <w:r>
          <w:t>6</w:t>
        </w:r>
        <w:r>
          <w:fldChar w:fldCharType="end"/>
        </w:r>
      </w:hyperlink>
    </w:p>
    <w:p>
      <w:pPr>
        <w:pStyle w:val="TOC2"/>
        <w:tabs>
          <w:tab w:val="right" w:leader="dot" w:pos="8306"/>
        </w:tabs>
      </w:pPr>
      <w:hyperlink w:anchor="_Toc26113" w:history="1">
        <w:r>
          <w:rPr>
            <w:rFonts w:ascii="仿宋" w:eastAsia="仿宋" w:hAnsi="仿宋" w:cs="仿宋" w:hint="eastAsia"/>
            <w:lang w:eastAsia="zh-CN"/>
          </w:rPr>
          <w:t>(二)、危机应对与恢复</w:t>
        </w:r>
        <w:r>
          <w:tab/>
        </w:r>
        <w:r>
          <w:fldChar w:fldCharType="begin"/>
        </w:r>
        <w:r>
          <w:instrText xml:space="preserve"> PAGEREF _Toc26113 \h </w:instrText>
        </w:r>
        <w:r>
          <w:fldChar w:fldCharType="separate"/>
        </w:r>
        <w:r>
          <w:t>7</w:t>
        </w:r>
        <w:r>
          <w:fldChar w:fldCharType="end"/>
        </w:r>
      </w:hyperlink>
    </w:p>
    <w:p>
      <w:pPr>
        <w:pStyle w:val="TOC1"/>
        <w:tabs>
          <w:tab w:val="right" w:leader="dot" w:pos="8306"/>
        </w:tabs>
      </w:pPr>
      <w:hyperlink w:anchor="_Toc15971" w:history="1">
        <w:r>
          <w:rPr>
            <w:rFonts w:ascii="仿宋" w:eastAsia="仿宋" w:hAnsi="仿宋" w:cs="仿宋" w:hint="eastAsia"/>
            <w:lang w:eastAsia="zh-CN"/>
          </w:rPr>
          <w:t>三、产品规划分析</w:t>
        </w:r>
        <w:r>
          <w:tab/>
        </w:r>
        <w:r>
          <w:fldChar w:fldCharType="begin"/>
        </w:r>
        <w:r>
          <w:instrText xml:space="preserve"> PAGEREF _Toc15971 \h </w:instrText>
        </w:r>
        <w:r>
          <w:fldChar w:fldCharType="separate"/>
        </w:r>
        <w:r>
          <w:t>8</w:t>
        </w:r>
        <w:r>
          <w:fldChar w:fldCharType="end"/>
        </w:r>
      </w:hyperlink>
    </w:p>
    <w:p>
      <w:pPr>
        <w:pStyle w:val="TOC2"/>
        <w:tabs>
          <w:tab w:val="right" w:leader="dot" w:pos="8306"/>
        </w:tabs>
      </w:pPr>
      <w:hyperlink w:anchor="_Toc19545" w:history="1">
        <w:r>
          <w:rPr>
            <w:rFonts w:ascii="仿宋" w:eastAsia="仿宋" w:hAnsi="仿宋" w:cs="仿宋" w:hint="eastAsia"/>
            <w:lang w:eastAsia="zh-CN"/>
          </w:rPr>
          <w:t>(一)、产品规划</w:t>
        </w:r>
        <w:r>
          <w:tab/>
        </w:r>
        <w:r>
          <w:fldChar w:fldCharType="begin"/>
        </w:r>
        <w:r>
          <w:instrText xml:space="preserve"> PAGEREF _Toc19545 \h </w:instrText>
        </w:r>
        <w:r>
          <w:fldChar w:fldCharType="separate"/>
        </w:r>
        <w:r>
          <w:t>8</w:t>
        </w:r>
        <w:r>
          <w:fldChar w:fldCharType="end"/>
        </w:r>
      </w:hyperlink>
    </w:p>
    <w:p>
      <w:pPr>
        <w:pStyle w:val="TOC2"/>
        <w:tabs>
          <w:tab w:val="right" w:leader="dot" w:pos="8306"/>
        </w:tabs>
      </w:pPr>
      <w:hyperlink w:anchor="_Toc8345" w:history="1">
        <w:r>
          <w:rPr>
            <w:rFonts w:ascii="仿宋" w:eastAsia="仿宋" w:hAnsi="仿宋" w:cs="仿宋" w:hint="eastAsia"/>
            <w:lang w:eastAsia="zh-CN"/>
          </w:rPr>
          <w:t>(二)、建设规模</w:t>
        </w:r>
        <w:r>
          <w:tab/>
        </w:r>
        <w:r>
          <w:fldChar w:fldCharType="begin"/>
        </w:r>
        <w:r>
          <w:instrText xml:space="preserve"> PAGEREF _Toc8345 \h </w:instrText>
        </w:r>
        <w:r>
          <w:fldChar w:fldCharType="separate"/>
        </w:r>
        <w:r>
          <w:t>9</w:t>
        </w:r>
        <w:r>
          <w:fldChar w:fldCharType="end"/>
        </w:r>
      </w:hyperlink>
    </w:p>
    <w:p>
      <w:pPr>
        <w:pStyle w:val="TOC1"/>
        <w:tabs>
          <w:tab w:val="right" w:leader="dot" w:pos="8306"/>
        </w:tabs>
      </w:pPr>
      <w:hyperlink w:anchor="_Toc7972" w:history="1">
        <w:r>
          <w:rPr>
            <w:rFonts w:ascii="仿宋" w:eastAsia="仿宋" w:hAnsi="仿宋" w:cs="仿宋" w:hint="eastAsia"/>
            <w:lang w:eastAsia="zh-CN"/>
          </w:rPr>
          <w:t>四、高端医用耗材项目选址可行性分析</w:t>
        </w:r>
        <w:r>
          <w:tab/>
        </w:r>
        <w:r>
          <w:fldChar w:fldCharType="begin"/>
        </w:r>
        <w:r>
          <w:instrText xml:space="preserve"> PAGEREF _Toc7972 \h </w:instrText>
        </w:r>
        <w:r>
          <w:fldChar w:fldCharType="separate"/>
        </w:r>
        <w:r>
          <w:t>10</w:t>
        </w:r>
        <w:r>
          <w:fldChar w:fldCharType="end"/>
        </w:r>
      </w:hyperlink>
    </w:p>
    <w:p>
      <w:pPr>
        <w:pStyle w:val="TOC2"/>
        <w:tabs>
          <w:tab w:val="right" w:leader="dot" w:pos="8306"/>
        </w:tabs>
      </w:pPr>
      <w:hyperlink w:anchor="_Toc4242" w:history="1">
        <w:r>
          <w:rPr>
            <w:rFonts w:ascii="仿宋" w:eastAsia="仿宋" w:hAnsi="仿宋" w:cs="仿宋" w:hint="eastAsia"/>
            <w:lang w:eastAsia="zh-CN"/>
          </w:rPr>
          <w:t>(一)、高端医用耗材项目选址</w:t>
        </w:r>
        <w:r>
          <w:tab/>
        </w:r>
        <w:r>
          <w:fldChar w:fldCharType="begin"/>
        </w:r>
        <w:r>
          <w:instrText xml:space="preserve"> PAGEREF _Toc4242 \h </w:instrText>
        </w:r>
        <w:r>
          <w:fldChar w:fldCharType="separate"/>
        </w:r>
        <w:r>
          <w:t>10</w:t>
        </w:r>
        <w:r>
          <w:fldChar w:fldCharType="end"/>
        </w:r>
      </w:hyperlink>
    </w:p>
    <w:p>
      <w:pPr>
        <w:pStyle w:val="TOC2"/>
        <w:tabs>
          <w:tab w:val="right" w:leader="dot" w:pos="8306"/>
        </w:tabs>
      </w:pPr>
      <w:hyperlink w:anchor="_Toc6219" w:history="1">
        <w:r>
          <w:rPr>
            <w:rFonts w:ascii="仿宋" w:eastAsia="仿宋" w:hAnsi="仿宋" w:cs="仿宋" w:hint="eastAsia"/>
            <w:lang w:eastAsia="zh-CN"/>
          </w:rPr>
          <w:t>(二)、用地控制指标</w:t>
        </w:r>
        <w:r>
          <w:tab/>
        </w:r>
        <w:r>
          <w:fldChar w:fldCharType="begin"/>
        </w:r>
        <w:r>
          <w:instrText xml:space="preserve"> PAGEREF _Toc6219 \h </w:instrText>
        </w:r>
        <w:r>
          <w:fldChar w:fldCharType="separate"/>
        </w:r>
        <w:r>
          <w:t>10</w:t>
        </w:r>
        <w:r>
          <w:fldChar w:fldCharType="end"/>
        </w:r>
      </w:hyperlink>
    </w:p>
    <w:p>
      <w:pPr>
        <w:pStyle w:val="TOC2"/>
        <w:tabs>
          <w:tab w:val="right" w:leader="dot" w:pos="8306"/>
        </w:tabs>
      </w:pPr>
      <w:hyperlink w:anchor="_Toc17288" w:history="1">
        <w:r>
          <w:rPr>
            <w:rFonts w:ascii="仿宋" w:eastAsia="仿宋" w:hAnsi="仿宋" w:cs="仿宋" w:hint="eastAsia"/>
            <w:lang w:eastAsia="zh-CN"/>
          </w:rPr>
          <w:t>(三)、节约用地措施</w:t>
        </w:r>
        <w:r>
          <w:tab/>
        </w:r>
        <w:r>
          <w:fldChar w:fldCharType="begin"/>
        </w:r>
        <w:r>
          <w:instrText xml:space="preserve"> PAGEREF _Toc17288 \h </w:instrText>
        </w:r>
        <w:r>
          <w:fldChar w:fldCharType="separate"/>
        </w:r>
        <w:r>
          <w:t>12</w:t>
        </w:r>
        <w:r>
          <w:fldChar w:fldCharType="end"/>
        </w:r>
      </w:hyperlink>
    </w:p>
    <w:p>
      <w:pPr>
        <w:pStyle w:val="TOC2"/>
        <w:tabs>
          <w:tab w:val="right" w:leader="dot" w:pos="8306"/>
        </w:tabs>
      </w:pPr>
      <w:hyperlink w:anchor="_Toc14154" w:history="1">
        <w:r>
          <w:rPr>
            <w:rFonts w:ascii="仿宋" w:eastAsia="仿宋" w:hAnsi="仿宋" w:cs="仿宋" w:hint="eastAsia"/>
            <w:lang w:eastAsia="zh-CN"/>
          </w:rPr>
          <w:t>(四)、总图布置方案</w:t>
        </w:r>
        <w:r>
          <w:tab/>
        </w:r>
        <w:r>
          <w:fldChar w:fldCharType="begin"/>
        </w:r>
        <w:r>
          <w:instrText xml:space="preserve"> PAGEREF _Toc14154 \h </w:instrText>
        </w:r>
        <w:r>
          <w:fldChar w:fldCharType="separate"/>
        </w:r>
        <w:r>
          <w:t>14</w:t>
        </w:r>
        <w:r>
          <w:fldChar w:fldCharType="end"/>
        </w:r>
      </w:hyperlink>
    </w:p>
    <w:p>
      <w:pPr>
        <w:pStyle w:val="TOC2"/>
        <w:tabs>
          <w:tab w:val="right" w:leader="dot" w:pos="8306"/>
        </w:tabs>
      </w:pPr>
      <w:hyperlink w:anchor="_Toc1414" w:history="1">
        <w:r>
          <w:rPr>
            <w:rFonts w:ascii="仿宋" w:eastAsia="仿宋" w:hAnsi="仿宋" w:cs="仿宋" w:hint="eastAsia"/>
            <w:lang w:eastAsia="zh-CN"/>
          </w:rPr>
          <w:t>(五)、选址综合评价</w:t>
        </w:r>
        <w:r>
          <w:tab/>
        </w:r>
        <w:r>
          <w:fldChar w:fldCharType="begin"/>
        </w:r>
        <w:r>
          <w:instrText xml:space="preserve"> PAGEREF _Toc1414 \h </w:instrText>
        </w:r>
        <w:r>
          <w:fldChar w:fldCharType="separate"/>
        </w:r>
        <w:r>
          <w:t>15</w:t>
        </w:r>
        <w:r>
          <w:fldChar w:fldCharType="end"/>
        </w:r>
      </w:hyperlink>
    </w:p>
    <w:p>
      <w:pPr>
        <w:pStyle w:val="TOC1"/>
        <w:tabs>
          <w:tab w:val="right" w:leader="dot" w:pos="8306"/>
        </w:tabs>
      </w:pPr>
      <w:hyperlink w:anchor="_Toc16504" w:history="1">
        <w:r>
          <w:rPr>
            <w:rFonts w:ascii="仿宋" w:eastAsia="仿宋" w:hAnsi="仿宋" w:cs="仿宋" w:hint="eastAsia"/>
            <w:lang w:eastAsia="zh-CN"/>
          </w:rPr>
          <w:t>五、工艺说明</w:t>
        </w:r>
        <w:r>
          <w:tab/>
        </w:r>
        <w:r>
          <w:fldChar w:fldCharType="begin"/>
        </w:r>
        <w:r>
          <w:instrText xml:space="preserve"> PAGEREF _Toc16504 \h </w:instrText>
        </w:r>
        <w:r>
          <w:fldChar w:fldCharType="separate"/>
        </w:r>
        <w:r>
          <w:t>16</w:t>
        </w:r>
        <w:r>
          <w:fldChar w:fldCharType="end"/>
        </w:r>
      </w:hyperlink>
    </w:p>
    <w:p>
      <w:pPr>
        <w:pStyle w:val="TOC2"/>
        <w:tabs>
          <w:tab w:val="right" w:leader="dot" w:pos="8306"/>
        </w:tabs>
      </w:pPr>
      <w:hyperlink w:anchor="_Toc30748" w:history="1">
        <w:r>
          <w:rPr>
            <w:rFonts w:ascii="仿宋" w:eastAsia="仿宋" w:hAnsi="仿宋" w:cs="仿宋" w:hint="eastAsia"/>
            <w:lang w:eastAsia="zh-CN"/>
          </w:rPr>
          <w:t>(一)、技术管理特点</w:t>
        </w:r>
        <w:r>
          <w:tab/>
        </w:r>
        <w:r>
          <w:fldChar w:fldCharType="begin"/>
        </w:r>
        <w:r>
          <w:instrText xml:space="preserve"> PAGEREF _Toc30748 \h </w:instrText>
        </w:r>
        <w:r>
          <w:fldChar w:fldCharType="separate"/>
        </w:r>
        <w:r>
          <w:t>16</w:t>
        </w:r>
        <w:r>
          <w:fldChar w:fldCharType="end"/>
        </w:r>
      </w:hyperlink>
    </w:p>
    <w:p>
      <w:pPr>
        <w:pStyle w:val="TOC2"/>
        <w:tabs>
          <w:tab w:val="right" w:leader="dot" w:pos="8306"/>
        </w:tabs>
      </w:pPr>
      <w:hyperlink w:anchor="_Toc19316" w:history="1">
        <w:r>
          <w:rPr>
            <w:rFonts w:ascii="仿宋" w:eastAsia="仿宋" w:hAnsi="仿宋" w:cs="仿宋" w:hint="eastAsia"/>
            <w:lang w:eastAsia="zh-CN"/>
          </w:rPr>
          <w:t>(二)、高端医用耗材项目工艺技术设计方案</w:t>
        </w:r>
        <w:r>
          <w:tab/>
        </w:r>
        <w:r>
          <w:fldChar w:fldCharType="begin"/>
        </w:r>
        <w:r>
          <w:instrText xml:space="preserve"> PAGEREF _Toc19316 \h </w:instrText>
        </w:r>
        <w:r>
          <w:fldChar w:fldCharType="separate"/>
        </w:r>
        <w:r>
          <w:t>17</w:t>
        </w:r>
        <w:r>
          <w:fldChar w:fldCharType="end"/>
        </w:r>
      </w:hyperlink>
    </w:p>
    <w:p>
      <w:pPr>
        <w:pStyle w:val="TOC2"/>
        <w:tabs>
          <w:tab w:val="right" w:leader="dot" w:pos="8306"/>
        </w:tabs>
      </w:pPr>
      <w:hyperlink w:anchor="_Toc1937" w:history="1">
        <w:r>
          <w:rPr>
            <w:rFonts w:ascii="仿宋" w:eastAsia="仿宋" w:hAnsi="仿宋" w:cs="仿宋" w:hint="eastAsia"/>
            <w:lang w:eastAsia="zh-CN"/>
          </w:rPr>
          <w:t>(三)、设备选型方案</w:t>
        </w:r>
        <w:r>
          <w:tab/>
        </w:r>
        <w:r>
          <w:fldChar w:fldCharType="begin"/>
        </w:r>
        <w:r>
          <w:instrText xml:space="preserve"> PAGEREF _Toc1937 \h </w:instrText>
        </w:r>
        <w:r>
          <w:fldChar w:fldCharType="separate"/>
        </w:r>
        <w:r>
          <w:t>18</w:t>
        </w:r>
        <w:r>
          <w:fldChar w:fldCharType="end"/>
        </w:r>
      </w:hyperlink>
    </w:p>
    <w:p>
      <w:pPr>
        <w:pStyle w:val="TOC1"/>
        <w:tabs>
          <w:tab w:val="right" w:leader="dot" w:pos="8306"/>
        </w:tabs>
      </w:pPr>
      <w:hyperlink w:anchor="_Toc514" w:history="1">
        <w:r>
          <w:rPr>
            <w:rFonts w:ascii="仿宋" w:eastAsia="仿宋" w:hAnsi="仿宋" w:cs="仿宋" w:hint="eastAsia"/>
            <w:lang w:eastAsia="zh-CN"/>
          </w:rPr>
          <w:t>六、市场分析、调研</w:t>
        </w:r>
        <w:r>
          <w:tab/>
        </w:r>
        <w:r>
          <w:fldChar w:fldCharType="begin"/>
        </w:r>
        <w:r>
          <w:instrText xml:space="preserve"> PAGEREF _Toc514 \h </w:instrText>
        </w:r>
        <w:r>
          <w:fldChar w:fldCharType="separate"/>
        </w:r>
        <w:r>
          <w:t>20</w:t>
        </w:r>
        <w:r>
          <w:fldChar w:fldCharType="end"/>
        </w:r>
      </w:hyperlink>
    </w:p>
    <w:p>
      <w:pPr>
        <w:pStyle w:val="TOC2"/>
        <w:tabs>
          <w:tab w:val="right" w:leader="dot" w:pos="8306"/>
        </w:tabs>
      </w:pPr>
      <w:hyperlink w:anchor="_Toc21189" w:history="1">
        <w:r>
          <w:rPr>
            <w:rFonts w:ascii="仿宋" w:eastAsia="仿宋" w:hAnsi="仿宋" w:cs="仿宋" w:hint="eastAsia"/>
            <w:lang w:eastAsia="zh-CN"/>
          </w:rPr>
          <w:t>(一)、高端医用耗材行业分析</w:t>
        </w:r>
        <w:r>
          <w:tab/>
        </w:r>
        <w:r>
          <w:fldChar w:fldCharType="begin"/>
        </w:r>
        <w:r>
          <w:instrText xml:space="preserve"> PAGEREF _Toc21189 \h </w:instrText>
        </w:r>
        <w:r>
          <w:fldChar w:fldCharType="separate"/>
        </w:r>
        <w:r>
          <w:t>20</w:t>
        </w:r>
        <w:r>
          <w:fldChar w:fldCharType="end"/>
        </w:r>
      </w:hyperlink>
    </w:p>
    <w:p>
      <w:pPr>
        <w:pStyle w:val="TOC2"/>
        <w:tabs>
          <w:tab w:val="right" w:leader="dot" w:pos="8306"/>
        </w:tabs>
      </w:pPr>
      <w:hyperlink w:anchor="_Toc31464" w:history="1">
        <w:r>
          <w:rPr>
            <w:rFonts w:ascii="仿宋" w:eastAsia="仿宋" w:hAnsi="仿宋" w:cs="仿宋" w:hint="eastAsia"/>
            <w:lang w:eastAsia="zh-CN"/>
          </w:rPr>
          <w:t>(二)、高端医用耗材市场分析预测</w:t>
        </w:r>
        <w:r>
          <w:tab/>
        </w:r>
        <w:r>
          <w:fldChar w:fldCharType="begin"/>
        </w:r>
        <w:r>
          <w:instrText xml:space="preserve"> PAGEREF _Toc31464 \h </w:instrText>
        </w:r>
        <w:r>
          <w:fldChar w:fldCharType="separate"/>
        </w:r>
        <w:r>
          <w:t>20</w:t>
        </w:r>
        <w:r>
          <w:fldChar w:fldCharType="end"/>
        </w:r>
      </w:hyperlink>
    </w:p>
    <w:p>
      <w:pPr>
        <w:pStyle w:val="TOC1"/>
        <w:tabs>
          <w:tab w:val="right" w:leader="dot" w:pos="8306"/>
        </w:tabs>
      </w:pPr>
      <w:hyperlink w:anchor="_Toc25389" w:history="1">
        <w:r>
          <w:rPr>
            <w:rFonts w:ascii="仿宋" w:eastAsia="仿宋" w:hAnsi="仿宋" w:cs="仿宋" w:hint="eastAsia"/>
            <w:lang w:eastAsia="zh-CN"/>
          </w:rPr>
          <w:t>七、生产安全保护</w:t>
        </w:r>
        <w:r>
          <w:tab/>
        </w:r>
        <w:r>
          <w:fldChar w:fldCharType="begin"/>
        </w:r>
        <w:r>
          <w:instrText xml:space="preserve"> PAGEREF _Toc25389 \h </w:instrText>
        </w:r>
        <w:r>
          <w:fldChar w:fldCharType="separate"/>
        </w:r>
        <w:r>
          <w:t>21</w:t>
        </w:r>
        <w:r>
          <w:fldChar w:fldCharType="end"/>
        </w:r>
      </w:hyperlink>
    </w:p>
    <w:p>
      <w:pPr>
        <w:pStyle w:val="TOC2"/>
        <w:tabs>
          <w:tab w:val="right" w:leader="dot" w:pos="8306"/>
        </w:tabs>
      </w:pPr>
      <w:hyperlink w:anchor="_Toc14465" w:history="1">
        <w:r>
          <w:rPr>
            <w:rFonts w:ascii="仿宋" w:eastAsia="仿宋" w:hAnsi="仿宋" w:cs="仿宋" w:hint="eastAsia"/>
            <w:lang w:eastAsia="zh-CN"/>
          </w:rPr>
          <w:t>(一)、消防安全</w:t>
        </w:r>
        <w:r>
          <w:tab/>
        </w:r>
        <w:r>
          <w:fldChar w:fldCharType="begin"/>
        </w:r>
        <w:r>
          <w:instrText xml:space="preserve"> PAGEREF _Toc14465 \h </w:instrText>
        </w:r>
        <w:r>
          <w:fldChar w:fldCharType="separate"/>
        </w:r>
        <w:r>
          <w:t>21</w:t>
        </w:r>
        <w:r>
          <w:fldChar w:fldCharType="end"/>
        </w:r>
      </w:hyperlink>
    </w:p>
    <w:p>
      <w:pPr>
        <w:pStyle w:val="TOC2"/>
        <w:tabs>
          <w:tab w:val="right" w:leader="dot" w:pos="8306"/>
        </w:tabs>
      </w:pPr>
      <w:hyperlink w:anchor="_Toc15750" w:history="1">
        <w:r>
          <w:rPr>
            <w:rFonts w:ascii="仿宋" w:eastAsia="仿宋" w:hAnsi="仿宋" w:cs="仿宋" w:hint="eastAsia"/>
            <w:lang w:eastAsia="zh-CN"/>
          </w:rPr>
          <w:t>(二)、防火防爆总图布置措施</w:t>
        </w:r>
        <w:r>
          <w:tab/>
        </w:r>
        <w:r>
          <w:fldChar w:fldCharType="begin"/>
        </w:r>
        <w:r>
          <w:instrText xml:space="preserve"> PAGEREF _Toc15750 \h </w:instrText>
        </w:r>
        <w:r>
          <w:fldChar w:fldCharType="separate"/>
        </w:r>
        <w:r>
          <w:t>23</w:t>
        </w:r>
        <w:r>
          <w:fldChar w:fldCharType="end"/>
        </w:r>
      </w:hyperlink>
    </w:p>
    <w:p>
      <w:pPr>
        <w:pStyle w:val="TOC2"/>
        <w:tabs>
          <w:tab w:val="right" w:leader="dot" w:pos="8306"/>
        </w:tabs>
      </w:pPr>
      <w:hyperlink w:anchor="_Toc20774" w:history="1">
        <w:r>
          <w:rPr>
            <w:rFonts w:ascii="仿宋" w:eastAsia="仿宋" w:hAnsi="仿宋" w:cs="仿宋" w:hint="eastAsia"/>
            <w:lang w:eastAsia="zh-CN"/>
          </w:rPr>
          <w:t>(三)、自然灾害防范措施</w:t>
        </w:r>
        <w:r>
          <w:tab/>
        </w:r>
        <w:r>
          <w:fldChar w:fldCharType="begin"/>
        </w:r>
        <w:r>
          <w:instrText xml:space="preserve"> PAGEREF _Toc20774 \h </w:instrText>
        </w:r>
        <w:r>
          <w:fldChar w:fldCharType="separate"/>
        </w:r>
        <w:r>
          <w:t>24</w:t>
        </w:r>
        <w:r>
          <w:fldChar w:fldCharType="end"/>
        </w:r>
      </w:hyperlink>
    </w:p>
    <w:p>
      <w:pPr>
        <w:pStyle w:val="TOC2"/>
        <w:tabs>
          <w:tab w:val="right" w:leader="dot" w:pos="8306"/>
        </w:tabs>
      </w:pPr>
      <w:hyperlink w:anchor="_Toc22827" w:history="1">
        <w:r>
          <w:rPr>
            <w:rFonts w:ascii="仿宋" w:eastAsia="仿宋" w:hAnsi="仿宋" w:cs="仿宋" w:hint="eastAsia"/>
            <w:lang w:eastAsia="zh-CN"/>
          </w:rPr>
          <w:t>(四)、安全色及安全标志使用要求</w:t>
        </w:r>
        <w:r>
          <w:tab/>
        </w:r>
        <w:r>
          <w:fldChar w:fldCharType="begin"/>
        </w:r>
        <w:r>
          <w:instrText xml:space="preserve"> PAGEREF _Toc22827 \h </w:instrText>
        </w:r>
        <w:r>
          <w:fldChar w:fldCharType="separate"/>
        </w:r>
        <w:r>
          <w:t>25</w:t>
        </w:r>
        <w:r>
          <w:fldChar w:fldCharType="end"/>
        </w:r>
      </w:hyperlink>
    </w:p>
    <w:p>
      <w:pPr>
        <w:pStyle w:val="TOC2"/>
        <w:tabs>
          <w:tab w:val="right" w:leader="dot" w:pos="8306"/>
        </w:tabs>
      </w:pPr>
      <w:hyperlink w:anchor="_Toc14235" w:history="1">
        <w:r>
          <w:rPr>
            <w:rFonts w:ascii="仿宋" w:eastAsia="仿宋" w:hAnsi="仿宋" w:cs="仿宋" w:hint="eastAsia"/>
            <w:lang w:eastAsia="zh-CN"/>
          </w:rPr>
          <w:t>(五)、防尘防毒措施</w:t>
        </w:r>
        <w:r>
          <w:tab/>
        </w:r>
        <w:r>
          <w:fldChar w:fldCharType="begin"/>
        </w:r>
        <w:r>
          <w:instrText xml:space="preserve"> PAGEREF _Toc14235 \h </w:instrText>
        </w:r>
        <w:r>
          <w:fldChar w:fldCharType="separate"/>
        </w:r>
        <w:r>
          <w:t>26</w:t>
        </w:r>
        <w:r>
          <w:fldChar w:fldCharType="end"/>
        </w:r>
      </w:hyperlink>
    </w:p>
    <w:p>
      <w:pPr>
        <w:pStyle w:val="TOC2"/>
        <w:tabs>
          <w:tab w:val="right" w:leader="dot" w:pos="8306"/>
        </w:tabs>
      </w:pPr>
      <w:hyperlink w:anchor="_Toc15168" w:history="1">
        <w:r>
          <w:rPr>
            <w:rFonts w:ascii="仿宋" w:eastAsia="仿宋" w:hAnsi="仿宋" w:cs="仿宋" w:hint="eastAsia"/>
            <w:lang w:eastAsia="zh-CN"/>
          </w:rPr>
          <w:t>(六)、防静电、触电防护及防雷措施</w:t>
        </w:r>
        <w:r>
          <w:tab/>
        </w:r>
        <w:r>
          <w:fldChar w:fldCharType="begin"/>
        </w:r>
        <w:r>
          <w:instrText xml:space="preserve"> PAGEREF _Toc15168 \h </w:instrText>
        </w:r>
        <w:r>
          <w:fldChar w:fldCharType="separate"/>
        </w:r>
        <w:r>
          <w:t>27</w:t>
        </w:r>
        <w:r>
          <w:fldChar w:fldCharType="end"/>
        </w:r>
      </w:hyperlink>
    </w:p>
    <w:p>
      <w:pPr>
        <w:pStyle w:val="TOC2"/>
        <w:tabs>
          <w:tab w:val="right" w:leader="dot" w:pos="8306"/>
        </w:tabs>
      </w:pPr>
      <w:hyperlink w:anchor="_Toc3103" w:history="1">
        <w:r>
          <w:rPr>
            <w:rFonts w:ascii="仿宋" w:eastAsia="仿宋" w:hAnsi="仿宋" w:cs="仿宋" w:hint="eastAsia"/>
            <w:lang w:eastAsia="zh-CN"/>
          </w:rPr>
          <w:t>(七)、机械设备安全保障措施</w:t>
        </w:r>
        <w:r>
          <w:tab/>
        </w:r>
        <w:r>
          <w:fldChar w:fldCharType="begin"/>
        </w:r>
        <w:r>
          <w:instrText xml:space="preserve"> PAGEREF _Toc3103 \h </w:instrText>
        </w:r>
        <w:r>
          <w:fldChar w:fldCharType="separate"/>
        </w:r>
        <w:r>
          <w:t>28</w:t>
        </w:r>
        <w:r>
          <w:fldChar w:fldCharType="end"/>
        </w:r>
      </w:hyperlink>
    </w:p>
    <w:p>
      <w:pPr>
        <w:pStyle w:val="TOC1"/>
        <w:tabs>
          <w:tab w:val="right" w:leader="dot" w:pos="8306"/>
        </w:tabs>
      </w:pPr>
      <w:hyperlink w:anchor="_Toc7181" w:history="1">
        <w:r>
          <w:rPr>
            <w:rFonts w:ascii="仿宋" w:eastAsia="仿宋" w:hAnsi="仿宋" w:cs="仿宋" w:hint="eastAsia"/>
            <w:lang w:eastAsia="zh-CN"/>
          </w:rPr>
          <w:t>八、高端医用耗材项目计划安排</w:t>
        </w:r>
        <w:r>
          <w:tab/>
        </w:r>
        <w:r>
          <w:fldChar w:fldCharType="begin"/>
        </w:r>
        <w:r>
          <w:instrText xml:space="preserve"> PAGEREF _Toc7181 \h </w:instrText>
        </w:r>
        <w:r>
          <w:fldChar w:fldCharType="separate"/>
        </w:r>
        <w:r>
          <w:t>29</w:t>
        </w:r>
        <w:r>
          <w:fldChar w:fldCharType="end"/>
        </w:r>
      </w:hyperlink>
    </w:p>
    <w:p>
      <w:pPr>
        <w:pStyle w:val="TOC2"/>
        <w:tabs>
          <w:tab w:val="right" w:leader="dot" w:pos="8306"/>
        </w:tabs>
      </w:pPr>
      <w:hyperlink w:anchor="_Toc25302" w:history="1">
        <w:r>
          <w:rPr>
            <w:rFonts w:ascii="仿宋" w:eastAsia="仿宋" w:hAnsi="仿宋" w:cs="仿宋" w:hint="eastAsia"/>
            <w:lang w:eastAsia="zh-CN"/>
          </w:rPr>
          <w:t>(一)、建设周期</w:t>
        </w:r>
        <w:r>
          <w:tab/>
        </w:r>
        <w:r>
          <w:fldChar w:fldCharType="begin"/>
        </w:r>
        <w:r>
          <w:instrText xml:space="preserve"> PAGEREF _Toc25302 \h </w:instrText>
        </w:r>
        <w:r>
          <w:fldChar w:fldCharType="separate"/>
        </w:r>
        <w:r>
          <w:t>29</w:t>
        </w:r>
        <w:r>
          <w:fldChar w:fldCharType="end"/>
        </w:r>
      </w:hyperlink>
    </w:p>
    <w:p>
      <w:pPr>
        <w:pStyle w:val="TOC2"/>
        <w:tabs>
          <w:tab w:val="right" w:leader="dot" w:pos="8306"/>
        </w:tabs>
      </w:pPr>
      <w:hyperlink w:anchor="_Toc28723" w:history="1">
        <w:r>
          <w:rPr>
            <w:rFonts w:ascii="仿宋" w:eastAsia="仿宋" w:hAnsi="仿宋" w:cs="仿宋" w:hint="eastAsia"/>
            <w:lang w:eastAsia="zh-CN"/>
          </w:rPr>
          <w:t>(二)、建设进度</w:t>
        </w:r>
        <w:r>
          <w:tab/>
        </w:r>
        <w:r>
          <w:fldChar w:fldCharType="begin"/>
        </w:r>
        <w:r>
          <w:instrText xml:space="preserve"> PAGEREF _Toc28723 \h </w:instrText>
        </w:r>
        <w:r>
          <w:fldChar w:fldCharType="separate"/>
        </w:r>
        <w:r>
          <w:t>30</w:t>
        </w:r>
        <w:r>
          <w:fldChar w:fldCharType="end"/>
        </w:r>
      </w:hyperlink>
    </w:p>
    <w:p>
      <w:pPr>
        <w:pStyle w:val="TOC2"/>
        <w:tabs>
          <w:tab w:val="right" w:leader="dot" w:pos="8306"/>
        </w:tabs>
      </w:pPr>
      <w:hyperlink w:anchor="_Toc4770" w:history="1">
        <w:r>
          <w:rPr>
            <w:rFonts w:ascii="仿宋" w:eastAsia="仿宋" w:hAnsi="仿宋" w:cs="仿宋" w:hint="eastAsia"/>
            <w:lang w:eastAsia="zh-CN"/>
          </w:rPr>
          <w:t>(三)、进度安排注意事项</w:t>
        </w:r>
        <w:r>
          <w:tab/>
        </w:r>
        <w:r>
          <w:fldChar w:fldCharType="begin"/>
        </w:r>
        <w:r>
          <w:instrText xml:space="preserve"> PAGEREF _Toc4770 \h </w:instrText>
        </w:r>
        <w:r>
          <w:fldChar w:fldCharType="separate"/>
        </w:r>
        <w:r>
          <w:t>31</w:t>
        </w:r>
        <w:r>
          <w:fldChar w:fldCharType="end"/>
        </w:r>
      </w:hyperlink>
    </w:p>
    <w:p>
      <w:pPr>
        <w:pStyle w:val="TOC2"/>
        <w:tabs>
          <w:tab w:val="right" w:leader="dot" w:pos="8306"/>
        </w:tabs>
      </w:pPr>
      <w:hyperlink w:anchor="_Toc15536" w:history="1">
        <w:r>
          <w:rPr>
            <w:rFonts w:ascii="仿宋" w:eastAsia="仿宋" w:hAnsi="仿宋" w:cs="仿宋" w:hint="eastAsia"/>
            <w:lang w:eastAsia="zh-CN"/>
          </w:rPr>
          <w:t>(四)、人力资源配置</w:t>
        </w:r>
        <w:r>
          <w:tab/>
        </w:r>
        <w:r>
          <w:fldChar w:fldCharType="begin"/>
        </w:r>
        <w:r>
          <w:instrText xml:space="preserve"> PAGEREF _Toc15536 \h </w:instrText>
        </w:r>
        <w:r>
          <w:fldChar w:fldCharType="separate"/>
        </w:r>
        <w:r>
          <w:t>33</w:t>
        </w:r>
        <w:r>
          <w:fldChar w:fldCharType="end"/>
        </w:r>
      </w:hyperlink>
    </w:p>
    <w:p>
      <w:pPr>
        <w:pStyle w:val="TOC1"/>
        <w:tabs>
          <w:tab w:val="right" w:leader="dot" w:pos="8306"/>
        </w:tabs>
      </w:pPr>
      <w:hyperlink w:anchor="_Toc30633" w:history="1">
        <w:r>
          <w:rPr>
            <w:rFonts w:ascii="仿宋" w:eastAsia="仿宋" w:hAnsi="仿宋" w:cs="仿宋" w:hint="eastAsia"/>
            <w:lang w:eastAsia="zh-CN"/>
          </w:rPr>
          <w:t>九、高端医用耗材项目财务管理</w:t>
        </w:r>
        <w:r>
          <w:tab/>
        </w:r>
        <w:r>
          <w:fldChar w:fldCharType="begin"/>
        </w:r>
        <w:r>
          <w:instrText xml:space="preserve"> PAGEREF _Toc30633 \h </w:instrText>
        </w:r>
        <w:r>
          <w:fldChar w:fldCharType="separate"/>
        </w:r>
        <w:r>
          <w:t>34</w:t>
        </w:r>
        <w:r>
          <w:fldChar w:fldCharType="end"/>
        </w:r>
      </w:hyperlink>
    </w:p>
    <w:p>
      <w:pPr>
        <w:pStyle w:val="TOC2"/>
        <w:tabs>
          <w:tab w:val="right" w:leader="dot" w:pos="8306"/>
        </w:tabs>
      </w:pPr>
      <w:hyperlink w:anchor="_Toc5058" w:history="1">
        <w:r>
          <w:rPr>
            <w:rFonts w:ascii="仿宋" w:eastAsia="仿宋" w:hAnsi="仿宋" w:cs="仿宋" w:hint="eastAsia"/>
            <w:lang w:eastAsia="zh-CN"/>
          </w:rPr>
          <w:t>(一)、资金需求大</w:t>
        </w:r>
        <w:r>
          <w:tab/>
        </w:r>
        <w:r>
          <w:fldChar w:fldCharType="begin"/>
        </w:r>
        <w:r>
          <w:instrText xml:space="preserve"> PAGEREF _Toc5058 \h </w:instrText>
        </w:r>
        <w:r>
          <w:fldChar w:fldCharType="separate"/>
        </w:r>
        <w:r>
          <w:t>34</w:t>
        </w:r>
        <w:r>
          <w:fldChar w:fldCharType="end"/>
        </w:r>
      </w:hyperlink>
    </w:p>
    <w:p>
      <w:pPr>
        <w:pStyle w:val="TOC2"/>
        <w:tabs>
          <w:tab w:val="right" w:leader="dot" w:pos="8306"/>
        </w:tabs>
      </w:pPr>
      <w:hyperlink w:anchor="_Toc12055" w:history="1">
        <w:r>
          <w:rPr>
            <w:rFonts w:ascii="仿宋" w:eastAsia="仿宋" w:hAnsi="仿宋" w:cs="仿宋" w:hint="eastAsia"/>
            <w:lang w:eastAsia="zh-CN"/>
          </w:rPr>
          <w:t>(二)、研发周期长</w:t>
        </w:r>
        <w:r>
          <w:tab/>
        </w:r>
        <w:r>
          <w:fldChar w:fldCharType="begin"/>
        </w:r>
        <w:r>
          <w:instrText xml:space="preserve"> PAGEREF _Toc12055 \h </w:instrText>
        </w:r>
        <w:r>
          <w:fldChar w:fldCharType="separate"/>
        </w:r>
        <w:r>
          <w:t>35</w:t>
        </w:r>
        <w:r>
          <w:fldChar w:fldCharType="end"/>
        </w:r>
      </w:hyperlink>
    </w:p>
    <w:p>
      <w:pPr>
        <w:pStyle w:val="TOC2"/>
        <w:tabs>
          <w:tab w:val="right" w:leader="dot" w:pos="8306"/>
        </w:tabs>
      </w:pPr>
      <w:hyperlink w:anchor="_Toc18990" w:history="1">
        <w:r>
          <w:rPr>
            <w:rFonts w:ascii="仿宋" w:eastAsia="仿宋" w:hAnsi="仿宋" w:cs="仿宋" w:hint="eastAsia"/>
            <w:lang w:eastAsia="zh-CN"/>
          </w:rPr>
          <w:t>(三)、市场风险大</w:t>
        </w:r>
        <w:r>
          <w:tab/>
        </w:r>
        <w:r>
          <w:fldChar w:fldCharType="begin"/>
        </w:r>
        <w:r>
          <w:instrText xml:space="preserve"> PAGEREF _Toc18990 \h </w:instrText>
        </w:r>
        <w:r>
          <w:fldChar w:fldCharType="separate"/>
        </w:r>
        <w:r>
          <w:t>36</w:t>
        </w:r>
        <w:r>
          <w:fldChar w:fldCharType="end"/>
        </w:r>
      </w:hyperlink>
    </w:p>
    <w:p>
      <w:pPr>
        <w:pStyle w:val="TOC2"/>
        <w:tabs>
          <w:tab w:val="right" w:leader="dot" w:pos="8306"/>
        </w:tabs>
      </w:pPr>
      <w:hyperlink w:anchor="_Toc15833" w:history="1">
        <w:r>
          <w:rPr>
            <w:rFonts w:ascii="仿宋" w:eastAsia="仿宋" w:hAnsi="仿宋" w:cs="仿宋" w:hint="eastAsia"/>
            <w:lang w:eastAsia="zh-CN"/>
          </w:rPr>
          <w:t>(四)、利润率高</w:t>
        </w:r>
        <w:r>
          <w:tab/>
        </w:r>
        <w:r>
          <w:fldChar w:fldCharType="begin"/>
        </w:r>
        <w:r>
          <w:instrText xml:space="preserve"> PAGEREF _Toc15833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50" w:history="1">
        <w:r>
          <w:rPr>
            <w:rFonts w:ascii="仿宋" w:eastAsia="仿宋" w:hAnsi="仿宋" w:cs="仿宋" w:hint="eastAsia"/>
            <w:lang w:eastAsia="zh-CN"/>
          </w:rPr>
          <w:t>十、高端医用耗材项目社会影响</w:t>
        </w:r>
        <w:r>
          <w:tab/>
        </w:r>
        <w:r>
          <w:fldChar w:fldCharType="begin"/>
        </w:r>
        <w:r>
          <w:instrText xml:space="preserve"> PAGEREF _Toc12150 \h </w:instrText>
        </w:r>
        <w:r>
          <w:fldChar w:fldCharType="separate"/>
        </w:r>
        <w:r>
          <w:t>41</w:t>
        </w:r>
        <w:r>
          <w:fldChar w:fldCharType="end"/>
        </w:r>
      </w:hyperlink>
    </w:p>
    <w:p>
      <w:pPr>
        <w:pStyle w:val="TOC2"/>
        <w:tabs>
          <w:tab w:val="right" w:leader="dot" w:pos="8306"/>
        </w:tabs>
      </w:pPr>
      <w:hyperlink w:anchor="_Toc25199" w:history="1">
        <w:r>
          <w:rPr>
            <w:rFonts w:ascii="仿宋" w:eastAsia="仿宋" w:hAnsi="仿宋" w:cs="仿宋" w:hint="eastAsia"/>
            <w:lang w:eastAsia="zh-CN"/>
          </w:rPr>
          <w:t>(一)、社会责任与义务</w:t>
        </w:r>
        <w:r>
          <w:tab/>
        </w:r>
        <w:r>
          <w:fldChar w:fldCharType="begin"/>
        </w:r>
        <w:r>
          <w:instrText xml:space="preserve"> PAGEREF _Toc25199 \h </w:instrText>
        </w:r>
        <w:r>
          <w:fldChar w:fldCharType="separate"/>
        </w:r>
        <w:r>
          <w:t>41</w:t>
        </w:r>
        <w:r>
          <w:fldChar w:fldCharType="end"/>
        </w:r>
      </w:hyperlink>
    </w:p>
    <w:p>
      <w:pPr>
        <w:pStyle w:val="TOC2"/>
        <w:tabs>
          <w:tab w:val="right" w:leader="dot" w:pos="8306"/>
        </w:tabs>
      </w:pPr>
      <w:hyperlink w:anchor="_Toc10498" w:history="1">
        <w:r>
          <w:rPr>
            <w:rFonts w:ascii="仿宋" w:eastAsia="仿宋" w:hAnsi="仿宋" w:cs="仿宋" w:hint="eastAsia"/>
            <w:lang w:eastAsia="zh-CN"/>
          </w:rPr>
          <w:t>(二)、社会参与与沟通</w:t>
        </w:r>
        <w:r>
          <w:tab/>
        </w:r>
        <w:r>
          <w:fldChar w:fldCharType="begin"/>
        </w:r>
        <w:r>
          <w:instrText xml:space="preserve"> PAGEREF _Toc10498 \h </w:instrText>
        </w:r>
        <w:r>
          <w:fldChar w:fldCharType="separate"/>
        </w:r>
        <w:r>
          <w:t>42</w:t>
        </w:r>
        <w:r>
          <w:fldChar w:fldCharType="end"/>
        </w:r>
      </w:hyperlink>
    </w:p>
    <w:p>
      <w:pPr>
        <w:pStyle w:val="TOC1"/>
        <w:tabs>
          <w:tab w:val="right" w:leader="dot" w:pos="8306"/>
        </w:tabs>
      </w:pPr>
      <w:hyperlink w:anchor="_Toc4611" w:history="1">
        <w:r>
          <w:rPr>
            <w:rFonts w:ascii="仿宋" w:eastAsia="仿宋" w:hAnsi="仿宋" w:cs="仿宋" w:hint="eastAsia"/>
            <w:lang w:eastAsia="zh-CN"/>
          </w:rPr>
          <w:t>十一、高端医用耗材项目人力资源管理</w:t>
        </w:r>
        <w:r>
          <w:tab/>
        </w:r>
        <w:r>
          <w:fldChar w:fldCharType="begin"/>
        </w:r>
        <w:r>
          <w:instrText xml:space="preserve"> PAGEREF _Toc4611 \h </w:instrText>
        </w:r>
        <w:r>
          <w:fldChar w:fldCharType="separate"/>
        </w:r>
        <w:r>
          <w:t>42</w:t>
        </w:r>
        <w:r>
          <w:fldChar w:fldCharType="end"/>
        </w:r>
      </w:hyperlink>
    </w:p>
    <w:p>
      <w:pPr>
        <w:pStyle w:val="TOC2"/>
        <w:tabs>
          <w:tab w:val="right" w:leader="dot" w:pos="8306"/>
        </w:tabs>
      </w:pPr>
      <w:hyperlink w:anchor="_Toc20294" w:history="1">
        <w:r>
          <w:rPr>
            <w:rFonts w:ascii="仿宋" w:eastAsia="仿宋" w:hAnsi="仿宋" w:cs="仿宋" w:hint="eastAsia"/>
            <w:lang w:eastAsia="zh-CN"/>
          </w:rPr>
          <w:t>(一)、建立健全的预算管理制度</w:t>
        </w:r>
        <w:r>
          <w:tab/>
        </w:r>
        <w:r>
          <w:fldChar w:fldCharType="begin"/>
        </w:r>
        <w:r>
          <w:instrText xml:space="preserve"> PAGEREF _Toc20294 \h </w:instrText>
        </w:r>
        <w:r>
          <w:fldChar w:fldCharType="separate"/>
        </w:r>
        <w:r>
          <w:t>42</w:t>
        </w:r>
        <w:r>
          <w:fldChar w:fldCharType="end"/>
        </w:r>
      </w:hyperlink>
    </w:p>
    <w:p>
      <w:pPr>
        <w:pStyle w:val="TOC2"/>
        <w:tabs>
          <w:tab w:val="right" w:leader="dot" w:pos="8306"/>
        </w:tabs>
      </w:pPr>
      <w:hyperlink w:anchor="_Toc25435" w:history="1">
        <w:r>
          <w:rPr>
            <w:rFonts w:ascii="仿宋" w:eastAsia="仿宋" w:hAnsi="仿宋" w:cs="仿宋" w:hint="eastAsia"/>
            <w:lang w:eastAsia="zh-CN"/>
          </w:rPr>
          <w:t>(二)、加强资金流动监控</w:t>
        </w:r>
        <w:r>
          <w:tab/>
        </w:r>
        <w:r>
          <w:fldChar w:fldCharType="begin"/>
        </w:r>
        <w:r>
          <w:instrText xml:space="preserve"> PAGEREF _Toc25435 \h </w:instrText>
        </w:r>
        <w:r>
          <w:fldChar w:fldCharType="separate"/>
        </w:r>
        <w:r>
          <w:t>44</w:t>
        </w:r>
        <w:r>
          <w:fldChar w:fldCharType="end"/>
        </w:r>
      </w:hyperlink>
    </w:p>
    <w:p>
      <w:pPr>
        <w:pStyle w:val="TOC2"/>
        <w:tabs>
          <w:tab w:val="right" w:leader="dot" w:pos="8306"/>
        </w:tabs>
      </w:pPr>
      <w:hyperlink w:anchor="_Toc25965" w:history="1">
        <w:r>
          <w:rPr>
            <w:rFonts w:ascii="仿宋" w:eastAsia="仿宋" w:hAnsi="仿宋" w:cs="仿宋" w:hint="eastAsia"/>
            <w:lang w:eastAsia="zh-CN"/>
          </w:rPr>
          <w:t>(三)、制定完善的风险控制机制</w:t>
        </w:r>
        <w:r>
          <w:tab/>
        </w:r>
        <w:r>
          <w:fldChar w:fldCharType="begin"/>
        </w:r>
        <w:r>
          <w:instrText xml:space="preserve"> PAGEREF _Toc25965 \h </w:instrText>
        </w:r>
        <w:r>
          <w:fldChar w:fldCharType="separate"/>
        </w:r>
        <w:r>
          <w:t>45</w:t>
        </w:r>
        <w:r>
          <w:fldChar w:fldCharType="end"/>
        </w:r>
      </w:hyperlink>
    </w:p>
    <w:p>
      <w:pPr>
        <w:pStyle w:val="TOC2"/>
        <w:tabs>
          <w:tab w:val="right" w:leader="dot" w:pos="8306"/>
        </w:tabs>
      </w:pPr>
      <w:hyperlink w:anchor="_Toc32372" w:history="1">
        <w:r>
          <w:rPr>
            <w:rFonts w:ascii="仿宋" w:eastAsia="仿宋" w:hAnsi="仿宋" w:cs="仿宋" w:hint="eastAsia"/>
            <w:lang w:eastAsia="zh-CN"/>
          </w:rPr>
          <w:t>(四)、优化成本管理</w:t>
        </w:r>
        <w:r>
          <w:tab/>
        </w:r>
        <w:r>
          <w:fldChar w:fldCharType="begin"/>
        </w:r>
        <w:r>
          <w:instrText xml:space="preserve"> PAGEREF _Toc32372 \h </w:instrText>
        </w:r>
        <w:r>
          <w:fldChar w:fldCharType="separate"/>
        </w:r>
        <w:r>
          <w:t>47</w:t>
        </w:r>
        <w:r>
          <w:fldChar w:fldCharType="end"/>
        </w:r>
      </w:hyperlink>
    </w:p>
    <w:p>
      <w:pPr>
        <w:pStyle w:val="TOC1"/>
        <w:tabs>
          <w:tab w:val="right" w:leader="dot" w:pos="8306"/>
        </w:tabs>
      </w:pPr>
      <w:hyperlink w:anchor="_Toc1814" w:history="1">
        <w:r>
          <w:rPr>
            <w:rFonts w:ascii="仿宋" w:eastAsia="仿宋" w:hAnsi="仿宋" w:cs="仿宋" w:hint="eastAsia"/>
            <w:lang w:eastAsia="zh-CN"/>
          </w:rPr>
          <w:t>十二、高端医用耗材项目创新与研发</w:t>
        </w:r>
        <w:r>
          <w:tab/>
        </w:r>
        <w:r>
          <w:fldChar w:fldCharType="begin"/>
        </w:r>
        <w:r>
          <w:instrText xml:space="preserve"> PAGEREF _Toc1814 \h </w:instrText>
        </w:r>
        <w:r>
          <w:fldChar w:fldCharType="separate"/>
        </w:r>
        <w:r>
          <w:t>48</w:t>
        </w:r>
        <w:r>
          <w:fldChar w:fldCharType="end"/>
        </w:r>
      </w:hyperlink>
    </w:p>
    <w:p>
      <w:pPr>
        <w:pStyle w:val="TOC2"/>
        <w:tabs>
          <w:tab w:val="right" w:leader="dot" w:pos="8306"/>
        </w:tabs>
      </w:pPr>
      <w:hyperlink w:anchor="_Toc7612" w:history="1">
        <w:r>
          <w:rPr>
            <w:rFonts w:ascii="仿宋" w:eastAsia="仿宋" w:hAnsi="仿宋" w:cs="仿宋" w:hint="eastAsia"/>
            <w:lang w:eastAsia="zh-CN"/>
          </w:rPr>
          <w:t>(一)、创新策略与方向</w:t>
        </w:r>
        <w:r>
          <w:tab/>
        </w:r>
        <w:r>
          <w:fldChar w:fldCharType="begin"/>
        </w:r>
        <w:r>
          <w:instrText xml:space="preserve"> PAGEREF _Toc7612 \h </w:instrText>
        </w:r>
        <w:r>
          <w:fldChar w:fldCharType="separate"/>
        </w:r>
        <w:r>
          <w:t>48</w:t>
        </w:r>
        <w:r>
          <w:fldChar w:fldCharType="end"/>
        </w:r>
      </w:hyperlink>
    </w:p>
    <w:p>
      <w:pPr>
        <w:pStyle w:val="TOC2"/>
        <w:tabs>
          <w:tab w:val="right" w:leader="dot" w:pos="8306"/>
        </w:tabs>
      </w:pPr>
      <w:hyperlink w:anchor="_Toc1305" w:history="1">
        <w:r>
          <w:rPr>
            <w:rFonts w:ascii="仿宋" w:eastAsia="仿宋" w:hAnsi="仿宋" w:cs="仿宋" w:hint="eastAsia"/>
            <w:lang w:eastAsia="zh-CN"/>
          </w:rPr>
          <w:t>(二)、研发规划与投入</w:t>
        </w:r>
        <w:r>
          <w:tab/>
        </w:r>
        <w:r>
          <w:fldChar w:fldCharType="begin"/>
        </w:r>
        <w:r>
          <w:instrText xml:space="preserve"> PAGEREF _Toc1305 \h </w:instrText>
        </w:r>
        <w:r>
          <w:fldChar w:fldCharType="separate"/>
        </w:r>
        <w:r>
          <w:t>49</w:t>
        </w:r>
        <w:r>
          <w:fldChar w:fldCharType="end"/>
        </w:r>
      </w:hyperlink>
    </w:p>
    <w:p>
      <w:pPr>
        <w:pStyle w:val="TOC1"/>
        <w:tabs>
          <w:tab w:val="right" w:leader="dot" w:pos="8306"/>
        </w:tabs>
      </w:pPr>
      <w:hyperlink w:anchor="_Toc22081" w:history="1">
        <w:r>
          <w:rPr>
            <w:rFonts w:ascii="仿宋" w:eastAsia="仿宋" w:hAnsi="仿宋" w:cs="仿宋" w:hint="eastAsia"/>
            <w:lang w:eastAsia="zh-CN"/>
          </w:rPr>
          <w:t>十三、高端医用耗材项目变更管理</w:t>
        </w:r>
        <w:r>
          <w:tab/>
        </w:r>
        <w:r>
          <w:fldChar w:fldCharType="begin"/>
        </w:r>
        <w:r>
          <w:instrText xml:space="preserve"> PAGEREF _Toc22081 \h </w:instrText>
        </w:r>
        <w:r>
          <w:fldChar w:fldCharType="separate"/>
        </w:r>
        <w:r>
          <w:t>51</w:t>
        </w:r>
        <w:r>
          <w:fldChar w:fldCharType="end"/>
        </w:r>
      </w:hyperlink>
    </w:p>
    <w:p>
      <w:pPr>
        <w:pStyle w:val="TOC2"/>
        <w:tabs>
          <w:tab w:val="right" w:leader="dot" w:pos="8306"/>
        </w:tabs>
      </w:pPr>
      <w:hyperlink w:anchor="_Toc29053" w:history="1">
        <w:r>
          <w:rPr>
            <w:rFonts w:ascii="仿宋" w:eastAsia="仿宋" w:hAnsi="仿宋" w:cs="仿宋" w:hint="eastAsia"/>
            <w:lang w:eastAsia="zh-CN"/>
          </w:rPr>
          <w:t>(一)、变更申请与评估</w:t>
        </w:r>
        <w:r>
          <w:tab/>
        </w:r>
        <w:r>
          <w:fldChar w:fldCharType="begin"/>
        </w:r>
        <w:r>
          <w:instrText xml:space="preserve"> PAGEREF _Toc29053 \h </w:instrText>
        </w:r>
        <w:r>
          <w:fldChar w:fldCharType="separate"/>
        </w:r>
        <w:r>
          <w:t>51</w:t>
        </w:r>
        <w:r>
          <w:fldChar w:fldCharType="end"/>
        </w:r>
      </w:hyperlink>
    </w:p>
    <w:p>
      <w:pPr>
        <w:pStyle w:val="TOC2"/>
        <w:tabs>
          <w:tab w:val="right" w:leader="dot" w:pos="8306"/>
        </w:tabs>
      </w:pPr>
      <w:hyperlink w:anchor="_Toc18011" w:history="1">
        <w:r>
          <w:rPr>
            <w:rFonts w:ascii="仿宋" w:eastAsia="仿宋" w:hAnsi="仿宋" w:cs="仿宋" w:hint="eastAsia"/>
            <w:lang w:eastAsia="zh-CN"/>
          </w:rPr>
          <w:t>(二)、变更实施与控制</w:t>
        </w:r>
        <w:r>
          <w:tab/>
        </w:r>
        <w:r>
          <w:fldChar w:fldCharType="begin"/>
        </w:r>
        <w:r>
          <w:instrText xml:space="preserve"> PAGEREF _Toc18011 \h </w:instrText>
        </w:r>
        <w:r>
          <w:fldChar w:fldCharType="separate"/>
        </w:r>
        <w:r>
          <w:t>52</w:t>
        </w:r>
        <w:r>
          <w:fldChar w:fldCharType="end"/>
        </w:r>
      </w:hyperlink>
    </w:p>
    <w:p>
      <w:pPr>
        <w:pStyle w:val="TOC1"/>
        <w:tabs>
          <w:tab w:val="right" w:leader="dot" w:pos="8306"/>
        </w:tabs>
      </w:pPr>
      <w:hyperlink w:anchor="_Toc7165" w:history="1">
        <w:r>
          <w:rPr>
            <w:rFonts w:ascii="仿宋" w:eastAsia="仿宋" w:hAnsi="仿宋" w:cs="仿宋" w:hint="eastAsia"/>
            <w:lang w:eastAsia="zh-CN"/>
          </w:rPr>
          <w:t>十四、高端医用耗材项目实施保障措施</w:t>
        </w:r>
        <w:r>
          <w:tab/>
        </w:r>
        <w:r>
          <w:fldChar w:fldCharType="begin"/>
        </w:r>
        <w:r>
          <w:instrText xml:space="preserve"> PAGEREF _Toc7165 \h </w:instrText>
        </w:r>
        <w:r>
          <w:fldChar w:fldCharType="separate"/>
        </w:r>
        <w:r>
          <w:t>52</w:t>
        </w:r>
        <w:r>
          <w:fldChar w:fldCharType="end"/>
        </w:r>
      </w:hyperlink>
    </w:p>
    <w:p>
      <w:pPr>
        <w:pStyle w:val="TOC2"/>
        <w:tabs>
          <w:tab w:val="right" w:leader="dot" w:pos="8306"/>
        </w:tabs>
      </w:pPr>
      <w:hyperlink w:anchor="_Toc1685" w:history="1">
        <w:r>
          <w:rPr>
            <w:rFonts w:ascii="仿宋" w:eastAsia="仿宋" w:hAnsi="仿宋" w:cs="仿宋" w:hint="eastAsia"/>
            <w:lang w:eastAsia="zh-CN"/>
          </w:rPr>
          <w:t>(一)、高端医用耗材项目实施保障机制</w:t>
        </w:r>
        <w:r>
          <w:tab/>
        </w:r>
        <w:r>
          <w:fldChar w:fldCharType="begin"/>
        </w:r>
        <w:r>
          <w:instrText xml:space="preserve"> PAGEREF _Toc1685 \h </w:instrText>
        </w:r>
        <w:r>
          <w:fldChar w:fldCharType="separate"/>
        </w:r>
        <w:r>
          <w:t>52</w:t>
        </w:r>
        <w:r>
          <w:fldChar w:fldCharType="end"/>
        </w:r>
      </w:hyperlink>
    </w:p>
    <w:p>
      <w:pPr>
        <w:pStyle w:val="TOC2"/>
        <w:tabs>
          <w:tab w:val="right" w:leader="dot" w:pos="8306"/>
        </w:tabs>
      </w:pPr>
      <w:hyperlink w:anchor="_Toc3019" w:history="1">
        <w:r>
          <w:rPr>
            <w:rFonts w:ascii="仿宋" w:eastAsia="仿宋" w:hAnsi="仿宋" w:cs="仿宋" w:hint="eastAsia"/>
            <w:lang w:eastAsia="zh-CN"/>
          </w:rPr>
          <w:t>(二)、高端医用耗材项目法律合规要求</w:t>
        </w:r>
        <w:r>
          <w:tab/>
        </w:r>
        <w:r>
          <w:fldChar w:fldCharType="begin"/>
        </w:r>
        <w:r>
          <w:instrText xml:space="preserve"> PAGEREF _Toc3019 \h </w:instrText>
        </w:r>
        <w:r>
          <w:fldChar w:fldCharType="separate"/>
        </w:r>
        <w:r>
          <w:t>56</w:t>
        </w:r>
        <w:r>
          <w:fldChar w:fldCharType="end"/>
        </w:r>
      </w:hyperlink>
    </w:p>
    <w:p>
      <w:pPr>
        <w:pStyle w:val="TOC2"/>
        <w:tabs>
          <w:tab w:val="right" w:leader="dot" w:pos="8306"/>
        </w:tabs>
      </w:pPr>
      <w:hyperlink w:anchor="_Toc22235" w:history="1">
        <w:r>
          <w:rPr>
            <w:rFonts w:ascii="仿宋" w:eastAsia="仿宋" w:hAnsi="仿宋" w:cs="仿宋" w:hint="eastAsia"/>
            <w:lang w:eastAsia="zh-CN"/>
          </w:rPr>
          <w:t>(三)、高端医用耗材项目合同管理与法律事务</w:t>
        </w:r>
        <w:r>
          <w:tab/>
        </w:r>
        <w:r>
          <w:fldChar w:fldCharType="begin"/>
        </w:r>
        <w:r>
          <w:instrText xml:space="preserve"> PAGEREF _Toc22235 \h </w:instrText>
        </w:r>
        <w:r>
          <w:fldChar w:fldCharType="separate"/>
        </w:r>
        <w:r>
          <w:t>60</w:t>
        </w:r>
        <w:r>
          <w:fldChar w:fldCharType="end"/>
        </w:r>
      </w:hyperlink>
    </w:p>
    <w:p>
      <w:pPr>
        <w:pStyle w:val="TOC2"/>
        <w:tabs>
          <w:tab w:val="right" w:leader="dot" w:pos="8306"/>
        </w:tabs>
      </w:pPr>
      <w:hyperlink w:anchor="_Toc10368" w:history="1">
        <w:r>
          <w:rPr>
            <w:rFonts w:ascii="仿宋" w:eastAsia="仿宋" w:hAnsi="仿宋" w:cs="仿宋" w:hint="eastAsia"/>
            <w:lang w:eastAsia="zh-CN"/>
          </w:rPr>
          <w:t>(四)、高端医用耗材项目知识产权保护策略</w:t>
        </w:r>
        <w:r>
          <w:tab/>
        </w:r>
        <w:r>
          <w:fldChar w:fldCharType="begin"/>
        </w:r>
        <w:r>
          <w:instrText xml:space="preserve"> PAGEREF _Toc10368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13"/>
      <w:r>
        <w:rPr>
          <w:rFonts w:ascii="仿宋" w:eastAsia="仿宋" w:hAnsi="仿宋" w:cs="仿宋" w:hint="eastAsia"/>
          <w:sz w:val="28"/>
          <w:lang w:eastAsia="zh-CN"/>
        </w:rPr>
        <w:t>一、高端医用耗材项目建设背景及必要性分析</w:t>
      </w:r>
      <w:bookmarkEnd w:id="2"/>
    </w:p>
    <w:p>
      <w:pPr>
        <w:pStyle w:val="Heading2"/>
        <w:rPr>
          <w:rFonts w:ascii="仿宋" w:eastAsia="仿宋" w:hAnsi="仿宋" w:cs="仿宋" w:hint="eastAsia"/>
          <w:lang w:eastAsia="zh-CN"/>
        </w:rPr>
      </w:pPr>
      <w:bookmarkStart w:id="3" w:name="_Toc20341"/>
      <w:r>
        <w:rPr>
          <w:rFonts w:ascii="仿宋" w:eastAsia="仿宋" w:hAnsi="仿宋" w:cs="仿宋" w:hint="eastAsia"/>
          <w:lang w:eastAsia="zh-CN"/>
        </w:rPr>
        <w:t>(一)、高端医用耗材项目背景分析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端医用耗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端医用耗材项目在这个潮流中的定位。同时，我们将关注行业内涌现的新兴机遇，以便高端医用耗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端医用耗材项目提供了强大的发展动力。我们将聚焦于行业内最新的技术发展趋势，包括但不限于人工智能、大数据分析、物联网等领域。通过深度的技术研究，我们将确保高端医用耗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端医用耗材项目发展的源泉。我们将投入更多的精力对市场需求进行深入剖析，超越表面的需求，深入挖掘潜在的市场痛点和机遇。通过对市场需求的细致了解，高端医用耗材项目将更有针对性地设计解决方案，满足市场的多样化需求，从而更好地促进高端医用耗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端医用耗材项目战略至关重要。我们将对竞争态势进行更为深入的分析，包括但不限于市场份额、产品特点、客户满意度等多个维度。通过深度的竞争分析，高端医用耗材项目将能够更准确地把握市场脉搏，制定具有竞争力的高端医用耗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端医用耗材项目的发展具有直接的影响。我们将进行更为全面的法规和政策分析，了解行业发展中的潜在法律风险和合规挑战。通过充分了解和遵守相关法规，高端医用耗材项目将确保在法律框架内合法合规运营，为高端医用耗材项目的稳健发展提供有力支持。</w:t>
      </w:r>
    </w:p>
    <w:p>
      <w:pPr>
        <w:pStyle w:val="Heading2"/>
        <w:ind w:firstLine="560" w:firstLineChars="200"/>
        <w:rPr>
          <w:rFonts w:ascii="仿宋" w:eastAsia="仿宋" w:hAnsi="仿宋" w:cs="仿宋" w:hint="eastAsia"/>
          <w:sz w:val="28"/>
          <w:lang w:eastAsia="zh-CN"/>
        </w:rPr>
      </w:pPr>
      <w:bookmarkStart w:id="4" w:name="_Toc7155"/>
      <w:r>
        <w:rPr>
          <w:rFonts w:ascii="仿宋" w:eastAsia="仿宋" w:hAnsi="仿宋" w:cs="仿宋" w:hint="eastAsia"/>
          <w:sz w:val="28"/>
          <w:lang w:eastAsia="zh-CN"/>
        </w:rPr>
        <w:t>(二)、高端医用耗材项目建设必要性分析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建设的迫切性源于对行业发展趋势的深刻洞察。我们正处于一个行业变革的时代，科技创新、数字化转型成为企业发展的关键动力。高端医用耗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建设不仅仅是为了跟上潮流，更是为了通过技术创新推动企业的持续发展。通过引入先进的技术和解决方案，高端医用耗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端医用耗材项目的建设成为必然选择，通过提高产品质量、拓展服务领域，从而在竞争中获得更多的机会。高端医用耗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端医用耗材项目建设的必要性体现在对客户需求更精准的满足。通过高端医用耗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建设的背后是对企业持续创新的追求。只有通过不断创新，企业才能在竞争中立于不败之地。高端医用耗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326"/>
      <w:r>
        <w:rPr>
          <w:rFonts w:ascii="仿宋" w:eastAsia="仿宋" w:hAnsi="仿宋" w:cs="仿宋" w:hint="eastAsia"/>
          <w:sz w:val="28"/>
          <w:lang w:eastAsia="zh-CN"/>
        </w:rPr>
        <w:t>二、高端医用耗材项目危机管理</w:t>
      </w:r>
      <w:bookmarkEnd w:id="5"/>
    </w:p>
    <w:p>
      <w:pPr>
        <w:pStyle w:val="Heading2"/>
        <w:rPr>
          <w:rFonts w:ascii="仿宋" w:eastAsia="仿宋" w:hAnsi="仿宋" w:cs="仿宋" w:hint="eastAsia"/>
          <w:lang w:eastAsia="zh-CN"/>
        </w:rPr>
      </w:pPr>
      <w:bookmarkStart w:id="6" w:name="_Toc2827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医用耗材项目危机管理中，危机预警与识别是确保高端医用耗材项目稳健运行的核心步骤。通过建立全面的监测机制，高端医用耗材项目团队旨在及时发现和理解潜在的风险和危机因素，以便采取及时的预防和应对措施，确保高端医用耗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首先，通过深入的风险评估，高端医用耗材项目团队全面分析了整个高端医用耗材项目和各个阶段可能存在的威胁。这包括准确评估每个潜在风险的发生概率和可能影响的程度，为后续危机预警提供了有力支持。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端医用耗材项目团队着重于明确定义高端医用耗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端医用耗材项目进展的持续监控，团队能够及时发现潜在问题并作出迅速反应。高端医用耗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在这一阶段，团队的专业素养和反应速度将发挥至关重要的作用，以确保潜在危机能够在初期得到有效的处理，最大程度地减轻负面影响。通过危机预警与识别，高端医用耗材项目得以更有序、可控地推进。</w:t>
      </w:r>
    </w:p>
    <w:p>
      <w:pPr>
        <w:pStyle w:val="Heading2"/>
        <w:ind w:firstLine="560" w:firstLineChars="200"/>
        <w:rPr>
          <w:rFonts w:ascii="仿宋" w:eastAsia="仿宋" w:hAnsi="仿宋" w:cs="仿宋" w:hint="eastAsia"/>
          <w:sz w:val="28"/>
          <w:lang w:eastAsia="zh-CN"/>
        </w:rPr>
      </w:pPr>
      <w:bookmarkStart w:id="7" w:name="_Toc2611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在危机发生时，高端医用耗材项目团队立即行动，成立了应急小组。该小组的任务是迅速制定并实施紧急应对措施，以最小化潜在损失。以下是采取的主要措施：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暂停高端医用耗材项目进度：为遏制危机蔓延，高端医用耗材项目暂时停止进行，以便全面评估当前状况。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资源重新分配：重新评估高端医用耗材项目资源的分配，确保最大限度地减小损失。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实时沟通：与关键利益相关者建立实时沟通机制，向他们传递高端医用耗材项目危机的实际状况，保障高端医用耗材项目核心利益。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在紧急应对的同时，高端医用耗材项目团队强调了团队协作和有效沟通的重要性。以下是团队协作的关键举措：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信息共享机制：建立了信息共享平台，确保团队成员能够及时获取高端医用耗材项目危机的实时信息。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领导者沟通：高端医用耗材项目领导者通过定期会议和即时沟通工具，指导团队应对危机，保持团队稳定运行。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随着危机得到初步控制，高端医用耗材项目团队转向制定恢复计划，以确保高端医用耗材项目能够从中迅速恢复。主要恢复计划包括：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修复受损的进度计划：重新评估高端医用耗材项目进度，制定修复计划，确保高端医用耗材项目尽快回归正常进程。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重新调整资源分配：优化资源分配，确保高端医用耗材项目在有限资源下高效运转。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风险管理机制加强：对高端医用耗材项目风险进行全面评估，制定更强化的风险管理策略，以预防未来可能的危机。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97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954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高端医用耗材项目的主要产品是XXXX，预计年产值为XXX万元。这一产品在市场中占据着重要的地位，其广泛的应用范围使得该高端医用耗材项目的市场前景非常广阔。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端医用耗材项目的xxx产品作为重要的原材料之一，将在多个领域发挥关键作用。其在建筑、交通、能源等方面的广泛应用将为整个产业链提供强大的支持，形成产业协同效应。高端医用耗材项目的年产值XXX万XXX万XXX万万元不仅反映了其在市场上的巨大潜力，更预示着它对国民经济的积极贡献。这种关联度高、涉及面广的产业关系，使得该高端医用耗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34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总征地面积为XXXX平方米，相当于约XX.XX亩，其中净用地面积为XXXX平方米，红线范围内相当于约XX.XX亩。这一用地规模充分考虑了高端医用耗材项目的建设需求，保障了高端医用耗材项目在合适的空间内得以充分发展。高端医用耗材项目规划的总建筑面积为XXXX平方米，其中主体工程建设占XXXX平方米，计容建筑面积达XXXX平方米。预计建筑工程的投资将达到XXXX万元，为高端医用耗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计划购置的设备共计XXXX台（套），设备购置费用为XXXX万元。这一设备购置计划充分考虑到高端医用耗材项目的生产需求和技术要求，确保了高端医用耗材项目在生产运营中具备先进的技术装备和高效的生产能力。设备的合理配置将为高端医用耗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计划总投资为XXXX万元，预计年实现营业收入为XXXX万元。这一产能规模的设定旨在确保高端医用耗材项目能够在投资与回报之间取得平衡，实现长期可持续的发展。高端医用耗材项目的总投资充分考虑到各个方面的需求，包括用地建设、设备购置等多个环节，以确保高端医用耗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972"/>
      <w:r>
        <w:rPr>
          <w:rFonts w:ascii="仿宋" w:eastAsia="仿宋" w:hAnsi="仿宋" w:cs="仿宋" w:hint="eastAsia"/>
          <w:sz w:val="28"/>
          <w:lang w:eastAsia="zh-CN"/>
        </w:rPr>
        <w:t>四、高端医用耗材项目选址可行性分析</w:t>
      </w:r>
      <w:bookmarkEnd w:id="11"/>
    </w:p>
    <w:p>
      <w:pPr>
        <w:pStyle w:val="Heading2"/>
        <w:rPr>
          <w:rFonts w:ascii="仿宋" w:eastAsia="仿宋" w:hAnsi="仿宋" w:cs="仿宋" w:hint="eastAsia"/>
          <w:lang w:eastAsia="zh-CN"/>
        </w:rPr>
      </w:pPr>
      <w:bookmarkStart w:id="12" w:name="_Toc4242"/>
      <w:r>
        <w:rPr>
          <w:rFonts w:ascii="仿宋" w:eastAsia="仿宋" w:hAnsi="仿宋" w:cs="仿宋" w:hint="eastAsia"/>
          <w:lang w:eastAsia="zh-CN"/>
        </w:rPr>
        <w:t>(一)、高端医用耗材项目选址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该高端医用耗材项目选址位于XX省XX市XX区XXX街道</w:t>
      </w:r>
    </w:p>
    <w:p>
      <w:pPr>
        <w:pStyle w:val="Heading2"/>
        <w:ind w:firstLine="560" w:firstLineChars="200"/>
        <w:rPr>
          <w:rFonts w:ascii="仿宋" w:eastAsia="仿宋" w:hAnsi="仿宋" w:cs="仿宋" w:hint="eastAsia"/>
          <w:sz w:val="28"/>
          <w:lang w:eastAsia="zh-CN"/>
        </w:rPr>
      </w:pPr>
      <w:bookmarkStart w:id="13" w:name="_Toc621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高端医用耗材项目的征地面积将根据高端医用耗材项目的实际规模和需求进行精确规划。具体面积XXX平方米，旨在确保高端医用耗材项目不仅能够满足当前的发展需求，还能够预留空间以适应未来的扩展。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净用地面积是在征地面积基础上去除不可利用面积后的实际可开发用地。具体面积XXX平方米，考虑到环保、交通、安全等多方面因素，以确保高端医用耗材项目在整体利用效率上达到最优。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高端医用耗材项目计划建设的建筑总规模具体面积XXX平方米。这一规模的确定综合考虑了高端医用耗材项目的性质、规模，以及城市规划的相关要求，确保建筑布局与周边环境协调一致。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绿地率是高端医用耗材项目用地中被规划为绿地的比例。具体面积XXX平方米，旨在通过合理规划绿地，改善高端医用耗材项目周边环境，提升居民生活质量，并符合城市整体绿化规划。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容积率是用地上可以建设的建筑总体积与用地面积之比。具体面积XXX，通过合理的容积率规划，确保高端医用耗材项目建筑规模与周边环境和谐共生。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端医用耗材项目选址与当地城市规划相一致，具体面积XXX平方米。通过与城市规划部门深入沟通，确保高端医用耗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端医用耗材项目选址符合当地产业政策，具体面积XXX平方米。这包括高端医用耗材项目对当地经济的促进作用，以及对相关产业的带动效应，确保高端医用耗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用地总体要求必须符合环保和可持续发展的原则，具体面积XXX平方米。通过采用绿色建筑设计、节能减排等措施，确保高端医用耗材项目在建设和运营过程中对环境的影响最小化，达到可持续发展的要求。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确保高端医用耗材项目选址具备必要的公共设施配套，具体面积XXX平方米。这包括交通便利性、教育、医疗等基础设施，以提高居民生活品质，使得高端医用耗材项目选址更具吸引力。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考虑用地总体要求对当地社会稳定性的影响，具体面积XXX平方米。通过深入了解当地社区反馈，确保高端医用耗材项目的选址和建设过程对当地社会和谐稳定产生积极作用。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端医用耗材项目选址不仅符合法规和规划，还在实际操作中具有可行性。这一全面规划将为高端医用耗材项目的成功实施提供坚实的基础，确保高端医用耗材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728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医用耗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端医用耗材项目的设备规划和空间设计中，我们将采取灵活设备布局的措施。设备布局将根据实际需求进行灵活设计，避免不必要的浪费。通过合理规划设备摆放位置，我们将提高设备的利用率，减少设备间距，以确保高端医用耗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高端医用耗材项目内部引入共享设施的概念，例如共享会议室、办公区等。通过这种方式，我们可以减少对资源的重复建设，提高资源共享效率，从而减小高端医用耗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15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端医用耗材项目的总图布置中，我们将不同功能区域进行明确的规划，以最大程度满足高端医用耗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1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端医用耗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端医用耗材项目对环境的影响是综合评价的重要因素之一。我们将详细考虑选址周边的自然环境、生态保护区、水源地等情况，确保高端医用耗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对选址的评价还需充分考虑当地政府的产业政策和法规。我们将详细了解高端医用耗材项目所在地的相关政策，确保高端医用耗材项目的规划和运营与当地法规相符，降低不必要的法律风险。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考虑到社会稳定性对企业运营的重要性，我们将评估选址地区的社会安全情况、劳工关系、社区反馈等方面，以确保高端医用耗材项目的建设和运营不会受到社会稳定性的负面影响。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最后，我们将综合考虑用地成本，包括土地购置费用、土地开发成本等。通过对用地成本的详细评估，我们能够做出更为精确的经济效益分析，为高端医用耗材项目的投资决策提供有力支持。</w:t>
      </w:r>
    </w:p>
    <w:p>
      <w:pPr>
        <w:pStyle w:val="Heading1"/>
        <w:ind w:firstLine="560" w:firstLineChars="200"/>
        <w:rPr>
          <w:rFonts w:ascii="仿宋" w:eastAsia="仿宋" w:hAnsi="仿宋" w:cs="仿宋" w:hint="eastAsia"/>
          <w:sz w:val="28"/>
          <w:lang w:eastAsia="zh-CN"/>
        </w:rPr>
      </w:pPr>
      <w:bookmarkStart w:id="17" w:name="_Toc1650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074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的技术管理特点体现在其创新导向。通过引入最先进的技术趋势和解决方案，高端医用耗材项目致力于提升科技含量、提高质量和效率水平。这意味着我们将采用最新的工具和方法，确保高端医用耗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端医用耗材项目技术管理的显著特征。通过整合不同领域的技术资源，我们实现了跨学科的协同工作。这有助于优化技术架构，提高整体效能。此外，整合性策略还促进了不同技术团队之间的紧密沟通和高效合作，确保高端医用耗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端医用耗材项目所采用的技术。通过不断优化技术方案，高端医用耗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https://d.book118.com/148013054047006047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DC5DA7"/>
    <w:rsid w:val="2FDC5D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13054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2024-03-01T15:17:00Z</dcterms:created>
  <dcterms:modified xsi:type="dcterms:W3CDTF">2024-03-01T15:17:45Z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4A8C872DFAFD4D27952AFD5F3356B8A0_11</vt:lpwstr>
  </property>
  <property fmtid="{D5CDD505-2E9C-101B-9397-08002B2CF9AE}" pid="3" name="KSOProductBuildVer">
    <vt:lpwstr>2052-12.1.0.16388</vt:lpwstr>
  </property>
</Properties>
</file>