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0"/>
        </w:rPr>
      </w:pPr>
    </w:p>
    <w:p>
      <w:pPr>
        <w:spacing w:before="0" w:line="992" w:lineRule="exact"/>
        <w:ind w:left="607" w:right="601" w:firstLine="0"/>
        <w:jc w:val="center"/>
        <w:rPr>
          <w:rFonts w:ascii="黑体" w:eastAsia="黑体" w:hint="eastAsia"/>
          <w:sz w:val="78"/>
        </w:rPr>
      </w:pPr>
      <w:r>
        <w:rPr>
          <w:rFonts w:ascii="黑体" w:eastAsia="黑体" w:hint="eastAsia"/>
          <w:sz w:val="78"/>
        </w:rPr>
        <w:t>国电南自财务分析</w:t>
      </w:r>
    </w:p>
    <w:p>
      <w:pPr>
        <w:pStyle w:val="Title"/>
      </w:pPr>
      <w:r>
        <w:t>错误</w:t>
      </w:r>
      <w:r>
        <w:rPr>
          <w:rFonts w:ascii="Arial Narrow" w:eastAsia="Arial Narrow"/>
        </w:rPr>
        <w:t>!</w:t>
      </w:r>
      <w:r>
        <w:t>未找到引用源。</w:t>
      </w:r>
    </w:p>
    <w:p>
      <w:pPr>
        <w:pStyle w:val="BodyText"/>
        <w:rPr>
          <w:rFonts w:ascii="黑体"/>
          <w:b/>
          <w:sz w:val="88"/>
        </w:rPr>
      </w:pPr>
    </w:p>
    <w:p>
      <w:pPr>
        <w:pStyle w:val="BodyText"/>
        <w:rPr>
          <w:rFonts w:ascii="黑体"/>
          <w:b/>
          <w:sz w:val="88"/>
        </w:rPr>
      </w:pPr>
    </w:p>
    <w:p>
      <w:pPr>
        <w:pStyle w:val="BodyText"/>
        <w:rPr>
          <w:rFonts w:ascii="黑体"/>
          <w:b/>
          <w:sz w:val="88"/>
        </w:rPr>
      </w:pPr>
    </w:p>
    <w:p>
      <w:pPr>
        <w:pStyle w:val="BodyText"/>
        <w:rPr>
          <w:rFonts w:ascii="黑体"/>
          <w:b/>
          <w:sz w:val="88"/>
        </w:rPr>
      </w:pPr>
    </w:p>
    <w:p>
      <w:pPr>
        <w:pStyle w:val="BodyText"/>
        <w:rPr>
          <w:rFonts w:ascii="黑体"/>
          <w:b/>
          <w:sz w:val="88"/>
        </w:rPr>
      </w:pPr>
    </w:p>
    <w:p>
      <w:pPr>
        <w:spacing w:before="636"/>
        <w:ind w:left="4623" w:right="0" w:firstLine="0"/>
        <w:jc w:val="left"/>
        <w:rPr>
          <w:sz w:val="42"/>
        </w:rPr>
      </w:pPr>
      <w:r>
        <w:rPr>
          <w:sz w:val="42"/>
        </w:rPr>
        <w:t>院系名称</w:t>
      </w:r>
    </w:p>
    <w:p>
      <w:pPr>
        <w:pStyle w:val="BodyText"/>
        <w:spacing w:before="4"/>
        <w:rPr>
          <w:sz w:val="16"/>
        </w:rPr>
      </w:pPr>
      <w:r>
        <w:drawing>
          <wp:anchor distT="0" distB="0" distL="0" distR="0" simplePos="0" relativeHeight="251658240" behindDoc="0" locked="0" layoutInCell="1" allowOverlap="1">
            <wp:simplePos x="0" y="0"/>
            <wp:positionH relativeFrom="page">
              <wp:posOffset>4102100</wp:posOffset>
            </wp:positionH>
            <wp:positionV relativeFrom="paragraph">
              <wp:posOffset>157495</wp:posOffset>
            </wp:positionV>
            <wp:extent cx="4421219" cy="380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4421219" cy="38004"/>
                    </a:xfrm>
                    <a:prstGeom prst="rect">
                      <a:avLst/>
                    </a:prstGeom>
                  </pic:spPr>
                </pic:pic>
              </a:graphicData>
            </a:graphic>
          </wp:anchor>
        </w:drawing>
      </w:r>
    </w:p>
    <w:p>
      <w:pPr>
        <w:pStyle w:val="BodyText"/>
        <w:spacing w:before="11"/>
        <w:rPr>
          <w:sz w:val="20"/>
        </w:rPr>
      </w:pPr>
    </w:p>
    <w:p>
      <w:pPr>
        <w:spacing w:after="0"/>
        <w:rPr>
          <w:sz w:val="20"/>
        </w:rPr>
        <w:sectPr>
          <w:headerReference w:type="default" r:id="rId5"/>
          <w:footerReference w:type="default" r:id="rId6"/>
          <w:type w:val="continuous"/>
          <w:pgSz w:w="17860" w:h="25260"/>
          <w:pgMar w:top="1920" w:right="0" w:bottom="2420" w:left="0" w:header="1658" w:footer="2221"/>
          <w:cols w:space="708"/>
        </w:sectPr>
      </w:pPr>
    </w:p>
    <w:p>
      <w:pPr>
        <w:tabs>
          <w:tab w:val="left" w:pos="1264"/>
        </w:tabs>
        <w:spacing w:before="42"/>
        <w:ind w:left="0" w:right="0" w:firstLine="0"/>
        <w:jc w:val="right"/>
        <w:rPr>
          <w:sz w:val="42"/>
        </w:rPr>
      </w:pPr>
      <w:r>
        <w:rPr>
          <w:sz w:val="42"/>
        </w:rPr>
        <w:t>姓</w:t>
        <w:tab/>
      </w:r>
      <w:r>
        <w:rPr>
          <w:spacing w:val="-1"/>
          <w:sz w:val="42"/>
        </w:rPr>
        <w:t>名</w:t>
      </w:r>
    </w:p>
    <w:p>
      <w:pPr>
        <w:pStyle w:val="BodyText"/>
        <w:spacing w:before="6"/>
        <w:rPr>
          <w:sz w:val="50"/>
        </w:rPr>
      </w:pPr>
    </w:p>
    <w:p>
      <w:pPr>
        <w:tabs>
          <w:tab w:val="left" w:pos="1264"/>
        </w:tabs>
        <w:spacing w:before="0"/>
        <w:ind w:left="0" w:right="0" w:firstLine="0"/>
        <w:jc w:val="right"/>
        <w:rPr>
          <w:sz w:val="42"/>
        </w:rPr>
      </w:pPr>
      <w:r>
        <w:rPr>
          <w:sz w:val="42"/>
        </w:rPr>
        <w:t>学</w:t>
        <w:tab/>
      </w:r>
      <w:r>
        <w:rPr>
          <w:spacing w:val="-1"/>
          <w:sz w:val="42"/>
        </w:rPr>
        <w:t>号</w:t>
      </w:r>
    </w:p>
    <w:p>
      <w:pPr>
        <w:pStyle w:val="BodyText"/>
        <w:spacing w:before="6"/>
        <w:rPr>
          <w:sz w:val="50"/>
        </w:rPr>
      </w:pPr>
    </w:p>
    <w:p>
      <w:pPr>
        <w:tabs>
          <w:tab w:val="left" w:pos="1264"/>
        </w:tabs>
        <w:spacing w:before="0"/>
        <w:ind w:left="0" w:right="0" w:firstLine="0"/>
        <w:jc w:val="right"/>
        <w:rPr>
          <w:sz w:val="42"/>
        </w:rPr>
      </w:pPr>
      <w:r>
        <w:rPr>
          <w:sz w:val="42"/>
        </w:rPr>
        <w:t>专</w:t>
        <w:tab/>
      </w:r>
      <w:r>
        <w:rPr>
          <w:spacing w:val="-1"/>
          <w:sz w:val="42"/>
        </w:rPr>
        <w:t>业</w:t>
      </w:r>
    </w:p>
    <w:p>
      <w:pPr>
        <w:pStyle w:val="BodyText"/>
        <w:spacing w:before="6"/>
        <w:rPr>
          <w:sz w:val="50"/>
        </w:rPr>
      </w:pPr>
    </w:p>
    <w:p>
      <w:pPr>
        <w:spacing w:before="0"/>
        <w:ind w:left="0" w:right="0" w:firstLine="0"/>
        <w:jc w:val="right"/>
        <w:rPr>
          <w:sz w:val="42"/>
        </w:rPr>
      </w:pPr>
      <w:r>
        <w:rPr>
          <w:sz w:val="42"/>
        </w:rPr>
        <w:t>指导教师</w:t>
      </w:r>
    </w:p>
    <w:p>
      <w:pPr>
        <w:spacing w:before="42"/>
        <w:ind w:left="1612" w:right="0" w:firstLine="0"/>
        <w:jc w:val="left"/>
        <w:rPr>
          <w:rFonts w:ascii="黑体" w:eastAsia="黑体" w:hint="eastAsia"/>
          <w:b/>
          <w:sz w:val="42"/>
        </w:rPr>
      </w:pPr>
      <w:r>
        <w:br w:type="column"/>
      </w:r>
      <w:r>
        <w:rPr>
          <w:rFonts w:ascii="黑体" w:eastAsia="黑体" w:hint="eastAsia"/>
          <w:b/>
          <w:w w:val="95"/>
          <w:sz w:val="42"/>
        </w:rPr>
        <w:t>错误!未找到引用源。</w:t>
      </w:r>
    </w:p>
    <w:p>
      <w:pPr>
        <w:spacing w:before="5" w:line="1180" w:lineRule="atLeast"/>
        <w:ind w:left="1612" w:right="5907" w:firstLine="0"/>
        <w:jc w:val="both"/>
        <w:rPr>
          <w:rFonts w:ascii="黑体" w:eastAsia="黑体" w:hint="eastAsia"/>
          <w:b/>
          <w:sz w:val="42"/>
        </w:rPr>
      </w:pPr>
      <w:r>
        <w:drawing>
          <wp:anchor distT="0" distB="0" distL="0" distR="0" simplePos="0" relativeHeight="251659264" behindDoc="1" locked="0" layoutInCell="1" allowOverlap="1">
            <wp:simplePos x="0" y="0"/>
            <wp:positionH relativeFrom="page">
              <wp:posOffset>4102100</wp:posOffset>
            </wp:positionH>
            <wp:positionV relativeFrom="paragraph">
              <wp:posOffset>154479</wp:posOffset>
            </wp:positionV>
            <wp:extent cx="4432300" cy="381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4432300" cy="38100"/>
                    </a:xfrm>
                    <a:prstGeom prst="rect">
                      <a:avLst/>
                    </a:prstGeom>
                  </pic:spPr>
                </pic:pic>
              </a:graphicData>
            </a:graphic>
          </wp:anchor>
        </w:drawing>
      </w:r>
      <w:r>
        <w:drawing>
          <wp:anchor distT="0" distB="0" distL="0" distR="0" simplePos="0" relativeHeight="251660288" behindDoc="1" locked="0" layoutInCell="1" allowOverlap="1">
            <wp:simplePos x="0" y="0"/>
            <wp:positionH relativeFrom="page">
              <wp:posOffset>4102100</wp:posOffset>
            </wp:positionH>
            <wp:positionV relativeFrom="paragraph">
              <wp:posOffset>906954</wp:posOffset>
            </wp:positionV>
            <wp:extent cx="4432300" cy="381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4432300" cy="38100"/>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4102100</wp:posOffset>
            </wp:positionH>
            <wp:positionV relativeFrom="paragraph">
              <wp:posOffset>1665779</wp:posOffset>
            </wp:positionV>
            <wp:extent cx="4432300" cy="381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7" cstate="print"/>
                    <a:stretch>
                      <a:fillRect/>
                    </a:stretch>
                  </pic:blipFill>
                  <pic:spPr>
                    <a:xfrm>
                      <a:off x="0" y="0"/>
                      <a:ext cx="4432300" cy="38100"/>
                    </a:xfrm>
                    <a:prstGeom prst="rect">
                      <a:avLst/>
                    </a:prstGeom>
                  </pic:spPr>
                </pic:pic>
              </a:graphicData>
            </a:graphic>
          </wp:anchor>
        </w:drawing>
      </w:r>
      <w:r>
        <w:rPr>
          <w:rFonts w:ascii="黑体" w:eastAsia="黑体" w:hint="eastAsia"/>
          <w:b/>
          <w:spacing w:val="-2"/>
          <w:sz w:val="42"/>
        </w:rPr>
        <w:t>错误!未找到引用源。错误!未找到引用源。</w:t>
      </w:r>
      <w:r>
        <w:rPr>
          <w:rFonts w:ascii="黑体" w:eastAsia="黑体" w:hint="eastAsia"/>
          <w:b/>
          <w:spacing w:val="-2"/>
          <w:w w:val="95"/>
          <w:sz w:val="42"/>
        </w:rPr>
        <w:t>错误!未找到引用源。</w:t>
      </w:r>
    </w:p>
    <w:p>
      <w:pPr>
        <w:spacing w:after="0" w:line="1180" w:lineRule="atLeast"/>
        <w:jc w:val="both"/>
        <w:rPr>
          <w:rFonts w:ascii="黑体" w:eastAsia="黑体" w:hint="eastAsia"/>
          <w:sz w:val="42"/>
        </w:rPr>
        <w:sectPr>
          <w:headerReference w:type="default" r:id="rId8"/>
          <w:footerReference w:type="default" r:id="rId9"/>
          <w:type w:val="continuous"/>
          <w:pgSz w:w="17860" w:h="25260"/>
          <w:pgMar w:top="1920" w:right="0" w:bottom="2420" w:left="0" w:header="708" w:footer="708"/>
          <w:pgNumType w:start="2"/>
          <w:cols w:num="2" w:space="708" w:equalWidth="0">
            <w:col w:w="6295" w:space="40"/>
            <w:col w:w="11525" w:space="0"/>
          </w:cols>
        </w:sectPr>
      </w:pPr>
    </w:p>
    <w:p>
      <w:pPr>
        <w:pStyle w:val="BodyText"/>
        <w:spacing w:before="6"/>
        <w:rPr>
          <w:rFonts w:ascii="黑体"/>
          <w:b/>
          <w:sz w:val="19"/>
        </w:rPr>
      </w:pPr>
      <w:r>
        <w:drawing>
          <wp:anchor distT="0" distB="0" distL="0" distR="0" simplePos="0" relativeHeight="251662336" behindDoc="0" locked="0" layoutInCell="1" allowOverlap="1">
            <wp:simplePos x="0" y="0"/>
            <wp:positionH relativeFrom="page">
              <wp:posOffset>0</wp:posOffset>
            </wp:positionH>
            <wp:positionV relativeFrom="page">
              <wp:posOffset>1841500</wp:posOffset>
            </wp:positionV>
            <wp:extent cx="11340845" cy="6477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10" cstate="print"/>
                    <a:stretch>
                      <a:fillRect/>
                    </a:stretch>
                  </pic:blipFill>
                  <pic:spPr>
                    <a:xfrm>
                      <a:off x="0" y="0"/>
                      <a:ext cx="11340845" cy="647700"/>
                    </a:xfrm>
                    <a:prstGeom prst="rect">
                      <a:avLst/>
                    </a:prstGeom>
                  </pic:spPr>
                </pic:pic>
              </a:graphicData>
            </a:graphic>
          </wp:anchor>
        </w:drawing>
      </w:r>
    </w:p>
    <w:p>
      <w:pPr>
        <w:pStyle w:val="BodyText"/>
        <w:spacing w:line="59" w:lineRule="exact"/>
        <w:ind w:left="6440"/>
        <w:rPr>
          <w:rFonts w:ascii="黑体"/>
          <w:sz w:val="5"/>
        </w:rPr>
      </w:pPr>
      <w:r>
        <w:rPr>
          <w:rFonts w:ascii="黑体"/>
          <w:position w:val="0"/>
          <w:sz w:val="5"/>
        </w:rPr>
        <w:drawing>
          <wp:inline distT="0" distB="0" distL="0" distR="0">
            <wp:extent cx="4433887" cy="38004"/>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11" cstate="print"/>
                    <a:stretch>
                      <a:fillRect/>
                    </a:stretch>
                  </pic:blipFill>
                  <pic:spPr>
                    <a:xfrm>
                      <a:off x="0" y="0"/>
                      <a:ext cx="4433887" cy="38004"/>
                    </a:xfrm>
                    <a:prstGeom prst="rect">
                      <a:avLst/>
                    </a:prstGeom>
                  </pic:spPr>
                </pic:pic>
              </a:graphicData>
            </a:graphic>
          </wp:inline>
        </w:drawing>
      </w:r>
    </w:p>
    <w:p>
      <w:pPr>
        <w:pStyle w:val="BodyText"/>
        <w:rPr>
          <w:rFonts w:ascii="黑体"/>
          <w:b/>
          <w:sz w:val="20"/>
        </w:rPr>
      </w:pPr>
    </w:p>
    <w:p>
      <w:pPr>
        <w:pStyle w:val="BodyText"/>
        <w:rPr>
          <w:rFonts w:ascii="黑体"/>
          <w:b/>
          <w:sz w:val="20"/>
        </w:rPr>
      </w:pPr>
    </w:p>
    <w:p>
      <w:pPr>
        <w:pStyle w:val="BodyText"/>
        <w:spacing w:before="10"/>
        <w:rPr>
          <w:rFonts w:ascii="黑体"/>
          <w:b/>
          <w:sz w:val="29"/>
        </w:rPr>
      </w:pPr>
    </w:p>
    <w:p>
      <w:pPr>
        <w:tabs>
          <w:tab w:val="left" w:pos="6967"/>
          <w:tab w:val="left" w:pos="12148"/>
        </w:tabs>
        <w:spacing w:before="0" w:line="766" w:lineRule="exact"/>
        <w:ind w:left="1789" w:right="0" w:firstLine="0"/>
        <w:jc w:val="left"/>
        <w:rPr>
          <w:rFonts w:ascii="微软雅黑" w:eastAsia="微软雅黑" w:hint="eastAsia"/>
          <w:b/>
          <w:sz w:val="42"/>
        </w:rPr>
      </w:pPr>
      <w:r>
        <w:rPr>
          <w:rFonts w:ascii="微软雅黑" w:eastAsia="微软雅黑" w:hint="eastAsia"/>
          <w:b/>
          <w:sz w:val="42"/>
        </w:rPr>
        <w:t>错误</w:t>
      </w:r>
      <w:r>
        <w:rPr>
          <w:rFonts w:ascii="Arial Narrow" w:eastAsia="Arial Narrow"/>
          <w:b/>
          <w:sz w:val="42"/>
        </w:rPr>
        <w:t>!</w:t>
      </w:r>
      <w:r>
        <w:rPr>
          <w:rFonts w:ascii="微软雅黑" w:eastAsia="微软雅黑" w:hint="eastAsia"/>
          <w:b/>
          <w:sz w:val="42"/>
        </w:rPr>
        <w:t>未找到引用源</w:t>
      </w:r>
      <w:r>
        <w:rPr>
          <w:rFonts w:ascii="微软雅黑" w:eastAsia="微软雅黑" w:hint="eastAsia"/>
          <w:b/>
          <w:spacing w:val="-11"/>
          <w:sz w:val="42"/>
        </w:rPr>
        <w:t>。</w:t>
      </w:r>
      <w:r>
        <w:rPr>
          <w:rFonts w:ascii="微软雅黑" w:eastAsia="微软雅黑" w:hint="eastAsia"/>
          <w:sz w:val="42"/>
        </w:rPr>
        <w:t>年</w:t>
        <w:tab/>
      </w:r>
      <w:r>
        <w:rPr>
          <w:rFonts w:ascii="微软雅黑" w:eastAsia="微软雅黑" w:hint="eastAsia"/>
          <w:b/>
          <w:sz w:val="42"/>
        </w:rPr>
        <w:t>错误</w:t>
      </w:r>
      <w:r>
        <w:rPr>
          <w:rFonts w:ascii="Arial Narrow" w:eastAsia="Arial Narrow"/>
          <w:b/>
          <w:sz w:val="42"/>
        </w:rPr>
        <w:t>!</w:t>
      </w:r>
      <w:r>
        <w:rPr>
          <w:rFonts w:ascii="微软雅黑" w:eastAsia="微软雅黑" w:hint="eastAsia"/>
          <w:b/>
          <w:sz w:val="42"/>
        </w:rPr>
        <w:t>未找到引用源</w:t>
      </w:r>
      <w:r>
        <w:rPr>
          <w:rFonts w:ascii="微软雅黑" w:eastAsia="微软雅黑" w:hint="eastAsia"/>
          <w:b/>
          <w:spacing w:val="-7"/>
          <w:sz w:val="42"/>
        </w:rPr>
        <w:t>。</w:t>
      </w:r>
      <w:r>
        <w:rPr>
          <w:rFonts w:ascii="微软雅黑" w:eastAsia="微软雅黑" w:hint="eastAsia"/>
          <w:sz w:val="42"/>
        </w:rPr>
        <w:t>月</w:t>
        <w:tab/>
      </w:r>
      <w:r>
        <w:rPr>
          <w:rFonts w:ascii="微软雅黑" w:eastAsia="微软雅黑" w:hint="eastAsia"/>
          <w:b/>
          <w:sz w:val="42"/>
        </w:rPr>
        <w:t>错误</w:t>
      </w:r>
      <w:r>
        <w:rPr>
          <w:rFonts w:ascii="Arial Narrow" w:eastAsia="Arial Narrow"/>
          <w:b/>
          <w:sz w:val="42"/>
        </w:rPr>
        <w:t>!</w:t>
      </w:r>
      <w:r>
        <w:rPr>
          <w:rFonts w:ascii="微软雅黑" w:eastAsia="微软雅黑" w:hint="eastAsia"/>
          <w:b/>
          <w:sz w:val="42"/>
        </w:rPr>
        <w:t>未找到引用源。</w:t>
      </w:r>
    </w:p>
    <w:p>
      <w:pPr>
        <w:spacing w:after="0" w:line="766" w:lineRule="exact"/>
        <w:jc w:val="left"/>
        <w:rPr>
          <w:rFonts w:ascii="微软雅黑" w:eastAsia="微软雅黑" w:hint="eastAsia"/>
          <w:sz w:val="42"/>
        </w:rPr>
        <w:sectPr>
          <w:headerReference w:type="default" r:id="rId12"/>
          <w:footerReference w:type="default" r:id="rId13"/>
          <w:type w:val="continuous"/>
          <w:pgSz w:w="17860" w:h="25260"/>
          <w:pgMar w:top="1920" w:right="0" w:bottom="2420" w:left="0" w:header="708" w:footer="708"/>
          <w:pgNumType w:start="3"/>
          <w:cols w:space="708"/>
        </w:sectPr>
      </w:pPr>
    </w:p>
    <w:p>
      <w:pPr>
        <w:pStyle w:val="BodyText"/>
        <w:spacing w:before="2"/>
        <w:rPr>
          <w:rFonts w:ascii="微软雅黑"/>
          <w:b/>
          <w:sz w:val="20"/>
        </w:rPr>
      </w:pPr>
    </w:p>
    <w:p>
      <w:pPr>
        <w:spacing w:before="26"/>
        <w:ind w:left="0" w:right="3" w:firstLine="0"/>
        <w:jc w:val="center"/>
        <w:rPr>
          <w:rFonts w:ascii="幼圆" w:eastAsia="幼圆" w:hint="eastAsia"/>
          <w:sz w:val="42"/>
        </w:rPr>
      </w:pPr>
      <w:r>
        <w:rPr>
          <w:rFonts w:ascii="幼圆" w:eastAsia="幼圆" w:hint="eastAsia"/>
          <w:w w:val="100"/>
          <w:sz w:val="42"/>
        </w:rPr>
        <w:t>日</w:t>
      </w:r>
    </w:p>
    <w:p>
      <w:pPr>
        <w:spacing w:after="0"/>
        <w:jc w:val="center"/>
        <w:rPr>
          <w:rFonts w:ascii="幼圆" w:eastAsia="幼圆" w:hint="eastAsia"/>
          <w:sz w:val="42"/>
        </w:rPr>
        <w:sectPr>
          <w:headerReference w:type="default" r:id="rId14"/>
          <w:footerReference w:type="default" r:id="rId15"/>
          <w:pgSz w:w="17860" w:h="25260"/>
          <w:pgMar w:top="1920" w:right="0" w:bottom="2420" w:left="0" w:header="1658" w:footer="2221"/>
          <w:pgNumType w:start="4"/>
          <w:cols w:space="708"/>
        </w:sectPr>
      </w:pPr>
    </w:p>
    <w:p>
      <w:pPr>
        <w:pStyle w:val="BodyText"/>
        <w:rPr>
          <w:rFonts w:ascii="幼圆"/>
          <w:sz w:val="20"/>
        </w:rPr>
      </w:pPr>
    </w:p>
    <w:p>
      <w:pPr>
        <w:pStyle w:val="BodyText"/>
        <w:rPr>
          <w:rFonts w:ascii="幼圆"/>
          <w:sz w:val="20"/>
        </w:rPr>
      </w:pPr>
    </w:p>
    <w:p>
      <w:pPr>
        <w:pStyle w:val="BodyText"/>
        <w:rPr>
          <w:rFonts w:ascii="幼圆"/>
          <w:sz w:val="20"/>
        </w:rPr>
      </w:pPr>
    </w:p>
    <w:p>
      <w:pPr>
        <w:pStyle w:val="BodyText"/>
        <w:rPr>
          <w:rFonts w:ascii="幼圆"/>
          <w:sz w:val="19"/>
        </w:rPr>
      </w:pPr>
    </w:p>
    <w:p>
      <w:pPr>
        <w:pStyle w:val="Heading1"/>
      </w:pPr>
      <w:r>
        <w:t>摘 要</w:t>
      </w:r>
    </w:p>
    <w:p>
      <w:pPr>
        <w:pStyle w:val="BodyText"/>
        <w:spacing w:before="7"/>
        <w:rPr>
          <w:b/>
          <w:sz w:val="66"/>
        </w:rPr>
      </w:pPr>
    </w:p>
    <w:p>
      <w:pPr>
        <w:pStyle w:val="BodyText"/>
        <w:spacing w:line="364" w:lineRule="auto"/>
        <w:ind w:left="2700" w:right="2520" w:firstLine="719"/>
      </w:pPr>
      <w:r>
        <w:rPr>
          <w:spacing w:val="-6"/>
        </w:rPr>
        <w:t>财务报表分析是以企业的财务报表和其他资料为基本依据，采用专门的分析</w:t>
      </w:r>
      <w:r>
        <w:rPr>
          <w:spacing w:val="-14"/>
        </w:rPr>
        <w:t>工具和方法，从财务报表中寻找有用的信息，有效地寻求企业经营的财务状况变</w:t>
      </w:r>
      <w:r>
        <w:rPr>
          <w:spacing w:val="-21"/>
        </w:rPr>
        <w:t>化的原因，从而对企业的财务状况、经营成果和现金流量进行综合与评价的过程。</w:t>
      </w:r>
      <w:r>
        <w:t>企业的财务报表反映了企业在一定时期的财务状况、经营成果和现金流量情况。</w:t>
      </w:r>
      <w:r>
        <w:rPr>
          <w:spacing w:val="-5"/>
        </w:rPr>
        <w:t>正确理解和分析财务报表信息有助于帮助企业管理层全面准确地认识过去，评价现在和预测未来。</w:t>
      </w:r>
    </w:p>
    <w:p>
      <w:pPr>
        <w:pStyle w:val="BodyText"/>
        <w:spacing w:before="6" w:line="364" w:lineRule="auto"/>
        <w:ind w:left="2700" w:right="2695" w:firstLine="719"/>
      </w:pPr>
      <w:r>
        <w:rPr>
          <w:spacing w:val="-9"/>
        </w:rPr>
        <w:t>本文以国电南自股份有限公司为研究对象，对国电南京自动化股份有限公司</w:t>
      </w:r>
      <w:r>
        <w:t>2014~2016</w:t>
      </w:r>
      <w:r>
        <w:rPr>
          <w:spacing w:val="-1"/>
        </w:rPr>
        <w:t xml:space="preserve"> 年的财务报表进行财务分析，主要运用比率分析和比较分析的方法, </w:t>
      </w:r>
      <w:r>
        <w:rPr>
          <w:spacing w:val="-7"/>
        </w:rPr>
        <w:t>综合分析采用杜邦分析和盈利因素驱动模型分析的方法，并结合其经营状况和经</w:t>
      </w:r>
      <w:r>
        <w:t>营成果对其进行综合的分析评价,使公司管理层及其他利益相关者充分了解该公</w:t>
      </w:r>
      <w:r>
        <w:rPr>
          <w:spacing w:val="-14"/>
        </w:rPr>
        <w:t>司的偿债能力、营运能力、盈利能力等全面的财务信息。国电南自公司在近三年</w:t>
      </w:r>
      <w:r>
        <w:rPr>
          <w:spacing w:val="-10"/>
        </w:rPr>
        <w:t xml:space="preserve">里经营状况和经营成果不太理想，在 </w:t>
      </w:r>
      <w:r>
        <w:t>2014~2016</w:t>
      </w:r>
      <w:r>
        <w:rPr>
          <w:spacing w:val="-14"/>
        </w:rPr>
        <w:t xml:space="preserve"> 年处于略微上升趋势，仔细分析</w:t>
      </w:r>
      <w:r>
        <w:rPr>
          <w:spacing w:val="-11"/>
        </w:rPr>
        <w:t>了各项财务指标，深入研究了国电南自公司的财务状况，发现公司经营管理，特</w:t>
      </w:r>
      <w:r>
        <w:rPr>
          <w:spacing w:val="-9"/>
        </w:rPr>
        <w:t>别是成本管理以及投资决策中存在的问题。希望通过分析能为国电南京自动化股</w:t>
      </w:r>
      <w:r>
        <w:t>份有限公司的经营管理提供一些合理实用的参考意见，完善公司的各项管理措施，改善公司的经营状况，促进公司进一步的稳定发展。</w:t>
      </w:r>
    </w:p>
    <w:p>
      <w:pPr>
        <w:pStyle w:val="BodyText"/>
        <w:spacing w:before="10" w:line="364" w:lineRule="auto"/>
        <w:ind w:left="2700" w:right="2699" w:firstLine="719"/>
      </w:pPr>
      <w:r>
        <w:rPr>
          <w:spacing w:val="-12"/>
        </w:rPr>
        <w:t>行业比较分析中，选择了和国电南自公司具有相同主营业务，且多次共同为</w:t>
      </w:r>
      <w:r>
        <w:t>同一工程项目提供产品服务的许继电气公司作为参照进行了比较分析。</w:t>
      </w:r>
    </w:p>
    <w:p>
      <w:pPr>
        <w:pStyle w:val="BodyText"/>
      </w:pPr>
    </w:p>
    <w:p>
      <w:pPr>
        <w:spacing w:before="242"/>
        <w:ind w:left="2700" w:right="0" w:firstLine="0"/>
        <w:jc w:val="left"/>
        <w:rPr>
          <w:sz w:val="36"/>
        </w:rPr>
      </w:pPr>
      <w:r>
        <w:rPr>
          <w:b/>
          <w:sz w:val="36"/>
        </w:rPr>
        <w:t>关键词</w:t>
      </w:r>
      <w:r>
        <w:rPr>
          <w:rFonts w:ascii="Arial" w:eastAsia="Arial"/>
          <w:b/>
          <w:sz w:val="36"/>
        </w:rPr>
        <w:t xml:space="preserve">: </w:t>
      </w:r>
      <w:r>
        <w:rPr>
          <w:sz w:val="36"/>
        </w:rPr>
        <w:t>国电南自；财务分析；比率分析</w:t>
      </w:r>
    </w:p>
    <w:p>
      <w:pPr>
        <w:spacing w:after="0"/>
        <w:jc w:val="left"/>
        <w:rPr>
          <w:sz w:val="36"/>
        </w:rPr>
        <w:sectPr>
          <w:headerReference w:type="default" r:id="rId16"/>
          <w:footerReference w:type="default" r:id="rId17"/>
          <w:pgSz w:w="17860" w:h="25260"/>
          <w:pgMar w:top="1320" w:right="0" w:bottom="2040" w:left="0" w:header="1064" w:footer="1840"/>
          <w:pgNumType w:start="5"/>
          <w:cols w:space="708"/>
        </w:sectPr>
      </w:pPr>
    </w:p>
    <w:p>
      <w:pPr>
        <w:pStyle w:val="BodyText"/>
        <w:rPr>
          <w:sz w:val="20"/>
        </w:rPr>
      </w:pPr>
    </w:p>
    <w:p>
      <w:pPr>
        <w:pStyle w:val="BodyText"/>
        <w:spacing w:before="3"/>
        <w:rPr>
          <w:sz w:val="22"/>
        </w:rPr>
      </w:pPr>
    </w:p>
    <w:p>
      <w:pPr>
        <w:pStyle w:val="Heading1"/>
      </w:pPr>
      <w:r>
        <w:t>目 录</w:t>
      </w:r>
    </w:p>
    <w:sdt>
      <w:sdtPr>
        <w:id w:val="1701897001"/>
        <w:docPartObj>
          <w:docPartGallery w:val="Table of Contents"/>
          <w:docPartUnique/>
        </w:docPartObj>
      </w:sdtPr>
      <w:sdtContent>
        <w:p>
          <w:pPr>
            <w:pStyle w:val="TOC1"/>
            <w:tabs>
              <w:tab w:val="right" w:leader="dot" w:pos="15162"/>
            </w:tabs>
            <w:spacing w:before="806"/>
            <w:rPr>
              <w:rFonts w:ascii="Arial" w:eastAsia="Arial"/>
            </w:rPr>
          </w:pPr>
          <w:hyperlink w:anchor="_TOC_250006" w:history="1">
            <w:r>
              <w:t>一、公司简介及行业现状</w:t>
              <w:tab/>
            </w:r>
            <w:r>
              <w:rPr>
                <w:rFonts w:ascii="Arial" w:eastAsia="Arial"/>
              </w:rPr>
              <w:t>3</w:t>
            </w:r>
          </w:hyperlink>
        </w:p>
        <w:p>
          <w:pPr>
            <w:pStyle w:val="TOC2"/>
            <w:tabs>
              <w:tab w:val="right" w:leader="dot" w:pos="15162"/>
            </w:tabs>
            <w:rPr>
              <w:rFonts w:ascii="Arial" w:eastAsia="Arial"/>
            </w:rPr>
          </w:pPr>
          <w:hyperlink w:anchor="_TOC_250005" w:history="1">
            <w:r>
              <w:t>（一）公司简介</w:t>
              <w:tab/>
            </w:r>
            <w:r>
              <w:rPr>
                <w:rFonts w:ascii="Arial" w:eastAsia="Arial"/>
              </w:rPr>
              <w:t>3</w:t>
            </w:r>
          </w:hyperlink>
        </w:p>
        <w:p>
          <w:pPr>
            <w:pStyle w:val="TOC2"/>
            <w:tabs>
              <w:tab w:val="right" w:leader="dot" w:pos="15162"/>
            </w:tabs>
            <w:rPr>
              <w:rFonts w:ascii="Arial" w:eastAsia="Arial"/>
            </w:rPr>
          </w:pPr>
          <w:hyperlink w:anchor="_TOC_250004" w:history="1">
            <w:r>
              <w:t>（二）行业现状</w:t>
              <w:tab/>
            </w:r>
            <w:r>
              <w:rPr>
                <w:rFonts w:ascii="Arial" w:eastAsia="Arial"/>
              </w:rPr>
              <w:t>3</w:t>
            </w:r>
          </w:hyperlink>
        </w:p>
        <w:p>
          <w:pPr>
            <w:pStyle w:val="TOC1"/>
            <w:tabs>
              <w:tab w:val="right" w:leader="dot" w:pos="15162"/>
            </w:tabs>
            <w:rPr>
              <w:rFonts w:ascii="Arial" w:eastAsia="Arial"/>
            </w:rPr>
          </w:pPr>
          <w:hyperlink w:anchor="_TOC_250003" w:history="1">
            <w:r>
              <w:t>二、国电南自财务状况分析</w:t>
              <w:tab/>
            </w:r>
            <w:r>
              <w:rPr>
                <w:rFonts w:ascii="Arial" w:eastAsia="Arial"/>
              </w:rPr>
              <w:t>5</w:t>
            </w:r>
          </w:hyperlink>
        </w:p>
        <w:p>
          <w:pPr>
            <w:pStyle w:val="TOC2"/>
            <w:tabs>
              <w:tab w:val="right" w:leader="dot" w:pos="15162"/>
            </w:tabs>
            <w:spacing w:before="70"/>
            <w:rPr>
              <w:rFonts w:ascii="Arial" w:eastAsia="Arial"/>
            </w:rPr>
          </w:pPr>
          <w:r>
            <w:t>（一）财务报表分析</w:t>
            <w:tab/>
          </w:r>
          <w:r>
            <w:rPr>
              <w:rFonts w:ascii="Arial" w:eastAsia="Arial"/>
            </w:rPr>
            <w:t>5</w:t>
          </w:r>
        </w:p>
        <w:p>
          <w:pPr>
            <w:pStyle w:val="TOC3"/>
            <w:numPr>
              <w:ilvl w:val="0"/>
              <w:numId w:val="15"/>
            </w:numPr>
            <w:tabs>
              <w:tab w:val="left" w:pos="4200"/>
              <w:tab w:val="right" w:leader="dot" w:pos="15162"/>
            </w:tabs>
            <w:spacing w:before="71" w:after="0" w:line="240" w:lineRule="auto"/>
            <w:ind w:left="4199" w:right="0" w:hanging="240"/>
            <w:jc w:val="left"/>
            <w:rPr>
              <w:rFonts w:ascii="Arial" w:eastAsia="Arial"/>
            </w:rPr>
          </w:pPr>
          <w:r>
            <w:t>资产负债表分析</w:t>
            <w:tab/>
          </w:r>
          <w:r>
            <w:rPr>
              <w:rFonts w:ascii="Arial" w:eastAsia="Arial"/>
            </w:rPr>
            <w:t>5</w:t>
          </w:r>
        </w:p>
        <w:p>
          <w:pPr>
            <w:pStyle w:val="TOC3"/>
            <w:numPr>
              <w:ilvl w:val="0"/>
              <w:numId w:val="15"/>
            </w:numPr>
            <w:tabs>
              <w:tab w:val="left" w:pos="4200"/>
              <w:tab w:val="right" w:leader="dot" w:pos="15162"/>
            </w:tabs>
            <w:spacing w:before="71" w:after="0" w:line="240" w:lineRule="auto"/>
            <w:ind w:left="4199" w:right="0" w:hanging="240"/>
            <w:jc w:val="left"/>
            <w:rPr>
              <w:rFonts w:ascii="Arial" w:eastAsia="Arial"/>
            </w:rPr>
          </w:pPr>
          <w:r>
            <w:t>资产负债表结构分析</w:t>
            <w:tab/>
          </w:r>
          <w:r>
            <w:rPr>
              <w:rFonts w:ascii="Arial" w:eastAsia="Arial"/>
            </w:rPr>
            <w:t>7</w:t>
          </w:r>
        </w:p>
        <w:p>
          <w:pPr>
            <w:pStyle w:val="TOC3"/>
            <w:numPr>
              <w:ilvl w:val="0"/>
              <w:numId w:val="15"/>
            </w:numPr>
            <w:tabs>
              <w:tab w:val="left" w:pos="4200"/>
              <w:tab w:val="right" w:leader="dot" w:pos="15162"/>
            </w:tabs>
            <w:spacing w:before="71" w:after="0" w:line="240" w:lineRule="auto"/>
            <w:ind w:left="4199" w:right="0" w:hanging="240"/>
            <w:jc w:val="left"/>
            <w:rPr>
              <w:rFonts w:ascii="Arial" w:eastAsia="Arial"/>
            </w:rPr>
          </w:pPr>
          <w:r>
            <w:t>利润表分析</w:t>
            <w:tab/>
          </w:r>
          <w:r>
            <w:rPr>
              <w:rFonts w:ascii="Arial" w:eastAsia="Arial"/>
            </w:rPr>
            <w:t>8</w:t>
          </w:r>
        </w:p>
        <w:p>
          <w:pPr>
            <w:pStyle w:val="TOC3"/>
            <w:numPr>
              <w:ilvl w:val="0"/>
              <w:numId w:val="15"/>
            </w:numPr>
            <w:tabs>
              <w:tab w:val="left" w:pos="4200"/>
              <w:tab w:val="right" w:leader="dot" w:pos="15162"/>
            </w:tabs>
            <w:spacing w:before="71" w:after="0" w:line="240" w:lineRule="auto"/>
            <w:ind w:left="4199" w:right="0" w:hanging="240"/>
            <w:jc w:val="left"/>
            <w:rPr>
              <w:rFonts w:ascii="Arial" w:eastAsia="Arial"/>
            </w:rPr>
          </w:pPr>
          <w:r>
            <w:t>利润表结构分析</w:t>
            <w:tab/>
          </w:r>
          <w:r>
            <w:rPr>
              <w:rFonts w:ascii="Arial" w:eastAsia="Arial"/>
            </w:rPr>
            <w:t>10</w:t>
          </w:r>
        </w:p>
        <w:p>
          <w:pPr>
            <w:pStyle w:val="TOC3"/>
            <w:numPr>
              <w:ilvl w:val="0"/>
              <w:numId w:val="15"/>
            </w:numPr>
            <w:tabs>
              <w:tab w:val="left" w:pos="4200"/>
              <w:tab w:val="right" w:leader="dot" w:pos="15207"/>
            </w:tabs>
            <w:spacing w:before="72" w:after="0" w:line="240" w:lineRule="auto"/>
            <w:ind w:left="4199" w:right="0" w:hanging="240"/>
            <w:jc w:val="left"/>
            <w:rPr>
              <w:rFonts w:ascii="Arial" w:eastAsia="Arial"/>
            </w:rPr>
          </w:pPr>
          <w:r>
            <w:t>现金流量表分析</w:t>
            <w:tab/>
          </w:r>
          <w:r>
            <w:rPr>
              <w:rFonts w:ascii="Arial" w:eastAsia="Arial"/>
            </w:rPr>
            <w:t>11</w:t>
          </w:r>
        </w:p>
        <w:p>
          <w:pPr>
            <w:pStyle w:val="TOC3"/>
            <w:numPr>
              <w:ilvl w:val="0"/>
              <w:numId w:val="15"/>
            </w:numPr>
            <w:tabs>
              <w:tab w:val="left" w:pos="4200"/>
              <w:tab w:val="right" w:leader="dot" w:pos="15162"/>
            </w:tabs>
            <w:spacing w:before="70" w:after="0" w:line="240" w:lineRule="auto"/>
            <w:ind w:left="4199" w:right="0" w:hanging="240"/>
            <w:jc w:val="left"/>
            <w:rPr>
              <w:rFonts w:ascii="Arial" w:eastAsia="Arial"/>
            </w:rPr>
          </w:pPr>
          <w:r>
            <w:t>现金流量表结构分析</w:t>
            <w:tab/>
          </w:r>
          <w:r>
            <w:rPr>
              <w:rFonts w:ascii="Arial" w:eastAsia="Arial"/>
            </w:rPr>
            <w:t>13</w:t>
          </w:r>
        </w:p>
        <w:p>
          <w:pPr>
            <w:pStyle w:val="TOC2"/>
            <w:tabs>
              <w:tab w:val="right" w:leader="dot" w:pos="15162"/>
            </w:tabs>
            <w:rPr>
              <w:rFonts w:ascii="Arial" w:eastAsia="Arial"/>
            </w:rPr>
          </w:pPr>
          <w:r>
            <w:t>（二）财务效率分析</w:t>
            <w:tab/>
          </w:r>
          <w:r>
            <w:rPr>
              <w:rFonts w:ascii="Arial" w:eastAsia="Arial"/>
            </w:rPr>
            <w:t>15</w:t>
          </w:r>
        </w:p>
        <w:p>
          <w:pPr>
            <w:pStyle w:val="TOC3"/>
            <w:numPr>
              <w:ilvl w:val="0"/>
              <w:numId w:val="13"/>
            </w:numPr>
            <w:tabs>
              <w:tab w:val="left" w:pos="4200"/>
              <w:tab w:val="right" w:leader="dot" w:pos="15162"/>
            </w:tabs>
            <w:spacing w:before="71" w:after="0" w:line="240" w:lineRule="auto"/>
            <w:ind w:left="4199" w:right="0" w:hanging="240"/>
            <w:jc w:val="left"/>
            <w:rPr>
              <w:rFonts w:ascii="Arial" w:eastAsia="Arial"/>
            </w:rPr>
          </w:pPr>
          <w:r>
            <w:t>短期偿债能力分析</w:t>
            <w:tab/>
          </w:r>
          <w:r>
            <w:rPr>
              <w:rFonts w:ascii="Arial" w:eastAsia="Arial"/>
            </w:rPr>
            <w:t>15</w:t>
          </w:r>
        </w:p>
        <w:p>
          <w:pPr>
            <w:pStyle w:val="TOC3"/>
            <w:numPr>
              <w:ilvl w:val="0"/>
              <w:numId w:val="13"/>
            </w:numPr>
            <w:tabs>
              <w:tab w:val="left" w:pos="4200"/>
              <w:tab w:val="right" w:leader="dot" w:pos="15162"/>
            </w:tabs>
            <w:spacing w:before="71" w:after="0" w:line="240" w:lineRule="auto"/>
            <w:ind w:left="4199" w:right="0" w:hanging="240"/>
            <w:jc w:val="left"/>
            <w:rPr>
              <w:rFonts w:ascii="Arial" w:eastAsia="Arial"/>
            </w:rPr>
          </w:pPr>
          <w:r>
            <w:t>长期偿债能力分析</w:t>
            <w:tab/>
          </w:r>
          <w:r>
            <w:rPr>
              <w:rFonts w:ascii="Arial" w:eastAsia="Arial"/>
            </w:rPr>
            <w:t>16</w:t>
          </w:r>
        </w:p>
        <w:p>
          <w:pPr>
            <w:pStyle w:val="TOC3"/>
            <w:numPr>
              <w:ilvl w:val="0"/>
              <w:numId w:val="13"/>
            </w:numPr>
            <w:tabs>
              <w:tab w:val="left" w:pos="4200"/>
              <w:tab w:val="right" w:leader="dot" w:pos="15162"/>
            </w:tabs>
            <w:spacing w:before="71" w:after="0" w:line="240" w:lineRule="auto"/>
            <w:ind w:left="4199" w:right="0" w:hanging="240"/>
            <w:jc w:val="left"/>
            <w:rPr>
              <w:rFonts w:ascii="Arial" w:eastAsia="Arial"/>
            </w:rPr>
          </w:pPr>
          <w:r>
            <w:t>盈利能力分析</w:t>
            <w:tab/>
          </w:r>
          <w:r>
            <w:rPr>
              <w:rFonts w:ascii="Arial" w:eastAsia="Arial"/>
            </w:rPr>
            <w:t>18</w:t>
          </w:r>
        </w:p>
        <w:p>
          <w:pPr>
            <w:pStyle w:val="TOC3"/>
            <w:numPr>
              <w:ilvl w:val="0"/>
              <w:numId w:val="13"/>
            </w:numPr>
            <w:tabs>
              <w:tab w:val="left" w:pos="4200"/>
              <w:tab w:val="right" w:leader="dot" w:pos="15162"/>
            </w:tabs>
            <w:spacing w:before="70" w:after="0" w:line="240" w:lineRule="auto"/>
            <w:ind w:left="4199" w:right="0" w:hanging="240"/>
            <w:jc w:val="left"/>
            <w:rPr>
              <w:rFonts w:ascii="Arial" w:eastAsia="Arial"/>
            </w:rPr>
          </w:pPr>
          <w:r>
            <w:t>营运能力分析</w:t>
            <w:tab/>
          </w:r>
          <w:r>
            <w:rPr>
              <w:rFonts w:ascii="Arial" w:eastAsia="Arial"/>
            </w:rPr>
            <w:t>19</w:t>
          </w:r>
        </w:p>
        <w:p>
          <w:pPr>
            <w:pStyle w:val="TOC2"/>
            <w:tabs>
              <w:tab w:val="right" w:leader="dot" w:pos="15162"/>
            </w:tabs>
            <w:rPr>
              <w:rFonts w:ascii="Arial" w:eastAsia="Arial"/>
            </w:rPr>
          </w:pPr>
          <w:hyperlink w:anchor="_TOC_250002" w:history="1">
            <w:r>
              <w:t>（三）综合分析</w:t>
              <w:tab/>
            </w:r>
            <w:r>
              <w:rPr>
                <w:rFonts w:ascii="Arial" w:eastAsia="Arial"/>
              </w:rPr>
              <w:t>20</w:t>
            </w:r>
          </w:hyperlink>
        </w:p>
        <w:p>
          <w:pPr>
            <w:pStyle w:val="TOC3"/>
            <w:numPr>
              <w:ilvl w:val="0"/>
              <w:numId w:val="12"/>
            </w:numPr>
            <w:tabs>
              <w:tab w:val="left" w:pos="4200"/>
              <w:tab w:val="right" w:leader="dot" w:pos="15162"/>
            </w:tabs>
            <w:spacing w:before="71" w:after="0" w:line="240" w:lineRule="auto"/>
            <w:ind w:left="4199" w:right="0" w:hanging="240"/>
            <w:jc w:val="left"/>
            <w:rPr>
              <w:rFonts w:ascii="Arial" w:eastAsia="Arial"/>
            </w:rPr>
          </w:pPr>
          <w:r>
            <w:t>杜邦分析</w:t>
            <w:tab/>
          </w:r>
          <w:r>
            <w:rPr>
              <w:rFonts w:ascii="Arial" w:eastAsia="Arial"/>
            </w:rPr>
            <w:t>20</w:t>
          </w:r>
        </w:p>
        <w:p>
          <w:pPr>
            <w:pStyle w:val="TOC3"/>
            <w:numPr>
              <w:ilvl w:val="0"/>
              <w:numId w:val="12"/>
            </w:numPr>
            <w:tabs>
              <w:tab w:val="left" w:pos="4200"/>
              <w:tab w:val="right" w:leader="dot" w:pos="15162"/>
            </w:tabs>
            <w:spacing w:before="71" w:after="0" w:line="240" w:lineRule="auto"/>
            <w:ind w:left="4199" w:right="0" w:hanging="240"/>
            <w:jc w:val="left"/>
            <w:rPr>
              <w:rFonts w:ascii="Arial" w:eastAsia="Arial"/>
            </w:rPr>
          </w:pPr>
          <w:r>
            <w:t>盈利因素驱动模型</w:t>
            <w:tab/>
          </w:r>
          <w:r>
            <w:rPr>
              <w:rFonts w:ascii="Arial" w:eastAsia="Arial"/>
            </w:rPr>
            <w:t>22</w:t>
          </w:r>
        </w:p>
        <w:p>
          <w:pPr>
            <w:pStyle w:val="TOC4"/>
            <w:numPr>
              <w:ilvl w:val="1"/>
              <w:numId w:val="12"/>
            </w:numPr>
            <w:tabs>
              <w:tab w:val="left" w:pos="5071"/>
              <w:tab w:val="right" w:leader="dot" w:pos="15162"/>
            </w:tabs>
            <w:spacing w:before="71" w:after="0" w:line="240" w:lineRule="auto"/>
            <w:ind w:left="5070" w:right="0" w:hanging="794"/>
            <w:jc w:val="left"/>
            <w:rPr>
              <w:rFonts w:ascii="Arial" w:eastAsia="Arial"/>
            </w:rPr>
          </w:pPr>
          <w:r>
            <w:t>调整后的资产负债表</w:t>
            <w:tab/>
          </w:r>
          <w:r>
            <w:rPr>
              <w:rFonts w:ascii="Arial" w:eastAsia="Arial"/>
            </w:rPr>
            <w:t>22</w:t>
          </w:r>
        </w:p>
        <w:p>
          <w:pPr>
            <w:pStyle w:val="TOC4"/>
            <w:numPr>
              <w:ilvl w:val="1"/>
              <w:numId w:val="12"/>
            </w:numPr>
            <w:tabs>
              <w:tab w:val="left" w:pos="5071"/>
              <w:tab w:val="right" w:leader="dot" w:pos="15162"/>
            </w:tabs>
            <w:spacing w:before="70" w:after="0" w:line="240" w:lineRule="auto"/>
            <w:ind w:left="5070" w:right="0" w:hanging="794"/>
            <w:jc w:val="left"/>
            <w:rPr>
              <w:rFonts w:ascii="Arial" w:eastAsia="Arial"/>
            </w:rPr>
          </w:pPr>
          <w:r>
            <w:t>调整后的利润表</w:t>
            <w:tab/>
          </w:r>
          <w:r>
            <w:rPr>
              <w:rFonts w:ascii="Arial" w:eastAsia="Arial"/>
            </w:rPr>
            <w:t>23</w:t>
          </w:r>
        </w:p>
        <w:p>
          <w:pPr>
            <w:pStyle w:val="TOC4"/>
            <w:numPr>
              <w:ilvl w:val="1"/>
              <w:numId w:val="12"/>
            </w:numPr>
            <w:tabs>
              <w:tab w:val="left" w:pos="5071"/>
              <w:tab w:val="right" w:leader="dot" w:pos="15162"/>
            </w:tabs>
            <w:spacing w:before="72" w:after="0" w:line="240" w:lineRule="auto"/>
            <w:ind w:left="5070" w:right="0" w:hanging="794"/>
            <w:jc w:val="left"/>
            <w:rPr>
              <w:rFonts w:ascii="Arial" w:eastAsia="Arial"/>
            </w:rPr>
          </w:pPr>
          <w:r>
            <w:t>盈利因素驱动模型分析</w:t>
            <w:tab/>
          </w:r>
          <w:r>
            <w:rPr>
              <w:rFonts w:ascii="Arial" w:eastAsia="Arial"/>
            </w:rPr>
            <w:t>24</w:t>
          </w:r>
        </w:p>
        <w:p>
          <w:pPr>
            <w:pStyle w:val="TOC2"/>
            <w:tabs>
              <w:tab w:val="right" w:leader="dot" w:pos="15162"/>
            </w:tabs>
            <w:rPr>
              <w:rFonts w:ascii="Arial" w:eastAsia="Arial"/>
            </w:rPr>
          </w:pPr>
          <w:hyperlink w:anchor="_TOC_250001" w:history="1">
            <w:r>
              <w:t>（四）公司存在的主要问题</w:t>
              <w:tab/>
            </w:r>
            <w:r>
              <w:rPr>
                <w:rFonts w:ascii="Arial" w:eastAsia="Arial"/>
              </w:rPr>
              <w:t>25</w:t>
            </w:r>
          </w:hyperlink>
        </w:p>
        <w:p>
          <w:pPr>
            <w:pStyle w:val="TOC3"/>
            <w:numPr>
              <w:ilvl w:val="0"/>
              <w:numId w:val="11"/>
            </w:numPr>
            <w:tabs>
              <w:tab w:val="left" w:pos="4200"/>
              <w:tab w:val="right" w:leader="dot" w:pos="15162"/>
            </w:tabs>
            <w:spacing w:before="71" w:after="0" w:line="240" w:lineRule="auto"/>
            <w:ind w:left="4199" w:right="0" w:hanging="240"/>
            <w:jc w:val="left"/>
            <w:rPr>
              <w:rFonts w:ascii="Arial" w:eastAsia="Arial"/>
              <w:sz w:val="29"/>
            </w:rPr>
          </w:pPr>
          <w:r>
            <w:t>国电南自加大财务杠杆，却没有给企业带来利润？</w:t>
            <w:tab/>
          </w:r>
          <w:r>
            <w:rPr>
              <w:rFonts w:ascii="Arial" w:eastAsia="Arial"/>
            </w:rPr>
            <w:t>25</w:t>
          </w:r>
        </w:p>
        <w:p>
          <w:pPr>
            <w:pStyle w:val="TOC3"/>
            <w:numPr>
              <w:ilvl w:val="0"/>
              <w:numId w:val="11"/>
            </w:numPr>
            <w:tabs>
              <w:tab w:val="left" w:pos="4279"/>
            </w:tabs>
            <w:spacing w:before="70" w:after="0" w:line="240" w:lineRule="auto"/>
            <w:ind w:left="4278" w:right="0" w:hanging="319"/>
            <w:jc w:val="left"/>
            <w:rPr>
              <w:sz w:val="29"/>
            </w:rPr>
          </w:pPr>
          <w:r>
            <w:t>国电南自公司的营业成本较高，管理费用也不低，企业的管理真的有效吗？</w:t>
          </w:r>
          <w:r>
            <w:rPr>
              <w:rFonts w:ascii="Arial" w:eastAsia="Arial"/>
              <w:spacing w:val="8"/>
            </w:rPr>
            <w:t>.25</w:t>
          </w:r>
        </w:p>
        <w:p>
          <w:pPr>
            <w:pStyle w:val="TOC3"/>
            <w:numPr>
              <w:ilvl w:val="0"/>
              <w:numId w:val="11"/>
            </w:numPr>
            <w:tabs>
              <w:tab w:val="left" w:pos="4200"/>
              <w:tab w:val="right" w:leader="dot" w:pos="15162"/>
            </w:tabs>
            <w:spacing w:before="71" w:after="0" w:line="240" w:lineRule="auto"/>
            <w:ind w:left="4199" w:right="0" w:hanging="240"/>
            <w:jc w:val="left"/>
            <w:rPr>
              <w:rFonts w:ascii="Arial" w:eastAsia="Arial"/>
              <w:sz w:val="29"/>
            </w:rPr>
          </w:pPr>
          <w:r>
            <w:t>制造行业企业是否应该投资金融资产？</w:t>
            <w:tab/>
          </w:r>
          <w:r>
            <w:rPr>
              <w:rFonts w:ascii="Arial" w:eastAsia="Arial"/>
            </w:rPr>
            <w:t>25</w:t>
          </w:r>
        </w:p>
        <w:p>
          <w:pPr>
            <w:pStyle w:val="TOC1"/>
            <w:tabs>
              <w:tab w:val="right" w:leader="dot" w:pos="15162"/>
            </w:tabs>
            <w:rPr>
              <w:rFonts w:ascii="Arial" w:eastAsia="Arial"/>
            </w:rPr>
          </w:pPr>
          <w:hyperlink w:anchor="_TOC_250000" w:history="1">
            <w:r>
              <w:t>三、结论及建议</w:t>
              <w:tab/>
            </w:r>
            <w:r>
              <w:rPr>
                <w:rFonts w:ascii="Arial" w:eastAsia="Arial"/>
              </w:rPr>
              <w:t>27</w:t>
            </w:r>
          </w:hyperlink>
        </w:p>
      </w:sdtContent>
    </w:sdt>
    <w:p>
      <w:pPr>
        <w:spacing w:after="0"/>
        <w:rPr>
          <w:rFonts w:ascii="Arial" w:eastAsia="Arial"/>
        </w:rPr>
        <w:sectPr>
          <w:headerReference w:type="default" r:id="rId18"/>
          <w:footerReference w:type="default" r:id="rId19"/>
          <w:pgSz w:w="17860" w:h="25260"/>
          <w:pgMar w:top="1320" w:right="0" w:bottom="2040" w:left="0" w:header="1064" w:footer="1840"/>
          <w:pgNumType w:start="6"/>
          <w:cols w:space="708"/>
        </w:sectPr>
      </w:pPr>
    </w:p>
    <w:p>
      <w:pPr>
        <w:pStyle w:val="BodyText"/>
        <w:rPr>
          <w:rFonts w:ascii="Arial"/>
          <w:sz w:val="48"/>
        </w:rPr>
      </w:pPr>
    </w:p>
    <w:p>
      <w:pPr>
        <w:pStyle w:val="BodyText"/>
        <w:spacing w:before="9"/>
        <w:rPr>
          <w:rFonts w:ascii="Arial"/>
          <w:sz w:val="42"/>
        </w:rPr>
      </w:pPr>
    </w:p>
    <w:p>
      <w:pPr>
        <w:pStyle w:val="Heading1"/>
        <w:spacing w:before="0"/>
        <w:ind w:left="570"/>
      </w:pPr>
      <w:bookmarkStart w:id="0" w:name="_TOC_250006"/>
      <w:bookmarkEnd w:id="0"/>
      <w:r>
        <w:t>一、公司简介及行业现状</w:t>
      </w:r>
    </w:p>
    <w:p>
      <w:pPr>
        <w:pStyle w:val="BodyText"/>
        <w:spacing w:before="7"/>
        <w:rPr>
          <w:b/>
          <w:sz w:val="66"/>
        </w:rPr>
      </w:pPr>
    </w:p>
    <w:p>
      <w:pPr>
        <w:pStyle w:val="BodyText"/>
        <w:spacing w:line="364" w:lineRule="auto"/>
        <w:ind w:left="2700" w:right="2556" w:firstLine="719"/>
      </w:pPr>
      <w:r>
        <w:rPr>
          <w:spacing w:val="-6"/>
        </w:rPr>
        <w:t>为了对国电南自的各年财务报表进行详细的财务分析，我们首先对国电南自</w:t>
      </w:r>
      <w:r>
        <w:rPr>
          <w:spacing w:val="-12"/>
        </w:rPr>
        <w:t>股份有限公司的概况及其所在行业做一个简单的介绍，进而在下一部分进行三大</w:t>
      </w:r>
      <w:r>
        <w:rPr>
          <w:spacing w:val="-13"/>
        </w:rPr>
        <w:t>报表即资产负债表、利润表和现金流量表的比较分析，以揭示企业的财务状况、</w:t>
      </w:r>
      <w:r>
        <w:t>经营成果和现金流量的增减变动及企业的未来发展。</w:t>
      </w:r>
    </w:p>
    <w:p>
      <w:pPr>
        <w:pStyle w:val="Heading2"/>
        <w:spacing w:before="4"/>
        <w:ind w:left="3424"/>
      </w:pPr>
      <w:bookmarkStart w:id="1" w:name="_TOC_250005"/>
      <w:bookmarkEnd w:id="1"/>
      <w:r>
        <w:t>（一）公司简介</w:t>
      </w:r>
    </w:p>
    <w:p>
      <w:pPr>
        <w:pStyle w:val="BodyText"/>
        <w:spacing w:before="241" w:line="364" w:lineRule="auto"/>
        <w:ind w:left="2700" w:right="2691" w:firstLine="719"/>
      </w:pPr>
      <w:r>
        <w:drawing>
          <wp:anchor distT="0" distB="0" distL="0" distR="0" simplePos="0" relativeHeight="251663360" behindDoc="0" locked="0" layoutInCell="1" allowOverlap="1">
            <wp:simplePos x="0" y="0"/>
            <wp:positionH relativeFrom="page">
              <wp:posOffset>9626600</wp:posOffset>
            </wp:positionH>
            <wp:positionV relativeFrom="paragraph">
              <wp:posOffset>155193</wp:posOffset>
            </wp:positionV>
            <wp:extent cx="25400" cy="30480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9626600</wp:posOffset>
            </wp:positionH>
            <wp:positionV relativeFrom="paragraph">
              <wp:posOffset>599693</wp:posOffset>
            </wp:positionV>
            <wp:extent cx="25400" cy="304800"/>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rPr>
          <w:spacing w:val="-1"/>
        </w:rPr>
        <w:t>国电南京自动化股份有限公司系经国家经贸委国经贸企改〔</w:t>
      </w:r>
      <w:r>
        <w:t>1998</w:t>
      </w:r>
      <w:r>
        <w:rPr>
          <w:spacing w:val="-26"/>
        </w:rPr>
        <w:t>〕</w:t>
      </w:r>
      <w:r>
        <w:t>560</w:t>
      </w:r>
      <w:r>
        <w:rPr>
          <w:spacing w:val="-34"/>
        </w:rPr>
        <w:t xml:space="preserve"> 号文</w:t>
      </w:r>
      <w:r>
        <w:rPr>
          <w:spacing w:val="-3"/>
        </w:rPr>
        <w:t xml:space="preserve">批准,由国家电力公司南京电力自动化设备总厂作为独家发起人,于 </w:t>
      </w:r>
      <w:r>
        <w:t>1999</w:t>
      </w:r>
      <w:r>
        <w:rPr>
          <w:spacing w:val="-54"/>
        </w:rPr>
        <w:t xml:space="preserve"> 年 </w:t>
      </w:r>
      <w:r>
        <w:t>8</w:t>
      </w:r>
      <w:r>
        <w:rPr>
          <w:spacing w:val="-47"/>
        </w:rPr>
        <w:t xml:space="preserve"> 月</w:t>
      </w:r>
    </w:p>
    <w:p>
      <w:pPr>
        <w:pStyle w:val="BodyText"/>
        <w:spacing w:before="2"/>
        <w:ind w:left="642" w:right="601"/>
        <w:jc w:val="center"/>
      </w:pPr>
      <w:r>
        <w:t>25</w:t>
      </w:r>
      <w:r>
        <w:rPr>
          <w:spacing w:val="-9"/>
        </w:rPr>
        <w:t xml:space="preserve"> 日经中国证券监督管理委员会证监发行字〔</w:t>
      </w:r>
      <w:r>
        <w:t>1999〕102</w:t>
      </w:r>
      <w:r>
        <w:rPr>
          <w:spacing w:val="-9"/>
        </w:rPr>
        <w:t xml:space="preserve"> 号文批准,向社会公开</w:t>
      </w:r>
      <w:r>
        <w:rPr>
          <w:spacing w:val="1"/>
          <w:position w:val="-11"/>
        </w:rPr>
        <w:drawing>
          <wp:inline distT="0" distB="0" distL="0" distR="0">
            <wp:extent cx="25400" cy="304800"/>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inline>
        </w:drawing>
      </w:r>
    </w:p>
    <w:p>
      <w:pPr>
        <w:pStyle w:val="BodyText"/>
        <w:spacing w:before="220"/>
        <w:ind w:left="642" w:right="601"/>
        <w:jc w:val="center"/>
      </w:pPr>
      <w:r>
        <w:drawing>
          <wp:anchor distT="0" distB="0" distL="0" distR="0" simplePos="0" relativeHeight="251665408" behindDoc="1" locked="0" layoutInCell="1" allowOverlap="1">
            <wp:simplePos x="0" y="0"/>
            <wp:positionH relativeFrom="page">
              <wp:posOffset>5143500</wp:posOffset>
            </wp:positionH>
            <wp:positionV relativeFrom="paragraph">
              <wp:posOffset>1028700</wp:posOffset>
            </wp:positionV>
            <wp:extent cx="4508500" cy="304800"/>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21" cstate="print"/>
                    <a:stretch>
                      <a:fillRect/>
                    </a:stretch>
                  </pic:blipFill>
                  <pic:spPr>
                    <a:xfrm>
                      <a:off x="0" y="0"/>
                      <a:ext cx="4508500" cy="304800"/>
                    </a:xfrm>
                    <a:prstGeom prst="rect">
                      <a:avLst/>
                    </a:prstGeom>
                  </pic:spPr>
                </pic:pic>
              </a:graphicData>
            </a:graphic>
          </wp:anchor>
        </w:drawing>
      </w:r>
      <w:r>
        <w:rPr>
          <w:spacing w:val="-8"/>
        </w:rPr>
        <w:t xml:space="preserve">发行人民币普通股 </w:t>
      </w:r>
      <w:r>
        <w:t>4,000</w:t>
      </w:r>
      <w:r>
        <w:rPr>
          <w:spacing w:val="-9"/>
        </w:rPr>
        <w:t xml:space="preserve"> 万股,以募集设立方式设立的股份有限公司。公司成立</w:t>
      </w:r>
      <w:r>
        <w:rPr>
          <w:spacing w:val="2"/>
          <w:position w:val="-11"/>
        </w:rPr>
        <w:drawing>
          <wp:inline distT="0" distB="0" distL="0" distR="0">
            <wp:extent cx="25400" cy="304800"/>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inline>
        </w:drawing>
      </w:r>
    </w:p>
    <w:p>
      <w:pPr>
        <w:pStyle w:val="BodyText"/>
        <w:spacing w:before="1"/>
        <w:rPr>
          <w:sz w:val="14"/>
        </w:rPr>
      </w:pPr>
      <w:r>
        <w:pict>
          <v:group id="_x0000_s1025" style="width:407pt;height:24pt;margin-top:11pt;margin-left:135pt;mso-position-horizontal-relative:page;mso-wrap-distance-left:0;mso-wrap-distance-right:0;position:absolute;z-index:-251644928" coordorigin="2700,220" coordsize="8140,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8140;height:480;left:2700;position:absolute;top:219" stroked="f">
              <v:imagedata r:id="rId22" o:title=""/>
            </v:shape>
            <v:shapetype id="_x0000_t202" coordsize="21600,21600" o:spt="202" path="m,l,21600r21600,l21600,xe">
              <v:stroke joinstyle="miter"/>
              <v:path gradientshapeok="t" o:connecttype="rect"/>
            </v:shapetype>
            <v:shape id="_x0000_s1027" type="#_x0000_t202" style="width:8140;height:480;left:2700;position:absolute;top:219" filled="f" stroked="f">
              <v:textbox inset="0,0,0,0">
                <w:txbxContent>
                  <w:p>
                    <w:pPr>
                      <w:spacing w:before="4"/>
                      <w:ind w:left="0" w:right="0" w:firstLine="0"/>
                      <w:jc w:val="left"/>
                      <w:rPr>
                        <w:sz w:val="36"/>
                      </w:rPr>
                    </w:pPr>
                    <w:r>
                      <w:rPr>
                        <w:spacing w:val="-46"/>
                        <w:sz w:val="36"/>
                      </w:rPr>
                      <w:t xml:space="preserve">于 </w:t>
                    </w:r>
                    <w:r>
                      <w:rPr>
                        <w:sz w:val="36"/>
                      </w:rPr>
                      <w:t>1999</w:t>
                    </w:r>
                    <w:r>
                      <w:rPr>
                        <w:spacing w:val="-60"/>
                        <w:sz w:val="36"/>
                      </w:rPr>
                      <w:t xml:space="preserve"> 年 </w:t>
                    </w:r>
                    <w:r>
                      <w:rPr>
                        <w:sz w:val="36"/>
                      </w:rPr>
                      <w:t>9</w:t>
                    </w:r>
                    <w:r>
                      <w:rPr>
                        <w:spacing w:val="-60"/>
                        <w:sz w:val="36"/>
                      </w:rPr>
                      <w:t xml:space="preserve"> 月 </w:t>
                    </w:r>
                    <w:r>
                      <w:rPr>
                        <w:sz w:val="36"/>
                      </w:rPr>
                      <w:t>22</w:t>
                    </w:r>
                    <w:r>
                      <w:rPr>
                        <w:spacing w:val="-17"/>
                        <w:sz w:val="36"/>
                      </w:rPr>
                      <w:t xml:space="preserve"> 日,在上海证券交易所 </w:t>
                    </w:r>
                    <w:r>
                      <w:rPr>
                        <w:sz w:val="36"/>
                      </w:rPr>
                      <w:t>A</w:t>
                    </w:r>
                    <w:r>
                      <w:rPr>
                        <w:spacing w:val="-19"/>
                        <w:sz w:val="36"/>
                      </w:rPr>
                      <w:t xml:space="preserve"> 股上市。</w:t>
                    </w:r>
                  </w:p>
                </w:txbxContent>
              </v:textbox>
            </v:shape>
            <w10:wrap type="topAndBottom"/>
          </v:group>
        </w:pict>
      </w:r>
    </w:p>
    <w:p>
      <w:pPr>
        <w:pStyle w:val="BodyText"/>
        <w:spacing w:before="197"/>
        <w:ind w:left="3420"/>
      </w:pPr>
      <w:r>
        <w:t>国电南自公司主要经营范围是继电保护系统、控制系统、电力自动化系统、</w:t>
      </w:r>
    </w:p>
    <w:p>
      <w:pPr>
        <w:pStyle w:val="BodyText"/>
        <w:spacing w:before="1"/>
        <w:rPr>
          <w:sz w:val="15"/>
        </w:rPr>
      </w:pPr>
      <w:r>
        <w:pict>
          <v:group id="_x0000_s1028" style="width:630.05pt;height:24pt;margin-top:11.64pt;margin-left:135pt;mso-position-horizontal-relative:page;mso-wrap-distance-left:0;mso-wrap-distance-right:0;position:absolute;z-index:-251643904" coordorigin="2700,233" coordsize="12601,480">
            <v:shape id="_x0000_s1029" type="#_x0000_t75" style="width:12500;height:480;left:2700;position:absolute;top:232" stroked="f">
              <v:imagedata r:id="rId23" o:title=""/>
            </v:shape>
            <v:shape id="_x0000_s1030" type="#_x0000_t202" style="width:12601;height:480;left:2700;position:absolute;top:232" filled="f" stroked="f">
              <v:textbox inset="0,0,0,0">
                <w:txbxContent>
                  <w:p>
                    <w:pPr>
                      <w:spacing w:before="8"/>
                      <w:ind w:left="0" w:right="0" w:firstLine="0"/>
                      <w:jc w:val="left"/>
                      <w:rPr>
                        <w:sz w:val="36"/>
                      </w:rPr>
                    </w:pPr>
                    <w:r>
                      <w:rPr>
                        <w:sz w:val="36"/>
                      </w:rPr>
                      <w:t>监测系统、管理信息系统、调度自动化系统、轨道交通等工业自动化系统、节能</w:t>
                    </w:r>
                  </w:p>
                </w:txbxContent>
              </v:textbox>
            </v:shape>
            <w10:wrap type="topAndBottom"/>
          </v:group>
        </w:pict>
      </w:r>
      <w:r>
        <w:pict>
          <v:group id="_x0000_s1031" style="width:625pt;height:24pt;margin-top:46.64pt;margin-left:135pt;mso-position-horizontal-relative:page;mso-wrap-distance-left:0;mso-wrap-distance-right:0;position:absolute;z-index:-251642880" coordorigin="2700,933" coordsize="12500,480">
            <v:shape id="_x0000_s1032" type="#_x0000_t75" style="width:12500;height:480;left:2700;position:absolute;top:932" stroked="f">
              <v:imagedata r:id="rId23" o:title=""/>
            </v:shape>
            <v:shape id="_x0000_s1033" type="#_x0000_t202" style="width:12500;height:480;left:2700;position:absolute;top:932" filled="f" stroked="f">
              <v:textbox inset="0,0,0,0">
                <w:txbxContent>
                  <w:p>
                    <w:pPr>
                      <w:spacing w:before="10"/>
                      <w:ind w:left="0" w:right="0" w:firstLine="0"/>
                      <w:jc w:val="left"/>
                      <w:rPr>
                        <w:sz w:val="36"/>
                      </w:rPr>
                    </w:pPr>
                    <w:r>
                      <w:rPr>
                        <w:spacing w:val="-13"/>
                        <w:sz w:val="36"/>
                      </w:rPr>
                      <w:t>减排系统、储能工程系统、新能源及新技术的利用与开发系统、大坝及岩土工程</w:t>
                    </w:r>
                  </w:p>
                </w:txbxContent>
              </v:textbox>
            </v:shape>
            <w10:wrap type="topAndBottom"/>
          </v:group>
        </w:pict>
      </w:r>
      <w:r>
        <w:pict>
          <v:group id="_x0000_s1034" style="width:625pt;height:24pt;margin-top:81.64pt;margin-left:135pt;mso-position-horizontal-relative:page;mso-wrap-distance-left:0;mso-wrap-distance-right:0;position:absolute;z-index:-251641856" coordorigin="2700,1633" coordsize="12500,480">
            <v:shape id="_x0000_s1035" type="#_x0000_t75" style="width:12500;height:480;left:2700;position:absolute;top:1632" stroked="f">
              <v:imagedata r:id="rId23" o:title=""/>
            </v:shape>
            <v:shape id="_x0000_s1036" type="#_x0000_t202" style="width:12500;height:480;left:2700;position:absolute;top:1632" filled="f" stroked="f">
              <v:textbox inset="0,0,0,0">
                <w:txbxContent>
                  <w:p>
                    <w:pPr>
                      <w:spacing w:before="13"/>
                      <w:ind w:left="0" w:right="0" w:firstLine="0"/>
                      <w:jc w:val="left"/>
                      <w:rPr>
                        <w:sz w:val="36"/>
                      </w:rPr>
                    </w:pPr>
                    <w:r>
                      <w:rPr>
                        <w:spacing w:val="-12"/>
                        <w:sz w:val="36"/>
                      </w:rPr>
                      <w:t>系统、水电水资源自动化和信息化系统、视频监控及安全技术防范系统、计算机</w:t>
                    </w:r>
                  </w:p>
                </w:txbxContent>
              </v:textbox>
            </v:shape>
            <w10:wrap type="topAndBottom"/>
          </v:group>
        </w:pict>
      </w:r>
    </w:p>
    <w:p>
      <w:pPr>
        <w:pStyle w:val="BodyText"/>
        <w:spacing w:before="11"/>
        <w:rPr>
          <w:sz w:val="11"/>
        </w:rPr>
      </w:pPr>
    </w:p>
    <w:p>
      <w:pPr>
        <w:pStyle w:val="BodyText"/>
        <w:spacing w:before="11"/>
        <w:rPr>
          <w:sz w:val="11"/>
        </w:rPr>
      </w:pPr>
    </w:p>
    <w:p>
      <w:pPr>
        <w:pStyle w:val="BodyText"/>
        <w:spacing w:before="3"/>
        <w:rPr>
          <w:sz w:val="12"/>
        </w:rPr>
      </w:pPr>
    </w:p>
    <w:p>
      <w:pPr>
        <w:pStyle w:val="BodyText"/>
        <w:spacing w:before="49" w:after="13" w:line="360" w:lineRule="auto"/>
        <w:ind w:left="2700" w:right="2520"/>
        <w:jc w:val="both"/>
      </w:pPr>
      <w:r>
        <w:drawing>
          <wp:anchor distT="0" distB="0" distL="0" distR="0" simplePos="0" relativeHeight="251666432" behindDoc="1" locked="0" layoutInCell="1" allowOverlap="1">
            <wp:simplePos x="0" y="0"/>
            <wp:positionH relativeFrom="page">
              <wp:posOffset>9626600</wp:posOffset>
            </wp:positionH>
            <wp:positionV relativeFrom="paragraph">
              <wp:posOffset>478662</wp:posOffset>
            </wp:positionV>
            <wp:extent cx="25400" cy="304800"/>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9626600</wp:posOffset>
            </wp:positionH>
            <wp:positionV relativeFrom="paragraph">
              <wp:posOffset>1367662</wp:posOffset>
            </wp:positionV>
            <wp:extent cx="25400" cy="304800"/>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9626600</wp:posOffset>
            </wp:positionH>
            <wp:positionV relativeFrom="paragraph">
              <wp:posOffset>1812163</wp:posOffset>
            </wp:positionV>
            <wp:extent cx="25400" cy="304800"/>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t>信息集成系统等的开发、设计、生产制造、销售、技术支持和咨询服务;高低压</w:t>
      </w:r>
      <w:r>
        <w:rPr>
          <w:position w:val="-9"/>
        </w:rPr>
        <w:drawing>
          <wp:inline distT="0" distB="0" distL="0" distR="0">
            <wp:extent cx="25400" cy="292100"/>
            <wp:effectExtent l="0" t="0" r="0" b="0"/>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9.png"/>
                    <pic:cNvPicPr/>
                  </pic:nvPicPr>
                  <pic:blipFill>
                    <a:blip xmlns:r="http://schemas.openxmlformats.org/officeDocument/2006/relationships" r:embed="rId24" cstate="print"/>
                    <a:stretch>
                      <a:fillRect/>
                    </a:stretch>
                  </pic:blipFill>
                  <pic:spPr>
                    <a:xfrm>
                      <a:off x="0" y="0"/>
                      <a:ext cx="25400" cy="292100"/>
                    </a:xfrm>
                    <a:prstGeom prst="rect">
                      <a:avLst/>
                    </a:prstGeom>
                  </pic:spPr>
                </pic:pic>
              </a:graphicData>
            </a:graphic>
          </wp:inline>
        </w:drawing>
      </w:r>
      <w:r>
        <w:t>电器及传动设备、智能测试设备、智能仪器仪表等产品的研发、设计、制造、销售和服务;电力行业(新能源发电)建设工程、环境保护及水处理工程、电力及工</w:t>
      </w:r>
      <w:r>
        <w:rPr>
          <w:position w:val="-11"/>
        </w:rPr>
        <w:drawing>
          <wp:inline distT="0" distB="0" distL="0" distR="0">
            <wp:extent cx="25400" cy="304800"/>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inline>
        </w:drawing>
      </w:r>
      <w:r>
        <w:rPr>
          <w:spacing w:val="-18"/>
        </w:rPr>
        <w:t>矿企业建设工程等的开发、设计、生产、销售、技术支持、咨询服务、项目管理、</w:t>
      </w:r>
      <w:r>
        <w:rPr>
          <w:spacing w:val="-5"/>
        </w:rPr>
        <w:t>工程总承包;本企业自产产品和技术的出口业务;公司生产科研用原辅材料、仪器</w:t>
      </w:r>
    </w:p>
    <w:p>
      <w:pPr>
        <w:pStyle w:val="BodyText"/>
        <w:ind w:left="2700"/>
        <w:rPr>
          <w:sz w:val="20"/>
        </w:rPr>
      </w:pPr>
      <w:r>
        <w:rPr>
          <w:sz w:val="20"/>
        </w:rPr>
        <w:pict>
          <v:group id="_x0000_i1037" style="width:551pt;height:24pt;mso-position-horizontal-relative:char;mso-position-vertical-relative:line" coordorigin="0,0" coordsize="11020,480">
            <v:shape id="_x0000_s1038" type="#_x0000_t75" style="width:11020;height:480;position:absolute" stroked="f">
              <v:imagedata r:id="rId25" o:title=""/>
            </v:shape>
            <v:shape id="_x0000_s1039" type="#_x0000_t202" style="width:11020;height:480;position:absolute" filled="f" stroked="f">
              <v:textbox inset="0,0,0,0">
                <w:txbxContent>
                  <w:p>
                    <w:pPr>
                      <w:spacing w:before="5"/>
                      <w:ind w:left="0" w:right="0" w:firstLine="0"/>
                      <w:jc w:val="left"/>
                      <w:rPr>
                        <w:sz w:val="36"/>
                      </w:rPr>
                    </w:pPr>
                    <w:r>
                      <w:rPr>
                        <w:sz w:val="36"/>
                      </w:rPr>
                      <w:t>仪表、机械设备、零配件及技术的进口业务,进料加工和'三来一补'。</w:t>
                    </w:r>
                  </w:p>
                </w:txbxContent>
              </v:textbox>
            </v:shape>
            <w10:wrap type="none"/>
          </v:group>
        </w:pict>
      </w:r>
    </w:p>
    <w:p>
      <w:pPr>
        <w:pStyle w:val="Heading2"/>
        <w:spacing w:before="217"/>
        <w:ind w:left="3424"/>
      </w:pPr>
      <w:bookmarkStart w:id="2" w:name="_TOC_250004"/>
      <w:bookmarkEnd w:id="2"/>
      <w:r>
        <w:t>（二）行业现状</w:t>
      </w:r>
    </w:p>
    <w:p>
      <w:pPr>
        <w:pStyle w:val="BodyText"/>
        <w:rPr>
          <w:b/>
          <w:sz w:val="15"/>
        </w:rPr>
      </w:pPr>
      <w:r>
        <w:pict>
          <v:group id="_x0000_s1040" style="width:594.05pt;height:24pt;margin-top:11.59pt;margin-left:171pt;mso-position-horizontal-relative:page;mso-wrap-distance-left:0;mso-wrap-distance-right:0;position:absolute;z-index:-251640832" coordorigin="3420,232" coordsize="11881,480">
            <v:shape id="_x0000_s1041" type="#_x0000_t75" style="width:11780;height:480;left:3420;position:absolute;top:231" stroked="f">
              <v:imagedata r:id="rId26" o:title=""/>
            </v:shape>
            <v:shape id="_x0000_s1042" type="#_x0000_t202" style="width:11881;height:480;left:3420;position:absolute;top:231" filled="f" stroked="f">
              <v:textbox inset="0,0,0,0">
                <w:txbxContent>
                  <w:p>
                    <w:pPr>
                      <w:spacing w:before="10"/>
                      <w:ind w:left="0" w:right="0" w:firstLine="0"/>
                      <w:jc w:val="left"/>
                      <w:rPr>
                        <w:sz w:val="36"/>
                      </w:rPr>
                    </w:pPr>
                    <w:r>
                      <w:rPr>
                        <w:color w:val="323232"/>
                        <w:sz w:val="36"/>
                      </w:rPr>
                      <w:t>近年来，随着能源互联网的发展，电力、电气设备行业似乎有些动荡，电气</w:t>
                    </w:r>
                  </w:p>
                </w:txbxContent>
              </v:textbox>
            </v:shape>
            <w10:wrap type="topAndBottom"/>
          </v:group>
        </w:pict>
      </w:r>
      <w:r>
        <w:pict>
          <v:group id="_x0000_s1043" style="width:625pt;height:24pt;margin-top:46.59pt;margin-left:135pt;mso-position-horizontal-relative:page;mso-wrap-distance-left:0;mso-wrap-distance-right:0;position:absolute;z-index:-251639808" coordorigin="2700,932" coordsize="12500,480">
            <v:shape id="_x0000_s1044" type="#_x0000_t75" style="width:12500;height:480;left:2700;position:absolute;top:931" stroked="f">
              <v:imagedata r:id="rId23" o:title=""/>
            </v:shape>
            <v:shape id="_x0000_s1045" type="#_x0000_t202" style="width:12500;height:480;left:2700;position:absolute;top:931" filled="f" stroked="f">
              <v:textbox inset="0,0,0,0">
                <w:txbxContent>
                  <w:p>
                    <w:pPr>
                      <w:spacing w:before="12"/>
                      <w:ind w:left="0" w:right="0" w:firstLine="0"/>
                      <w:jc w:val="left"/>
                      <w:rPr>
                        <w:sz w:val="36"/>
                      </w:rPr>
                    </w:pPr>
                    <w:r>
                      <w:rPr>
                        <w:color w:val="323232"/>
                        <w:spacing w:val="-10"/>
                        <w:sz w:val="36"/>
                      </w:rPr>
                      <w:t>产品厂家效益时好时坏，各领域都如何顺应时代发展实施。电气工业转型升级不</w:t>
                    </w:r>
                  </w:p>
                </w:txbxContent>
              </v:textbox>
            </v:shape>
            <w10:wrap type="topAndBottom"/>
          </v:group>
        </w:pict>
      </w:r>
      <w:r>
        <w:pict>
          <v:group id="_x0000_s1046" style="width:452pt;height:24pt;margin-top:81.59pt;margin-left:135pt;mso-position-horizontal-relative:page;mso-wrap-distance-left:0;mso-wrap-distance-right:0;position:absolute;z-index:-251638784" coordorigin="2700,1632" coordsize="9040,480">
            <v:shape id="_x0000_s1047" type="#_x0000_t75" style="width:9040;height:480;left:2700;position:absolute;top:1631" stroked="f">
              <v:imagedata r:id="rId27" o:title=""/>
            </v:shape>
            <v:shape id="_x0000_s1048" type="#_x0000_t202" style="width:9040;height:480;left:2700;position:absolute;top:1631" filled="f" stroked="f">
              <v:textbox inset="0,0,0,0">
                <w:txbxContent>
                  <w:p>
                    <w:pPr>
                      <w:spacing w:before="14"/>
                      <w:ind w:left="0" w:right="0" w:firstLine="0"/>
                      <w:jc w:val="left"/>
                      <w:rPr>
                        <w:sz w:val="36"/>
                      </w:rPr>
                    </w:pPr>
                    <w:r>
                      <w:rPr>
                        <w:color w:val="323232"/>
                        <w:sz w:val="36"/>
                      </w:rPr>
                      <w:t>仅仅是这些，那么电气设备行业该如何把握新发展趋势呢</w:t>
                    </w:r>
                  </w:p>
                </w:txbxContent>
              </v:textbox>
            </v:shape>
            <w10:wrap type="topAndBottom"/>
          </v:group>
        </w:pict>
      </w:r>
    </w:p>
    <w:p>
      <w:pPr>
        <w:pStyle w:val="BodyText"/>
        <w:spacing w:before="11"/>
        <w:rPr>
          <w:b/>
          <w:sz w:val="11"/>
        </w:rPr>
      </w:pPr>
    </w:p>
    <w:p>
      <w:pPr>
        <w:pStyle w:val="BodyText"/>
        <w:spacing w:before="11"/>
        <w:rPr>
          <w:b/>
          <w:sz w:val="11"/>
        </w:rPr>
      </w:pPr>
    </w:p>
    <w:p>
      <w:pPr>
        <w:pStyle w:val="BodyText"/>
        <w:spacing w:before="4"/>
        <w:rPr>
          <w:b/>
          <w:sz w:val="12"/>
        </w:rPr>
      </w:pPr>
    </w:p>
    <w:p>
      <w:pPr>
        <w:pStyle w:val="BodyText"/>
        <w:spacing w:before="49" w:line="357" w:lineRule="auto"/>
        <w:ind w:left="2700" w:right="2657" w:firstLine="1439"/>
        <w:jc w:val="both"/>
      </w:pPr>
      <w:r>
        <w:drawing>
          <wp:anchor distT="0" distB="0" distL="0" distR="0" simplePos="0" relativeHeight="251669504" behindDoc="1" locked="0" layoutInCell="1" allowOverlap="1">
            <wp:simplePos x="0" y="0"/>
            <wp:positionH relativeFrom="page">
              <wp:posOffset>9626600</wp:posOffset>
            </wp:positionH>
            <wp:positionV relativeFrom="paragraph">
              <wp:posOffset>33528</wp:posOffset>
            </wp:positionV>
            <wp:extent cx="25400" cy="292100"/>
            <wp:effectExtent l="0" t="0" r="0" b="0"/>
            <wp:wrapNone/>
            <wp:docPr id="3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9.png"/>
                    <pic:cNvPicPr/>
                  </pic:nvPicPr>
                  <pic:blipFill>
                    <a:blip xmlns:r="http://schemas.openxmlformats.org/officeDocument/2006/relationships" r:embed="rId24" cstate="print"/>
                    <a:stretch>
                      <a:fillRect/>
                    </a:stretch>
                  </pic:blipFill>
                  <pic:spPr>
                    <a:xfrm>
                      <a:off x="0" y="0"/>
                      <a:ext cx="25400" cy="292100"/>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9626600</wp:posOffset>
            </wp:positionH>
            <wp:positionV relativeFrom="paragraph">
              <wp:posOffset>922528</wp:posOffset>
            </wp:positionV>
            <wp:extent cx="25400" cy="304800"/>
            <wp:effectExtent l="0" t="0" r="0" b="0"/>
            <wp:wrapNone/>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rPr>
          <w:color w:val="323232"/>
          <w:spacing w:val="-11"/>
        </w:rPr>
        <w:t>应发展高端产品，促进结构调整。不管是国内市场还是国外市场，尽管</w:t>
      </w:r>
      <w:r>
        <w:rPr>
          <w:color w:val="323232"/>
          <w:spacing w:val="-17"/>
        </w:rPr>
        <w:t>需求层次多元化的情况依然存在，但对产品高端化的需求越来越明显。鉴于电气</w:t>
      </w:r>
      <w:r>
        <w:rPr>
          <w:color w:val="323232"/>
          <w:spacing w:val="-14"/>
          <w:position w:val="-11"/>
        </w:rPr>
        <w:drawing>
          <wp:inline distT="0" distB="0" distL="0" distR="0">
            <wp:extent cx="25400" cy="304800"/>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inline>
        </w:drawing>
      </w:r>
      <w:r>
        <w:rPr>
          <w:color w:val="323232"/>
          <w:spacing w:val="-8"/>
        </w:rPr>
        <w:t>工业近几年来产能过剩的问题已经相当突出，行业面临着结构调整转型升级的紧</w:t>
      </w:r>
    </w:p>
    <w:p>
      <w:pPr>
        <w:spacing w:after="0" w:line="357" w:lineRule="auto"/>
        <w:jc w:val="both"/>
        <w:sectPr>
          <w:headerReference w:type="default" r:id="rId28"/>
          <w:footerReference w:type="default" r:id="rId29"/>
          <w:pgSz w:w="17860" w:h="25260"/>
          <w:pgMar w:top="1320" w:right="0" w:bottom="2040" w:left="0" w:header="1064" w:footer="1840"/>
          <w:pgNumType w:start="7"/>
          <w:cols w:space="708"/>
        </w:sectPr>
      </w:pPr>
    </w:p>
    <w:p>
      <w:pPr>
        <w:pStyle w:val="BodyText"/>
        <w:rPr>
          <w:sz w:val="20"/>
        </w:rPr>
      </w:pPr>
    </w:p>
    <w:p>
      <w:pPr>
        <w:pStyle w:val="BodyText"/>
        <w:spacing w:before="11"/>
        <w:rPr>
          <w:sz w:val="28"/>
        </w:rPr>
      </w:pPr>
    </w:p>
    <w:p>
      <w:pPr>
        <w:pStyle w:val="BodyText"/>
        <w:ind w:left="2700"/>
        <w:rPr>
          <w:sz w:val="20"/>
        </w:rPr>
      </w:pPr>
      <w:r>
        <w:rPr>
          <w:sz w:val="20"/>
        </w:rPr>
        <w:pict>
          <v:group id="_x0000_i1049" style="width:625pt;height:24pt;mso-position-horizontal-relative:char;mso-position-vertical-relative:line" coordorigin="0,0" coordsize="12500,480">
            <v:shape id="_x0000_s1050" type="#_x0000_t75" style="width:12500;height:480;position:absolute" stroked="f">
              <v:imagedata r:id="rId23" o:title=""/>
            </v:shape>
            <v:shape id="_x0000_s1051" type="#_x0000_t202" style="width:12500;height:480;position:absolute" filled="f" stroked="f">
              <v:textbox inset="0,0,0,0">
                <w:txbxContent>
                  <w:p>
                    <w:pPr>
                      <w:spacing w:before="13"/>
                      <w:ind w:left="0" w:right="0" w:firstLine="0"/>
                      <w:jc w:val="left"/>
                      <w:rPr>
                        <w:sz w:val="36"/>
                      </w:rPr>
                    </w:pPr>
                    <w:r>
                      <w:rPr>
                        <w:color w:val="323232"/>
                        <w:spacing w:val="-13"/>
                        <w:sz w:val="36"/>
                      </w:rPr>
                      <w:t>迫形势，因此，电气工业要实现结构调整和转型升级，首当其冲是以市场为导向</w:t>
                    </w:r>
                  </w:p>
                </w:txbxContent>
              </v:textbox>
            </v:shape>
            <w10:wrap type="none"/>
          </v:group>
        </w:pict>
      </w:r>
    </w:p>
    <w:p>
      <w:pPr>
        <w:pStyle w:val="BodyText"/>
        <w:spacing w:before="9"/>
        <w:rPr>
          <w:sz w:val="13"/>
        </w:rPr>
      </w:pPr>
    </w:p>
    <w:p>
      <w:pPr>
        <w:pStyle w:val="BodyText"/>
        <w:spacing w:before="50"/>
        <w:ind w:left="2700"/>
      </w:pPr>
      <w:r>
        <w:drawing>
          <wp:anchor distT="0" distB="0" distL="0" distR="0" simplePos="0" relativeHeight="251678720" behindDoc="0" locked="0" layoutInCell="1" allowOverlap="1">
            <wp:simplePos x="0" y="0"/>
            <wp:positionH relativeFrom="page">
              <wp:posOffset>3771900</wp:posOffset>
            </wp:positionH>
            <wp:positionV relativeFrom="paragraph">
              <wp:posOffset>34416</wp:posOffset>
            </wp:positionV>
            <wp:extent cx="25400" cy="292100"/>
            <wp:effectExtent l="0" t="0" r="0" b="0"/>
            <wp:wrapNone/>
            <wp:docPr id="3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9.png"/>
                    <pic:cNvPicPr/>
                  </pic:nvPicPr>
                  <pic:blipFill>
                    <a:blip xmlns:r="http://schemas.openxmlformats.org/officeDocument/2006/relationships" r:embed="rId24" cstate="print"/>
                    <a:stretch>
                      <a:fillRect/>
                    </a:stretch>
                  </pic:blipFill>
                  <pic:spPr>
                    <a:xfrm>
                      <a:off x="0" y="0"/>
                      <a:ext cx="25400" cy="292100"/>
                    </a:xfrm>
                    <a:prstGeom prst="rect">
                      <a:avLst/>
                    </a:prstGeom>
                  </pic:spPr>
                </pic:pic>
              </a:graphicData>
            </a:graphic>
          </wp:anchor>
        </w:drawing>
      </w:r>
      <w:r>
        <w:rPr>
          <w:color w:val="323232"/>
        </w:rPr>
        <w:t>促进高端产品发展。</w:t>
      </w:r>
    </w:p>
    <w:p>
      <w:pPr>
        <w:pStyle w:val="BodyText"/>
        <w:spacing w:before="241" w:line="360" w:lineRule="auto"/>
        <w:ind w:left="2700" w:right="2657" w:firstLine="1439"/>
        <w:jc w:val="both"/>
      </w:pPr>
      <w:r>
        <w:drawing>
          <wp:anchor distT="0" distB="0" distL="0" distR="0" simplePos="0" relativeHeight="251682816" behindDoc="1" locked="0" layoutInCell="1" allowOverlap="1">
            <wp:simplePos x="0" y="0"/>
            <wp:positionH relativeFrom="page">
              <wp:posOffset>9601200</wp:posOffset>
            </wp:positionH>
            <wp:positionV relativeFrom="paragraph">
              <wp:posOffset>598931</wp:posOffset>
            </wp:positionV>
            <wp:extent cx="25400" cy="304800"/>
            <wp:effectExtent l="0" t="0" r="0" b="0"/>
            <wp:wrapNone/>
            <wp:docPr id="4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drawing>
          <wp:anchor distT="0" distB="0" distL="0" distR="0" simplePos="0" relativeHeight="251683840" behindDoc="1" locked="0" layoutInCell="1" allowOverlap="1">
            <wp:simplePos x="0" y="0"/>
            <wp:positionH relativeFrom="page">
              <wp:posOffset>9626600</wp:posOffset>
            </wp:positionH>
            <wp:positionV relativeFrom="paragraph">
              <wp:posOffset>1043431</wp:posOffset>
            </wp:positionV>
            <wp:extent cx="25400" cy="304800"/>
            <wp:effectExtent l="0" t="0" r="0" b="0"/>
            <wp:wrapNone/>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pict>
          <v:group id="_x0000_s1052" style="width:625pt;height:24pt;margin-top:152.16pt;margin-left:135pt;mso-position-horizontal-relative:page;position:absolute;z-index:251679744" coordorigin="2700,3043" coordsize="12500,480">
            <v:shape id="_x0000_s1053" type="#_x0000_t75" style="width:12500;height:480;left:2700;position:absolute;top:3043" stroked="f">
              <v:imagedata r:id="rId23" o:title=""/>
            </v:shape>
            <v:shape id="_x0000_s1054" type="#_x0000_t202" style="width:12500;height:480;left:2700;position:absolute;top:3043" filled="f" stroked="f">
              <v:textbox inset="0,0,0,0">
                <w:txbxContent>
                  <w:p>
                    <w:pPr>
                      <w:spacing w:before="5"/>
                      <w:ind w:left="0" w:right="0" w:firstLine="0"/>
                      <w:jc w:val="left"/>
                      <w:rPr>
                        <w:sz w:val="36"/>
                      </w:rPr>
                    </w:pPr>
                    <w:r>
                      <w:rPr>
                        <w:color w:val="323232"/>
                        <w:spacing w:val="-12"/>
                        <w:sz w:val="36"/>
                      </w:rPr>
                      <w:t>来越大，由此无论是从资源供应角度还是从环境承载能力角度分析，作为耗煤大</w:t>
                    </w:r>
                  </w:p>
                </w:txbxContent>
              </v:textbox>
            </v:shape>
          </v:group>
        </w:pict>
      </w:r>
      <w:r>
        <w:drawing>
          <wp:anchor distT="0" distB="0" distL="0" distR="0" simplePos="0" relativeHeight="251680768" behindDoc="0" locked="0" layoutInCell="1" allowOverlap="1">
            <wp:simplePos x="0" y="0"/>
            <wp:positionH relativeFrom="page">
              <wp:posOffset>9626600</wp:posOffset>
            </wp:positionH>
            <wp:positionV relativeFrom="paragraph">
              <wp:posOffset>3723132</wp:posOffset>
            </wp:positionV>
            <wp:extent cx="25400" cy="292100"/>
            <wp:effectExtent l="0" t="0" r="0" b="0"/>
            <wp:wrapNone/>
            <wp:docPr id="4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9.png"/>
                    <pic:cNvPicPr/>
                  </pic:nvPicPr>
                  <pic:blipFill>
                    <a:blip xmlns:r="http://schemas.openxmlformats.org/officeDocument/2006/relationships" r:embed="rId24" cstate="print"/>
                    <a:stretch>
                      <a:fillRect/>
                    </a:stretch>
                  </pic:blipFill>
                  <pic:spPr>
                    <a:xfrm>
                      <a:off x="0" y="0"/>
                      <a:ext cx="25400" cy="292100"/>
                    </a:xfrm>
                    <a:prstGeom prst="rect">
                      <a:avLst/>
                    </a:prstGeom>
                  </pic:spPr>
                </pic:pic>
              </a:graphicData>
            </a:graphic>
          </wp:anchor>
        </w:drawing>
      </w:r>
      <w:r>
        <w:drawing>
          <wp:anchor distT="0" distB="0" distL="0" distR="0" simplePos="0" relativeHeight="251681792" behindDoc="0" locked="0" layoutInCell="1" allowOverlap="1">
            <wp:simplePos x="0" y="0"/>
            <wp:positionH relativeFrom="page">
              <wp:posOffset>9626600</wp:posOffset>
            </wp:positionH>
            <wp:positionV relativeFrom="paragraph">
              <wp:posOffset>4167632</wp:posOffset>
            </wp:positionV>
            <wp:extent cx="25400" cy="304800"/>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drawing>
          <wp:anchor distT="0" distB="0" distL="0" distR="0" simplePos="0" relativeHeight="251684864" behindDoc="1" locked="0" layoutInCell="1" allowOverlap="1">
            <wp:simplePos x="0" y="0"/>
            <wp:positionH relativeFrom="page">
              <wp:posOffset>9601200</wp:posOffset>
            </wp:positionH>
            <wp:positionV relativeFrom="paragraph">
              <wp:posOffset>4612132</wp:posOffset>
            </wp:positionV>
            <wp:extent cx="25400" cy="304800"/>
            <wp:effectExtent l="0" t="0" r="0" b="0"/>
            <wp:wrapNone/>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drawing>
          <wp:anchor distT="0" distB="0" distL="0" distR="0" simplePos="0" relativeHeight="251685888" behindDoc="1" locked="0" layoutInCell="1" allowOverlap="1">
            <wp:simplePos x="0" y="0"/>
            <wp:positionH relativeFrom="page">
              <wp:posOffset>6972300</wp:posOffset>
            </wp:positionH>
            <wp:positionV relativeFrom="paragraph">
              <wp:posOffset>5056632</wp:posOffset>
            </wp:positionV>
            <wp:extent cx="25400" cy="304800"/>
            <wp:effectExtent l="0" t="0" r="0" b="0"/>
            <wp:wrapNone/>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anchor>
        </w:drawing>
      </w:r>
      <w:r>
        <w:rPr>
          <w:color w:val="323232"/>
          <w:spacing w:val="-11"/>
        </w:rPr>
        <w:t>就发电设备行业来说，国家实行更加严格的环保标准和考核制度，使得</w:t>
      </w:r>
      <w:r>
        <w:rPr>
          <w:color w:val="323232"/>
          <w:spacing w:val="-13"/>
          <w:position w:val="-11"/>
        </w:rPr>
        <w:drawing>
          <wp:inline distT="0" distB="0" distL="0" distR="0">
            <wp:extent cx="25400" cy="304800"/>
            <wp:effectExtent l="0" t="0" r="0" b="0"/>
            <wp:docPr id="5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inline>
        </w:drawing>
      </w:r>
      <w:r>
        <w:rPr>
          <w:color w:val="323232"/>
        </w:rPr>
        <w:t>发电设备市场进一步加快向高效清洁能源和新能源方向发展;受制于发电行业运</w:t>
      </w:r>
      <w:r>
        <w:rPr>
          <w:color w:val="323232"/>
          <w:spacing w:val="-11"/>
        </w:rPr>
        <w:t>营效果的影响再加之“三角债”造成的资金紧张等因素，市场需求难以有效释放</w:t>
      </w:r>
      <w:r>
        <w:rPr>
          <w:color w:val="323232"/>
          <w:spacing w:val="-14"/>
        </w:rPr>
        <w:t>等因素，且多年以来火电在我国发电设备中一直占很大比重，资源环境的压力越</w:t>
      </w:r>
      <w:r>
        <w:rPr>
          <w:color w:val="323232"/>
          <w:spacing w:val="-14"/>
          <w:position w:val="-11"/>
        </w:rPr>
        <w:drawing>
          <wp:inline distT="0" distB="0" distL="0" distR="0">
            <wp:extent cx="25400" cy="304800"/>
            <wp:effectExtent l="0" t="0" r="0" b="0"/>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png"/>
                    <pic:cNvPicPr/>
                  </pic:nvPicPr>
                  <pic:blipFill>
                    <a:blip xmlns:r="http://schemas.openxmlformats.org/officeDocument/2006/relationships" r:embed="rId20" cstate="print"/>
                    <a:stretch>
                      <a:fillRect/>
                    </a:stretch>
                  </pic:blipFill>
                  <pic:spPr>
                    <a:xfrm>
                      <a:off x="0" y="0"/>
                      <a:ext cx="25400" cy="304800"/>
                    </a:xfrm>
                    <a:prstGeom prst="rect">
                      <a:avLst/>
                    </a:prstGeom>
                  </pic:spPr>
                </pic:pic>
              </a:graphicData>
            </a:graphic>
          </wp:inline>
        </w:drawing>
      </w:r>
    </w:p>
    <w:p>
      <w:pPr>
        <w:pStyle w:val="BodyText"/>
        <w:rPr>
          <w:sz w:val="20"/>
        </w:rPr>
      </w:pPr>
    </w:p>
    <w:p>
      <w:pPr>
        <w:pStyle w:val="BodyText"/>
        <w:spacing w:before="9"/>
        <w:rPr>
          <w:sz w:val="29"/>
        </w:rPr>
      </w:pPr>
      <w:r>
        <w:pict>
          <v:group id="_x0000_s1055" style="width:452pt;height:24pt;margin-top:21pt;margin-left:135pt;mso-position-horizontal-relative:page;mso-wrap-distance-left:0;mso-wrap-distance-right:0;position:absolute;z-index:-251629568" coordorigin="2700,420" coordsize="9040,480">
            <v:shape id="_x0000_s1056" type="#_x0000_t75" style="width:9040;height:480;left:2700;position:absolute;top:419" stroked="f">
              <v:imagedata r:id="rId27" o:title=""/>
            </v:shape>
            <v:shape id="_x0000_s1057" type="#_x0000_t202" style="width:9040;height:480;left:2700;position:absolute;top:419" filled="f" stroked="f">
              <v:textbox inset="0,0,0,0">
                <w:txbxContent>
                  <w:p>
                    <w:pPr>
                      <w:spacing w:before="8"/>
                      <w:ind w:left="0" w:right="0" w:firstLine="0"/>
                      <w:jc w:val="left"/>
                      <w:rPr>
                        <w:sz w:val="36"/>
                      </w:rPr>
                    </w:pPr>
                    <w:r>
                      <w:rPr>
                        <w:color w:val="323232"/>
                        <w:sz w:val="36"/>
                      </w:rPr>
                      <w:t>户的发电设备行业，必须加快“转型升级，结构调整”。</w:t>
                    </w:r>
                  </w:p>
                </w:txbxContent>
              </v:textbox>
            </v:shape>
            <w10:wrap type="topAndBottom"/>
          </v:group>
        </w:pict>
      </w:r>
      <w:r>
        <w:pict>
          <v:group id="_x0000_s1058" style="width:625pt;height:24pt;margin-top:56pt;margin-left:135pt;mso-position-horizontal-relative:page;mso-wrap-distance-left:0;mso-wrap-distance-right:0;position:absolute;z-index:-251628544" coordorigin="2700,1120" coordsize="12500,480">
            <v:shape id="_x0000_s1059" type="#_x0000_t75" style="width:12500;height:480;left:2700;position:absolute;top:1119" stroked="f">
              <v:imagedata r:id="rId23" o:title=""/>
            </v:shape>
            <v:shape id="_x0000_s1060" type="#_x0000_t202" style="width:12500;height:480;left:2700;position:absolute;top:1119" filled="f" stroked="f">
              <v:textbox inset="0,0,0,0">
                <w:txbxContent>
                  <w:p>
                    <w:pPr>
                      <w:spacing w:before="10"/>
                      <w:ind w:left="1440" w:right="0" w:firstLine="0"/>
                      <w:jc w:val="left"/>
                      <w:rPr>
                        <w:sz w:val="36"/>
                      </w:rPr>
                    </w:pPr>
                    <w:r>
                      <w:rPr>
                        <w:color w:val="323232"/>
                        <w:spacing w:val="-9"/>
                        <w:sz w:val="36"/>
                      </w:rPr>
                      <w:t>第二是对输变电设备行业来说，特高压电网建设和城网、农网改造为输</w:t>
                    </w:r>
                  </w:p>
                </w:txbxContent>
              </v:textbox>
            </v:shape>
            <w10:wrap type="topAndBottom"/>
          </v:group>
        </w:pict>
      </w:r>
      <w:r>
        <w:pict>
          <v:group id="_x0000_s1061" style="width:630.05pt;height:24pt;margin-top:91pt;margin-left:135pt;mso-position-horizontal-relative:page;mso-wrap-distance-left:0;mso-wrap-distance-right:0;position:absolute;z-index:-251627520" coordorigin="2700,1820" coordsize="12601,480">
            <v:shape id="_x0000_s1062" type="#_x0000_t75" style="width:12500;height:480;left:2700;position:absolute;top:1819" stroked="f">
              <v:imagedata r:id="rId23" o:title=""/>
            </v:shape>
            <v:shape id="_x0000_s1063" type="#_x0000_t202" style="width:12601;height:480;left:2700;position:absolute;top:1819" filled="f" stroked="f">
              <v:textbox inset="0,0,0,0">
                <w:txbxContent>
                  <w:p>
                    <w:pPr>
                      <w:spacing w:before="12"/>
                      <w:ind w:left="0" w:right="0" w:firstLine="0"/>
                      <w:jc w:val="left"/>
                      <w:rPr>
                        <w:sz w:val="36"/>
                      </w:rPr>
                    </w:pPr>
                    <w:r>
                      <w:rPr>
                        <w:color w:val="323232"/>
                        <w:sz w:val="36"/>
                      </w:rPr>
                      <w:t>变电企业提供了广阔的市场空间，“智能化”已经成为电网建设的常态化要求。</w:t>
                    </w:r>
                  </w:p>
                </w:txbxContent>
              </v:textbox>
            </v:shape>
            <w10:wrap type="topAndBottom"/>
          </v:group>
        </w:pict>
      </w:r>
    </w:p>
    <w:p>
      <w:pPr>
        <w:pStyle w:val="BodyText"/>
        <w:spacing w:before="11"/>
        <w:rPr>
          <w:sz w:val="11"/>
        </w:rPr>
      </w:pPr>
    </w:p>
    <w:p>
      <w:pPr>
        <w:pStyle w:val="BodyText"/>
        <w:spacing w:before="11"/>
        <w:rPr>
          <w:sz w:val="11"/>
        </w:rPr>
      </w:pPr>
    </w:p>
    <w:p>
      <w:pPr>
        <w:pStyle w:val="BodyText"/>
        <w:spacing w:before="205" w:line="364" w:lineRule="auto"/>
        <w:ind w:left="2700" w:right="2697"/>
        <w:jc w:val="both"/>
      </w:pPr>
      <w:r>
        <w:rPr>
          <w:color w:val="323232"/>
          <w:spacing w:val="-12"/>
        </w:rPr>
        <w:t>全行业要直面产能严重过剩、产品售价持续走低以及企业盈利能力普遍下降等共</w:t>
      </w:r>
      <w:r>
        <w:rPr>
          <w:color w:val="323232"/>
          <w:spacing w:val="-14"/>
        </w:rPr>
        <w:t>性问题，加强创新能力，实现结构调整和转型升级。应从跟随用户需求制造产品</w:t>
      </w:r>
      <w:r>
        <w:rPr>
          <w:color w:val="323232"/>
        </w:rPr>
        <w:t>“被动创新”向积极引导用户需求研制新产品的“主动创新”转变;从单一设备制造向提供输变电成套设备、承建输变电工程转变。</w:t>
      </w:r>
    </w:p>
    <w:p>
      <w:pPr>
        <w:spacing w:after="0" w:line="364" w:lineRule="auto"/>
        <w:jc w:val="both"/>
        <w:sectPr>
          <w:headerReference w:type="default" r:id="rId30"/>
          <w:footerReference w:type="default" r:id="rId31"/>
          <w:pgSz w:w="17860" w:h="25260"/>
          <w:pgMar w:top="1320" w:right="0" w:bottom="2040" w:left="0" w:header="1064" w:footer="1840"/>
          <w:pgNumType w:start="8"/>
          <w:cols w:space="708"/>
        </w:sectPr>
      </w:pPr>
    </w:p>
    <w:p>
      <w:pPr>
        <w:pStyle w:val="BodyText"/>
        <w:rPr>
          <w:sz w:val="20"/>
        </w:rPr>
      </w:pPr>
    </w:p>
    <w:p>
      <w:pPr>
        <w:pStyle w:val="BodyText"/>
        <w:spacing w:before="6"/>
        <w:rPr>
          <w:sz w:val="22"/>
        </w:rPr>
      </w:pPr>
    </w:p>
    <w:p>
      <w:pPr>
        <w:pStyle w:val="Heading1"/>
        <w:ind w:left="567"/>
      </w:pPr>
      <w:bookmarkStart w:id="3" w:name="_TOC_250003"/>
      <w:bookmarkEnd w:id="3"/>
      <w:r>
        <w:t>二、国电南自财务状况分析</w:t>
      </w:r>
    </w:p>
    <w:p>
      <w:pPr>
        <w:pStyle w:val="BodyText"/>
        <w:spacing w:before="10"/>
        <w:rPr>
          <w:b/>
          <w:sz w:val="61"/>
        </w:rPr>
      </w:pPr>
    </w:p>
    <w:p>
      <w:pPr>
        <w:spacing w:before="0" w:line="302" w:lineRule="auto"/>
        <w:ind w:left="3420" w:right="11148" w:firstLine="3"/>
        <w:jc w:val="left"/>
        <w:rPr>
          <w:sz w:val="36"/>
        </w:rPr>
      </w:pPr>
      <w:r>
        <w:rPr>
          <w:b/>
          <w:sz w:val="36"/>
        </w:rPr>
        <w:t>（一）财务报表分析</w:t>
      </w:r>
      <w:r>
        <w:rPr>
          <w:sz w:val="36"/>
        </w:rPr>
        <w:t>1.资产负债表分析</w:t>
      </w:r>
    </w:p>
    <w:p>
      <w:pPr>
        <w:pStyle w:val="BodyText"/>
        <w:spacing w:line="411" w:lineRule="exact"/>
        <w:ind w:left="3420"/>
      </w:pPr>
      <w:r>
        <w:t>资产负债表是指反映企业在某一特定日期财务状况的会计报表。它反映企业</w:t>
      </w:r>
    </w:p>
    <w:p>
      <w:pPr>
        <w:pStyle w:val="BodyText"/>
        <w:spacing w:before="122" w:after="55" w:line="302" w:lineRule="auto"/>
        <w:ind w:left="2700" w:right="2697"/>
      </w:pPr>
      <w:r>
        <w:drawing>
          <wp:anchor distT="0" distB="0" distL="0" distR="0" simplePos="0" relativeHeight="251689984" behindDoc="1" locked="0" layoutInCell="1" allowOverlap="1">
            <wp:simplePos x="0" y="0"/>
            <wp:positionH relativeFrom="page">
              <wp:posOffset>1689100</wp:posOffset>
            </wp:positionH>
            <wp:positionV relativeFrom="paragraph">
              <wp:posOffset>1187323</wp:posOffset>
            </wp:positionV>
            <wp:extent cx="7917656" cy="10058590"/>
            <wp:effectExtent l="0" t="0" r="0" b="0"/>
            <wp:wrapNone/>
            <wp:docPr id="5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3.png"/>
                    <pic:cNvPicPr/>
                  </pic:nvPicPr>
                  <pic:blipFill>
                    <a:blip xmlns:r="http://schemas.openxmlformats.org/officeDocument/2006/relationships" r:embed="rId32" cstate="print"/>
                    <a:stretch>
                      <a:fillRect/>
                    </a:stretch>
                  </pic:blipFill>
                  <pic:spPr>
                    <a:xfrm>
                      <a:off x="0" y="0"/>
                      <a:ext cx="7917656" cy="10058590"/>
                    </a:xfrm>
                    <a:prstGeom prst="rect">
                      <a:avLst/>
                    </a:prstGeom>
                  </pic:spPr>
                </pic:pic>
              </a:graphicData>
            </a:graphic>
          </wp:anchor>
        </w:drawing>
      </w:r>
      <w:r>
        <w:rPr>
          <w:spacing w:val="-9"/>
        </w:rPr>
        <w:t>在某一特定日期所拥有或控制的经济资源、所承担的现时义务和所有者对净资产</w:t>
      </w:r>
      <w:r>
        <w:t>的要求权。</w:t>
      </w:r>
    </w:p>
    <w:tbl>
      <w:tblPr>
        <w:tblStyle w:val="TableNormal0"/>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10"/>
        <w:gridCol w:w="3300"/>
        <w:gridCol w:w="3138"/>
        <w:gridCol w:w="3057"/>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3010" w:type="dxa"/>
          </w:tcPr>
          <w:p>
            <w:pPr>
              <w:pStyle w:val="TableParagraph"/>
              <w:spacing w:before="0" w:line="340" w:lineRule="exact"/>
              <w:ind w:left="769"/>
              <w:jc w:val="left"/>
              <w:rPr>
                <w:sz w:val="36"/>
              </w:rPr>
            </w:pPr>
            <w:r>
              <w:rPr>
                <w:sz w:val="36"/>
              </w:rPr>
              <w:t>表 2-1</w:t>
            </w:r>
          </w:p>
        </w:tc>
        <w:tc>
          <w:tcPr>
            <w:tcW w:w="6438" w:type="dxa"/>
            <w:gridSpan w:val="2"/>
          </w:tcPr>
          <w:p>
            <w:pPr>
              <w:pStyle w:val="TableParagraph"/>
              <w:spacing w:before="0" w:line="340" w:lineRule="exact"/>
              <w:ind w:left="550"/>
              <w:jc w:val="left"/>
              <w:rPr>
                <w:b/>
                <w:sz w:val="36"/>
              </w:rPr>
            </w:pPr>
            <w:r>
              <w:rPr>
                <w:b/>
                <w:sz w:val="36"/>
              </w:rPr>
              <w:t>国电南自 2014—2016 年资产负债表</w:t>
            </w:r>
          </w:p>
        </w:tc>
        <w:tc>
          <w:tcPr>
            <w:tcW w:w="3057" w:type="dxa"/>
          </w:tcPr>
          <w:p>
            <w:pPr>
              <w:pStyle w:val="TableParagraph"/>
              <w:spacing w:before="0" w:line="340" w:lineRule="exact"/>
              <w:ind w:left="1170"/>
              <w:jc w:val="left"/>
              <w:rPr>
                <w:sz w:val="36"/>
              </w:rPr>
            </w:pPr>
            <w:r>
              <w:rPr>
                <w:sz w:val="36"/>
              </w:rPr>
              <w:t>单位：元</w:t>
            </w:r>
          </w:p>
        </w:tc>
      </w:tr>
      <w:tr>
        <w:tblPrEx>
          <w:tblW w:w="0" w:type="auto"/>
          <w:jc w:val="left"/>
          <w:tblInd w:w="2658" w:type="dxa"/>
          <w:tblLayout w:type="fixed"/>
          <w:tblCellMar>
            <w:top w:w="0" w:type="dxa"/>
            <w:left w:w="0" w:type="dxa"/>
            <w:bottom w:w="0" w:type="dxa"/>
            <w:right w:w="0" w:type="dxa"/>
          </w:tblCellMar>
          <w:tblLook w:val="01E0"/>
        </w:tblPrEx>
        <w:trPr>
          <w:trHeight w:val="731"/>
          <w:jc w:val="left"/>
        </w:trPr>
        <w:tc>
          <w:tcPr>
            <w:tcW w:w="3010" w:type="dxa"/>
          </w:tcPr>
          <w:p>
            <w:pPr>
              <w:pStyle w:val="TableParagraph"/>
              <w:spacing w:before="256"/>
              <w:ind w:left="838"/>
              <w:jc w:val="left"/>
              <w:rPr>
                <w:sz w:val="33"/>
              </w:rPr>
            </w:pPr>
            <w:r>
              <w:rPr>
                <w:sz w:val="33"/>
              </w:rPr>
              <w:t>报表日期</w:t>
            </w:r>
          </w:p>
        </w:tc>
        <w:tc>
          <w:tcPr>
            <w:tcW w:w="3300" w:type="dxa"/>
          </w:tcPr>
          <w:p>
            <w:pPr>
              <w:pStyle w:val="TableParagraph"/>
              <w:spacing w:before="256"/>
              <w:ind w:left="899"/>
              <w:jc w:val="left"/>
              <w:rPr>
                <w:sz w:val="33"/>
              </w:rPr>
            </w:pPr>
            <w:r>
              <w:rPr>
                <w:sz w:val="33"/>
              </w:rPr>
              <w:t>20161231</w:t>
            </w:r>
          </w:p>
        </w:tc>
        <w:tc>
          <w:tcPr>
            <w:tcW w:w="3138" w:type="dxa"/>
          </w:tcPr>
          <w:p>
            <w:pPr>
              <w:pStyle w:val="TableParagraph"/>
              <w:spacing w:before="256"/>
              <w:ind w:left="757"/>
              <w:jc w:val="left"/>
              <w:rPr>
                <w:sz w:val="33"/>
              </w:rPr>
            </w:pPr>
            <w:r>
              <w:rPr>
                <w:sz w:val="33"/>
              </w:rPr>
              <w:t>20151231</w:t>
            </w:r>
          </w:p>
        </w:tc>
        <w:tc>
          <w:tcPr>
            <w:tcW w:w="3057" w:type="dxa"/>
          </w:tcPr>
          <w:p>
            <w:pPr>
              <w:pStyle w:val="TableParagraph"/>
              <w:spacing w:before="256"/>
              <w:ind w:left="773"/>
              <w:jc w:val="left"/>
              <w:rPr>
                <w:sz w:val="33"/>
              </w:rPr>
            </w:pPr>
            <w:r>
              <w:rPr>
                <w:sz w:val="33"/>
              </w:rPr>
              <w:t>20141231</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流动资产</w:t>
            </w:r>
          </w:p>
        </w:tc>
        <w:tc>
          <w:tcPr>
            <w:tcW w:w="3300" w:type="dxa"/>
          </w:tcPr>
          <w:p>
            <w:pPr>
              <w:pStyle w:val="TableParagraph"/>
              <w:spacing w:before="0"/>
              <w:jc w:val="left"/>
              <w:rPr>
                <w:rFonts w:ascii="Times New Roman"/>
                <w:sz w:val="32"/>
              </w:rPr>
            </w:pPr>
          </w:p>
        </w:tc>
        <w:tc>
          <w:tcPr>
            <w:tcW w:w="3138" w:type="dxa"/>
          </w:tcPr>
          <w:p>
            <w:pPr>
              <w:pStyle w:val="TableParagraph"/>
              <w:spacing w:before="0"/>
              <w:jc w:val="left"/>
              <w:rPr>
                <w:rFonts w:ascii="Times New Roman"/>
                <w:sz w:val="32"/>
              </w:rPr>
            </w:pPr>
          </w:p>
        </w:tc>
        <w:tc>
          <w:tcPr>
            <w:tcW w:w="3057"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货币资金</w:t>
            </w:r>
          </w:p>
        </w:tc>
        <w:tc>
          <w:tcPr>
            <w:tcW w:w="3300" w:type="dxa"/>
          </w:tcPr>
          <w:p>
            <w:pPr>
              <w:pStyle w:val="TableParagraph"/>
              <w:spacing w:before="52"/>
              <w:ind w:right="155"/>
              <w:rPr>
                <w:sz w:val="33"/>
              </w:rPr>
            </w:pPr>
            <w:r>
              <w:rPr>
                <w:sz w:val="33"/>
              </w:rPr>
              <w:t>1,223,132,546.93</w:t>
            </w:r>
          </w:p>
        </w:tc>
        <w:tc>
          <w:tcPr>
            <w:tcW w:w="3138" w:type="dxa"/>
          </w:tcPr>
          <w:p>
            <w:pPr>
              <w:pStyle w:val="TableParagraph"/>
              <w:spacing w:before="52"/>
              <w:ind w:right="171"/>
              <w:rPr>
                <w:sz w:val="33"/>
              </w:rPr>
            </w:pPr>
            <w:r>
              <w:rPr>
                <w:sz w:val="33"/>
              </w:rPr>
              <w:t>844,456,034.28</w:t>
            </w:r>
          </w:p>
        </w:tc>
        <w:tc>
          <w:tcPr>
            <w:tcW w:w="3057" w:type="dxa"/>
          </w:tcPr>
          <w:p>
            <w:pPr>
              <w:pStyle w:val="TableParagraph"/>
              <w:spacing w:before="52"/>
              <w:ind w:right="53"/>
              <w:rPr>
                <w:sz w:val="33"/>
              </w:rPr>
            </w:pPr>
            <w:r>
              <w:rPr>
                <w:sz w:val="33"/>
              </w:rPr>
              <w:t>698,534,670.94</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应收票据</w:t>
            </w:r>
          </w:p>
        </w:tc>
        <w:tc>
          <w:tcPr>
            <w:tcW w:w="3300" w:type="dxa"/>
          </w:tcPr>
          <w:p>
            <w:pPr>
              <w:pStyle w:val="TableParagraph"/>
              <w:ind w:right="158"/>
              <w:rPr>
                <w:sz w:val="33"/>
              </w:rPr>
            </w:pPr>
            <w:r>
              <w:rPr>
                <w:sz w:val="33"/>
              </w:rPr>
              <w:t>383,709,945.53</w:t>
            </w:r>
          </w:p>
        </w:tc>
        <w:tc>
          <w:tcPr>
            <w:tcW w:w="3138" w:type="dxa"/>
          </w:tcPr>
          <w:p>
            <w:pPr>
              <w:pStyle w:val="TableParagraph"/>
              <w:ind w:right="171"/>
              <w:rPr>
                <w:sz w:val="33"/>
              </w:rPr>
            </w:pPr>
            <w:r>
              <w:rPr>
                <w:sz w:val="33"/>
              </w:rPr>
              <w:t>248,977,828.36</w:t>
            </w:r>
          </w:p>
        </w:tc>
        <w:tc>
          <w:tcPr>
            <w:tcW w:w="3057" w:type="dxa"/>
          </w:tcPr>
          <w:p>
            <w:pPr>
              <w:pStyle w:val="TableParagraph"/>
              <w:ind w:right="53"/>
              <w:rPr>
                <w:sz w:val="33"/>
              </w:rPr>
            </w:pPr>
            <w:r>
              <w:rPr>
                <w:sz w:val="33"/>
              </w:rPr>
              <w:t>184,065,731.30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应收账款</w:t>
            </w:r>
          </w:p>
        </w:tc>
        <w:tc>
          <w:tcPr>
            <w:tcW w:w="3300" w:type="dxa"/>
          </w:tcPr>
          <w:p>
            <w:pPr>
              <w:pStyle w:val="TableParagraph"/>
              <w:ind w:right="155"/>
              <w:rPr>
                <w:sz w:val="33"/>
              </w:rPr>
            </w:pPr>
            <w:r>
              <w:rPr>
                <w:sz w:val="33"/>
              </w:rPr>
              <w:t>4,685,917,115.74</w:t>
            </w:r>
          </w:p>
        </w:tc>
        <w:tc>
          <w:tcPr>
            <w:tcW w:w="3138" w:type="dxa"/>
          </w:tcPr>
          <w:p>
            <w:pPr>
              <w:pStyle w:val="TableParagraph"/>
              <w:ind w:right="168"/>
              <w:rPr>
                <w:sz w:val="33"/>
              </w:rPr>
            </w:pPr>
            <w:r>
              <w:rPr>
                <w:sz w:val="33"/>
              </w:rPr>
              <w:t>4,705,655,863.10</w:t>
            </w:r>
          </w:p>
        </w:tc>
        <w:tc>
          <w:tcPr>
            <w:tcW w:w="3057" w:type="dxa"/>
          </w:tcPr>
          <w:p>
            <w:pPr>
              <w:pStyle w:val="TableParagraph"/>
              <w:ind w:right="49"/>
              <w:rPr>
                <w:sz w:val="33"/>
              </w:rPr>
            </w:pPr>
            <w:r>
              <w:rPr>
                <w:sz w:val="33"/>
              </w:rPr>
              <w:t>4,214,223,199.19</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速动资产合计</w:t>
            </w:r>
          </w:p>
        </w:tc>
        <w:tc>
          <w:tcPr>
            <w:tcW w:w="3300" w:type="dxa"/>
          </w:tcPr>
          <w:p>
            <w:pPr>
              <w:pStyle w:val="TableParagraph"/>
              <w:spacing w:before="52"/>
              <w:ind w:right="155"/>
              <w:rPr>
                <w:sz w:val="33"/>
              </w:rPr>
            </w:pPr>
            <w:r>
              <w:rPr>
                <w:sz w:val="33"/>
              </w:rPr>
              <w:t>6,292,759,608.20</w:t>
            </w:r>
          </w:p>
        </w:tc>
        <w:tc>
          <w:tcPr>
            <w:tcW w:w="3138" w:type="dxa"/>
          </w:tcPr>
          <w:p>
            <w:pPr>
              <w:pStyle w:val="TableParagraph"/>
              <w:spacing w:before="52"/>
              <w:ind w:right="168"/>
              <w:rPr>
                <w:sz w:val="33"/>
              </w:rPr>
            </w:pPr>
            <w:r>
              <w:rPr>
                <w:sz w:val="33"/>
              </w:rPr>
              <w:t>5,799,089,725.74</w:t>
            </w:r>
          </w:p>
        </w:tc>
        <w:tc>
          <w:tcPr>
            <w:tcW w:w="3057" w:type="dxa"/>
          </w:tcPr>
          <w:p>
            <w:pPr>
              <w:pStyle w:val="TableParagraph"/>
              <w:spacing w:before="52"/>
              <w:ind w:right="49"/>
              <w:rPr>
                <w:sz w:val="33"/>
              </w:rPr>
            </w:pPr>
            <w:r>
              <w:rPr>
                <w:sz w:val="33"/>
              </w:rPr>
              <w:t>5,096,823,601.43</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预付款项</w:t>
            </w:r>
          </w:p>
        </w:tc>
        <w:tc>
          <w:tcPr>
            <w:tcW w:w="3300" w:type="dxa"/>
          </w:tcPr>
          <w:p>
            <w:pPr>
              <w:pStyle w:val="TableParagraph"/>
              <w:ind w:right="158"/>
              <w:rPr>
                <w:sz w:val="33"/>
              </w:rPr>
            </w:pPr>
            <w:r>
              <w:rPr>
                <w:sz w:val="33"/>
              </w:rPr>
              <w:t>323,652,909.25</w:t>
            </w:r>
          </w:p>
        </w:tc>
        <w:tc>
          <w:tcPr>
            <w:tcW w:w="3138" w:type="dxa"/>
          </w:tcPr>
          <w:p>
            <w:pPr>
              <w:pStyle w:val="TableParagraph"/>
              <w:ind w:right="171"/>
              <w:rPr>
                <w:sz w:val="33"/>
              </w:rPr>
            </w:pPr>
            <w:r>
              <w:rPr>
                <w:sz w:val="33"/>
              </w:rPr>
              <w:t>345,157,439.67</w:t>
            </w:r>
          </w:p>
        </w:tc>
        <w:tc>
          <w:tcPr>
            <w:tcW w:w="3057" w:type="dxa"/>
          </w:tcPr>
          <w:p>
            <w:pPr>
              <w:pStyle w:val="TableParagraph"/>
              <w:ind w:right="53"/>
              <w:rPr>
                <w:sz w:val="33"/>
              </w:rPr>
            </w:pPr>
            <w:r>
              <w:rPr>
                <w:sz w:val="33"/>
              </w:rPr>
              <w:t>346,568,618.45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其他应收款</w:t>
            </w:r>
          </w:p>
        </w:tc>
        <w:tc>
          <w:tcPr>
            <w:tcW w:w="3300" w:type="dxa"/>
          </w:tcPr>
          <w:p>
            <w:pPr>
              <w:pStyle w:val="TableParagraph"/>
              <w:ind w:right="158"/>
              <w:rPr>
                <w:sz w:val="33"/>
              </w:rPr>
            </w:pPr>
            <w:r>
              <w:rPr>
                <w:sz w:val="33"/>
              </w:rPr>
              <w:t>224,778,412.91</w:t>
            </w:r>
          </w:p>
        </w:tc>
        <w:tc>
          <w:tcPr>
            <w:tcW w:w="3138" w:type="dxa"/>
          </w:tcPr>
          <w:p>
            <w:pPr>
              <w:pStyle w:val="TableParagraph"/>
              <w:ind w:right="171"/>
              <w:rPr>
                <w:sz w:val="33"/>
              </w:rPr>
            </w:pPr>
            <w:r>
              <w:rPr>
                <w:sz w:val="33"/>
              </w:rPr>
              <w:t>203,913,518.58</w:t>
            </w:r>
          </w:p>
        </w:tc>
        <w:tc>
          <w:tcPr>
            <w:tcW w:w="3057" w:type="dxa"/>
          </w:tcPr>
          <w:p>
            <w:pPr>
              <w:pStyle w:val="TableParagraph"/>
              <w:ind w:right="53"/>
              <w:rPr>
                <w:sz w:val="33"/>
              </w:rPr>
            </w:pPr>
            <w:r>
              <w:rPr>
                <w:sz w:val="33"/>
              </w:rPr>
              <w:t>204,775,007.97</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存货</w:t>
            </w:r>
          </w:p>
        </w:tc>
        <w:tc>
          <w:tcPr>
            <w:tcW w:w="3300" w:type="dxa"/>
          </w:tcPr>
          <w:p>
            <w:pPr>
              <w:pStyle w:val="TableParagraph"/>
              <w:spacing w:before="52"/>
              <w:ind w:right="158"/>
              <w:rPr>
                <w:sz w:val="33"/>
              </w:rPr>
            </w:pPr>
            <w:r>
              <w:rPr>
                <w:sz w:val="33"/>
              </w:rPr>
              <w:t>920,236,232.61</w:t>
            </w:r>
          </w:p>
        </w:tc>
        <w:tc>
          <w:tcPr>
            <w:tcW w:w="3138" w:type="dxa"/>
          </w:tcPr>
          <w:p>
            <w:pPr>
              <w:pStyle w:val="TableParagraph"/>
              <w:spacing w:before="52"/>
              <w:ind w:right="168"/>
              <w:rPr>
                <w:sz w:val="33"/>
              </w:rPr>
            </w:pPr>
            <w:r>
              <w:rPr>
                <w:sz w:val="33"/>
              </w:rPr>
              <w:t>1,178,417,757.94</w:t>
            </w:r>
          </w:p>
        </w:tc>
        <w:tc>
          <w:tcPr>
            <w:tcW w:w="3057" w:type="dxa"/>
          </w:tcPr>
          <w:p>
            <w:pPr>
              <w:pStyle w:val="TableParagraph"/>
              <w:spacing w:before="52"/>
              <w:ind w:right="49"/>
              <w:rPr>
                <w:sz w:val="33"/>
              </w:rPr>
            </w:pPr>
            <w:r>
              <w:rPr>
                <w:sz w:val="33"/>
              </w:rPr>
              <w:t>1,132,402,610.35</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其他流动资产</w:t>
            </w:r>
          </w:p>
        </w:tc>
        <w:tc>
          <w:tcPr>
            <w:tcW w:w="3300" w:type="dxa"/>
          </w:tcPr>
          <w:p>
            <w:pPr>
              <w:pStyle w:val="TableParagraph"/>
              <w:ind w:right="158"/>
              <w:rPr>
                <w:sz w:val="33"/>
              </w:rPr>
            </w:pPr>
            <w:r>
              <w:rPr>
                <w:sz w:val="33"/>
              </w:rPr>
              <w:t>5,494,459.40</w:t>
            </w:r>
          </w:p>
        </w:tc>
        <w:tc>
          <w:tcPr>
            <w:tcW w:w="3138" w:type="dxa"/>
          </w:tcPr>
          <w:p>
            <w:pPr>
              <w:pStyle w:val="TableParagraph"/>
              <w:ind w:right="171"/>
              <w:rPr>
                <w:sz w:val="33"/>
              </w:rPr>
            </w:pPr>
            <w:r>
              <w:rPr>
                <w:sz w:val="33"/>
              </w:rPr>
              <w:t>14,900,094.24</w:t>
            </w:r>
          </w:p>
        </w:tc>
        <w:tc>
          <w:tcPr>
            <w:tcW w:w="3057" w:type="dxa"/>
          </w:tcPr>
          <w:p>
            <w:pPr>
              <w:pStyle w:val="TableParagraph"/>
              <w:ind w:right="53"/>
              <w:rPr>
                <w:sz w:val="33"/>
              </w:rPr>
            </w:pPr>
            <w:r>
              <w:rPr>
                <w:sz w:val="33"/>
              </w:rPr>
              <w:t>45,486,582.60</w:t>
            </w:r>
          </w:p>
        </w:tc>
      </w:tr>
      <w:tr>
        <w:tblPrEx>
          <w:tblW w:w="0" w:type="auto"/>
          <w:jc w:val="left"/>
          <w:tblInd w:w="2658" w:type="dxa"/>
          <w:tblLayout w:type="fixed"/>
          <w:tblCellMar>
            <w:top w:w="0" w:type="dxa"/>
            <w:left w:w="0" w:type="dxa"/>
            <w:bottom w:w="0" w:type="dxa"/>
            <w:right w:w="0" w:type="dxa"/>
          </w:tblCellMar>
          <w:tblLook w:val="01E0"/>
        </w:tblPrEx>
        <w:trPr>
          <w:trHeight w:val="1055"/>
          <w:jc w:val="left"/>
        </w:trPr>
        <w:tc>
          <w:tcPr>
            <w:tcW w:w="3010" w:type="dxa"/>
          </w:tcPr>
          <w:p>
            <w:pPr>
              <w:pStyle w:val="TableParagraph"/>
              <w:ind w:left="50"/>
              <w:jc w:val="left"/>
              <w:rPr>
                <w:b/>
                <w:sz w:val="33"/>
              </w:rPr>
            </w:pPr>
            <w:r>
              <w:rPr>
                <w:b/>
                <w:sz w:val="33"/>
              </w:rPr>
              <w:t>流动资产合计</w:t>
            </w:r>
          </w:p>
          <w:p>
            <w:pPr>
              <w:pStyle w:val="TableParagraph"/>
              <w:spacing w:before="103"/>
              <w:ind w:left="50"/>
              <w:jc w:val="left"/>
              <w:rPr>
                <w:sz w:val="33"/>
              </w:rPr>
            </w:pPr>
            <w:r>
              <w:rPr>
                <w:sz w:val="33"/>
              </w:rPr>
              <w:t>非流动资产</w:t>
            </w:r>
          </w:p>
        </w:tc>
        <w:tc>
          <w:tcPr>
            <w:tcW w:w="3300" w:type="dxa"/>
          </w:tcPr>
          <w:p>
            <w:pPr>
              <w:pStyle w:val="TableParagraph"/>
              <w:ind w:right="173"/>
              <w:rPr>
                <w:b/>
                <w:sz w:val="33"/>
              </w:rPr>
            </w:pPr>
            <w:r>
              <w:rPr>
                <w:b/>
                <w:w w:val="95"/>
                <w:sz w:val="33"/>
              </w:rPr>
              <w:t>7,766,921,622.37</w:t>
            </w:r>
          </w:p>
        </w:tc>
        <w:tc>
          <w:tcPr>
            <w:tcW w:w="3138" w:type="dxa"/>
          </w:tcPr>
          <w:p>
            <w:pPr>
              <w:pStyle w:val="TableParagraph"/>
              <w:ind w:right="186"/>
              <w:rPr>
                <w:b/>
                <w:sz w:val="33"/>
              </w:rPr>
            </w:pPr>
            <w:r>
              <w:rPr>
                <w:b/>
                <w:w w:val="95"/>
                <w:sz w:val="33"/>
              </w:rPr>
              <w:t>7,541,478,536.17</w:t>
            </w:r>
          </w:p>
        </w:tc>
        <w:tc>
          <w:tcPr>
            <w:tcW w:w="3057" w:type="dxa"/>
          </w:tcPr>
          <w:p>
            <w:pPr>
              <w:pStyle w:val="TableParagraph"/>
              <w:ind w:right="67"/>
              <w:rPr>
                <w:b/>
                <w:sz w:val="33"/>
              </w:rPr>
            </w:pPr>
            <w:r>
              <w:rPr>
                <w:b/>
                <w:w w:val="95"/>
                <w:sz w:val="33"/>
              </w:rPr>
              <w:t>6,826,056,420.80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4"/>
              <w:ind w:left="50"/>
              <w:jc w:val="left"/>
              <w:rPr>
                <w:sz w:val="33"/>
              </w:rPr>
            </w:pPr>
            <w:r>
              <w:rPr>
                <w:sz w:val="33"/>
              </w:rPr>
              <w:t>可供出售金融资产</w:t>
            </w:r>
          </w:p>
        </w:tc>
        <w:tc>
          <w:tcPr>
            <w:tcW w:w="3300" w:type="dxa"/>
          </w:tcPr>
          <w:p>
            <w:pPr>
              <w:pStyle w:val="TableParagraph"/>
              <w:spacing w:before="54"/>
              <w:ind w:right="158"/>
              <w:rPr>
                <w:sz w:val="33"/>
              </w:rPr>
            </w:pPr>
            <w:r>
              <w:rPr>
                <w:sz w:val="33"/>
              </w:rPr>
              <w:t>352,212,847.55</w:t>
            </w:r>
          </w:p>
        </w:tc>
        <w:tc>
          <w:tcPr>
            <w:tcW w:w="3138" w:type="dxa"/>
          </w:tcPr>
          <w:p>
            <w:pPr>
              <w:pStyle w:val="TableParagraph"/>
              <w:spacing w:before="54"/>
              <w:ind w:right="171"/>
              <w:rPr>
                <w:sz w:val="33"/>
              </w:rPr>
            </w:pPr>
            <w:r>
              <w:rPr>
                <w:sz w:val="33"/>
              </w:rPr>
              <w:t>368,529,647.55</w:t>
            </w:r>
          </w:p>
        </w:tc>
        <w:tc>
          <w:tcPr>
            <w:tcW w:w="3057" w:type="dxa"/>
          </w:tcPr>
          <w:p>
            <w:pPr>
              <w:pStyle w:val="TableParagraph"/>
              <w:spacing w:before="54"/>
              <w:ind w:right="53"/>
              <w:rPr>
                <w:sz w:val="33"/>
              </w:rPr>
            </w:pPr>
            <w:r>
              <w:rPr>
                <w:sz w:val="33"/>
              </w:rPr>
              <w:t>398,394,547.39</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长期股权投资</w:t>
            </w:r>
          </w:p>
        </w:tc>
        <w:tc>
          <w:tcPr>
            <w:tcW w:w="3300" w:type="dxa"/>
          </w:tcPr>
          <w:p>
            <w:pPr>
              <w:pStyle w:val="TableParagraph"/>
              <w:spacing w:before="52"/>
              <w:ind w:right="158"/>
              <w:rPr>
                <w:sz w:val="33"/>
              </w:rPr>
            </w:pPr>
            <w:r>
              <w:rPr>
                <w:sz w:val="33"/>
              </w:rPr>
              <w:t>208,845,096.03</w:t>
            </w:r>
          </w:p>
        </w:tc>
        <w:tc>
          <w:tcPr>
            <w:tcW w:w="3138" w:type="dxa"/>
          </w:tcPr>
          <w:p>
            <w:pPr>
              <w:pStyle w:val="TableParagraph"/>
              <w:spacing w:before="52"/>
              <w:ind w:right="171"/>
              <w:rPr>
                <w:sz w:val="33"/>
              </w:rPr>
            </w:pPr>
            <w:r>
              <w:rPr>
                <w:sz w:val="33"/>
              </w:rPr>
              <w:t>200,286,109.83</w:t>
            </w:r>
          </w:p>
        </w:tc>
        <w:tc>
          <w:tcPr>
            <w:tcW w:w="3057" w:type="dxa"/>
          </w:tcPr>
          <w:p>
            <w:pPr>
              <w:pStyle w:val="TableParagraph"/>
              <w:spacing w:before="52"/>
              <w:ind w:right="53"/>
              <w:rPr>
                <w:sz w:val="33"/>
              </w:rPr>
            </w:pPr>
            <w:r>
              <w:rPr>
                <w:sz w:val="33"/>
              </w:rPr>
              <w:t>206,605,890.83</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固定资产净额</w:t>
            </w:r>
          </w:p>
        </w:tc>
        <w:tc>
          <w:tcPr>
            <w:tcW w:w="3300" w:type="dxa"/>
          </w:tcPr>
          <w:p>
            <w:pPr>
              <w:pStyle w:val="TableParagraph"/>
              <w:ind w:right="155"/>
              <w:rPr>
                <w:sz w:val="33"/>
              </w:rPr>
            </w:pPr>
            <w:r>
              <w:rPr>
                <w:sz w:val="33"/>
              </w:rPr>
              <w:t>1,286,881,215.37</w:t>
            </w:r>
          </w:p>
        </w:tc>
        <w:tc>
          <w:tcPr>
            <w:tcW w:w="3138" w:type="dxa"/>
          </w:tcPr>
          <w:p>
            <w:pPr>
              <w:pStyle w:val="TableParagraph"/>
              <w:ind w:right="168"/>
              <w:rPr>
                <w:sz w:val="33"/>
              </w:rPr>
            </w:pPr>
            <w:r>
              <w:rPr>
                <w:sz w:val="33"/>
              </w:rPr>
              <w:t>1,444,234,498.48</w:t>
            </w:r>
          </w:p>
        </w:tc>
        <w:tc>
          <w:tcPr>
            <w:tcW w:w="3057" w:type="dxa"/>
          </w:tcPr>
          <w:p>
            <w:pPr>
              <w:pStyle w:val="TableParagraph"/>
              <w:ind w:right="49"/>
              <w:rPr>
                <w:sz w:val="33"/>
              </w:rPr>
            </w:pPr>
            <w:r>
              <w:rPr>
                <w:sz w:val="33"/>
              </w:rPr>
              <w:t>1,520,962,553.18</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在建工程</w:t>
            </w:r>
          </w:p>
        </w:tc>
        <w:tc>
          <w:tcPr>
            <w:tcW w:w="3300" w:type="dxa"/>
          </w:tcPr>
          <w:p>
            <w:pPr>
              <w:pStyle w:val="TableParagraph"/>
              <w:ind w:right="158"/>
              <w:rPr>
                <w:sz w:val="33"/>
              </w:rPr>
            </w:pPr>
            <w:r>
              <w:rPr>
                <w:sz w:val="33"/>
              </w:rPr>
              <w:t>74,374,197.39</w:t>
            </w:r>
          </w:p>
        </w:tc>
        <w:tc>
          <w:tcPr>
            <w:tcW w:w="3138" w:type="dxa"/>
          </w:tcPr>
          <w:p>
            <w:pPr>
              <w:pStyle w:val="TableParagraph"/>
              <w:ind w:right="171"/>
              <w:rPr>
                <w:sz w:val="33"/>
              </w:rPr>
            </w:pPr>
            <w:r>
              <w:rPr>
                <w:sz w:val="33"/>
              </w:rPr>
              <w:t>62,018,765.75</w:t>
            </w:r>
          </w:p>
        </w:tc>
        <w:tc>
          <w:tcPr>
            <w:tcW w:w="3057" w:type="dxa"/>
          </w:tcPr>
          <w:p>
            <w:pPr>
              <w:pStyle w:val="TableParagraph"/>
              <w:ind w:right="53"/>
              <w:rPr>
                <w:sz w:val="33"/>
              </w:rPr>
            </w:pPr>
            <w:r>
              <w:rPr>
                <w:sz w:val="33"/>
              </w:rPr>
              <w:t>58,203,635.94</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无形资产</w:t>
            </w:r>
          </w:p>
        </w:tc>
        <w:tc>
          <w:tcPr>
            <w:tcW w:w="3300" w:type="dxa"/>
          </w:tcPr>
          <w:p>
            <w:pPr>
              <w:pStyle w:val="TableParagraph"/>
              <w:spacing w:before="52"/>
              <w:ind w:right="158"/>
              <w:rPr>
                <w:sz w:val="33"/>
              </w:rPr>
            </w:pPr>
            <w:r>
              <w:rPr>
                <w:sz w:val="33"/>
              </w:rPr>
              <w:t>437,015,464.06</w:t>
            </w:r>
          </w:p>
        </w:tc>
        <w:tc>
          <w:tcPr>
            <w:tcW w:w="3138" w:type="dxa"/>
          </w:tcPr>
          <w:p>
            <w:pPr>
              <w:pStyle w:val="TableParagraph"/>
              <w:spacing w:before="52"/>
              <w:ind w:right="171"/>
              <w:rPr>
                <w:sz w:val="33"/>
              </w:rPr>
            </w:pPr>
            <w:r>
              <w:rPr>
                <w:sz w:val="33"/>
              </w:rPr>
              <w:t>474,935,759.46</w:t>
            </w:r>
          </w:p>
        </w:tc>
        <w:tc>
          <w:tcPr>
            <w:tcW w:w="3057" w:type="dxa"/>
          </w:tcPr>
          <w:p>
            <w:pPr>
              <w:pStyle w:val="TableParagraph"/>
              <w:spacing w:before="52"/>
              <w:ind w:right="53"/>
              <w:rPr>
                <w:sz w:val="33"/>
              </w:rPr>
            </w:pPr>
            <w:r>
              <w:rPr>
                <w:sz w:val="33"/>
              </w:rPr>
              <w:t>499,363,727.74</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开发支出</w:t>
            </w:r>
          </w:p>
        </w:tc>
        <w:tc>
          <w:tcPr>
            <w:tcW w:w="3300" w:type="dxa"/>
          </w:tcPr>
          <w:p>
            <w:pPr>
              <w:pStyle w:val="TableParagraph"/>
              <w:ind w:right="158"/>
              <w:rPr>
                <w:sz w:val="33"/>
              </w:rPr>
            </w:pPr>
            <w:r>
              <w:rPr>
                <w:sz w:val="33"/>
              </w:rPr>
              <w:t>113,812,308.45</w:t>
            </w:r>
          </w:p>
        </w:tc>
        <w:tc>
          <w:tcPr>
            <w:tcW w:w="3138" w:type="dxa"/>
          </w:tcPr>
          <w:p>
            <w:pPr>
              <w:pStyle w:val="TableParagraph"/>
              <w:ind w:right="171"/>
              <w:rPr>
                <w:sz w:val="33"/>
              </w:rPr>
            </w:pPr>
            <w:r>
              <w:rPr>
                <w:sz w:val="33"/>
              </w:rPr>
              <w:t>90,057,223.11</w:t>
            </w:r>
          </w:p>
        </w:tc>
        <w:tc>
          <w:tcPr>
            <w:tcW w:w="3057" w:type="dxa"/>
          </w:tcPr>
          <w:p>
            <w:pPr>
              <w:pStyle w:val="TableParagraph"/>
              <w:ind w:right="53"/>
              <w:rPr>
                <w:sz w:val="33"/>
              </w:rPr>
            </w:pPr>
            <w:r>
              <w:rPr>
                <w:sz w:val="33"/>
              </w:rPr>
              <w:t>49,844,577.94</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商誉</w:t>
            </w:r>
          </w:p>
        </w:tc>
        <w:tc>
          <w:tcPr>
            <w:tcW w:w="3300" w:type="dxa"/>
          </w:tcPr>
          <w:p>
            <w:pPr>
              <w:pStyle w:val="TableParagraph"/>
              <w:ind w:right="158"/>
              <w:rPr>
                <w:sz w:val="33"/>
              </w:rPr>
            </w:pPr>
            <w:r>
              <w:rPr>
                <w:sz w:val="33"/>
              </w:rPr>
              <w:t>2,185,677.63</w:t>
            </w:r>
          </w:p>
        </w:tc>
        <w:tc>
          <w:tcPr>
            <w:tcW w:w="3138" w:type="dxa"/>
          </w:tcPr>
          <w:p>
            <w:pPr>
              <w:pStyle w:val="TableParagraph"/>
              <w:ind w:right="171"/>
              <w:rPr>
                <w:sz w:val="33"/>
              </w:rPr>
            </w:pPr>
            <w:r>
              <w:rPr>
                <w:sz w:val="33"/>
              </w:rPr>
              <w:t>2,217,158.22</w:t>
            </w:r>
          </w:p>
        </w:tc>
        <w:tc>
          <w:tcPr>
            <w:tcW w:w="3057" w:type="dxa"/>
          </w:tcPr>
          <w:p>
            <w:pPr>
              <w:pStyle w:val="TableParagraph"/>
              <w:ind w:right="53"/>
              <w:rPr>
                <w:sz w:val="33"/>
              </w:rPr>
            </w:pPr>
            <w:r>
              <w:rPr>
                <w:sz w:val="33"/>
              </w:rPr>
              <w:t>2,217,158.22</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长期待摊费用</w:t>
            </w:r>
          </w:p>
        </w:tc>
        <w:tc>
          <w:tcPr>
            <w:tcW w:w="3300" w:type="dxa"/>
          </w:tcPr>
          <w:p>
            <w:pPr>
              <w:pStyle w:val="TableParagraph"/>
              <w:spacing w:before="52"/>
              <w:ind w:right="158"/>
              <w:rPr>
                <w:sz w:val="33"/>
              </w:rPr>
            </w:pPr>
            <w:r>
              <w:rPr>
                <w:sz w:val="33"/>
              </w:rPr>
              <w:t>2,594,458.12</w:t>
            </w:r>
          </w:p>
        </w:tc>
        <w:tc>
          <w:tcPr>
            <w:tcW w:w="3138" w:type="dxa"/>
          </w:tcPr>
          <w:p>
            <w:pPr>
              <w:pStyle w:val="TableParagraph"/>
              <w:spacing w:before="52"/>
              <w:ind w:right="176"/>
              <w:rPr>
                <w:sz w:val="33"/>
              </w:rPr>
            </w:pPr>
            <w:r>
              <w:rPr>
                <w:sz w:val="33"/>
              </w:rPr>
              <w:t>0.00</w:t>
            </w:r>
          </w:p>
        </w:tc>
        <w:tc>
          <w:tcPr>
            <w:tcW w:w="3057" w:type="dxa"/>
          </w:tcPr>
          <w:p>
            <w:pPr>
              <w:pStyle w:val="TableParagraph"/>
              <w:spacing w:before="52"/>
              <w:ind w:right="57"/>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递延所得税资产</w:t>
            </w:r>
          </w:p>
        </w:tc>
        <w:tc>
          <w:tcPr>
            <w:tcW w:w="3300" w:type="dxa"/>
          </w:tcPr>
          <w:p>
            <w:pPr>
              <w:pStyle w:val="TableParagraph"/>
              <w:ind w:right="158"/>
              <w:rPr>
                <w:sz w:val="33"/>
              </w:rPr>
            </w:pPr>
            <w:r>
              <w:rPr>
                <w:sz w:val="33"/>
              </w:rPr>
              <w:t>109,599,506.59</w:t>
            </w:r>
          </w:p>
        </w:tc>
        <w:tc>
          <w:tcPr>
            <w:tcW w:w="3138" w:type="dxa"/>
          </w:tcPr>
          <w:p>
            <w:pPr>
              <w:pStyle w:val="TableParagraph"/>
              <w:ind w:right="171"/>
              <w:rPr>
                <w:sz w:val="33"/>
              </w:rPr>
            </w:pPr>
            <w:r>
              <w:rPr>
                <w:sz w:val="33"/>
              </w:rPr>
              <w:t>113,693,119.30</w:t>
            </w:r>
          </w:p>
        </w:tc>
        <w:tc>
          <w:tcPr>
            <w:tcW w:w="3057" w:type="dxa"/>
          </w:tcPr>
          <w:p>
            <w:pPr>
              <w:pStyle w:val="TableParagraph"/>
              <w:ind w:right="53"/>
              <w:rPr>
                <w:sz w:val="33"/>
              </w:rPr>
            </w:pPr>
            <w:r>
              <w:rPr>
                <w:sz w:val="33"/>
              </w:rPr>
              <w:t>101,630,432.62</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其他非流动资产</w:t>
            </w:r>
          </w:p>
        </w:tc>
        <w:tc>
          <w:tcPr>
            <w:tcW w:w="3300" w:type="dxa"/>
          </w:tcPr>
          <w:p>
            <w:pPr>
              <w:pStyle w:val="TableParagraph"/>
              <w:ind w:right="158"/>
              <w:rPr>
                <w:sz w:val="33"/>
              </w:rPr>
            </w:pPr>
            <w:r>
              <w:rPr>
                <w:sz w:val="33"/>
              </w:rPr>
              <w:t>756,772,925.68</w:t>
            </w:r>
          </w:p>
        </w:tc>
        <w:tc>
          <w:tcPr>
            <w:tcW w:w="3138" w:type="dxa"/>
          </w:tcPr>
          <w:p>
            <w:pPr>
              <w:pStyle w:val="TableParagraph"/>
              <w:ind w:right="171"/>
              <w:rPr>
                <w:sz w:val="33"/>
              </w:rPr>
            </w:pPr>
            <w:r>
              <w:rPr>
                <w:sz w:val="33"/>
              </w:rPr>
              <w:t>723,350,249.53</w:t>
            </w:r>
          </w:p>
        </w:tc>
        <w:tc>
          <w:tcPr>
            <w:tcW w:w="3057" w:type="dxa"/>
          </w:tcPr>
          <w:p>
            <w:pPr>
              <w:pStyle w:val="TableParagraph"/>
              <w:ind w:right="53"/>
              <w:rPr>
                <w:sz w:val="33"/>
              </w:rPr>
            </w:pPr>
            <w:r>
              <w:rPr>
                <w:sz w:val="33"/>
              </w:rPr>
              <w:t>725,659,181.03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非流动资产合计</w:t>
            </w:r>
          </w:p>
        </w:tc>
        <w:tc>
          <w:tcPr>
            <w:tcW w:w="3300" w:type="dxa"/>
          </w:tcPr>
          <w:p>
            <w:pPr>
              <w:pStyle w:val="TableParagraph"/>
              <w:spacing w:before="52"/>
              <w:ind w:right="155"/>
              <w:rPr>
                <w:sz w:val="33"/>
              </w:rPr>
            </w:pPr>
            <w:r>
              <w:rPr>
                <w:sz w:val="33"/>
              </w:rPr>
              <w:t>3,344,293,696.87</w:t>
            </w:r>
          </w:p>
        </w:tc>
        <w:tc>
          <w:tcPr>
            <w:tcW w:w="3138" w:type="dxa"/>
          </w:tcPr>
          <w:p>
            <w:pPr>
              <w:pStyle w:val="TableParagraph"/>
              <w:spacing w:before="52"/>
              <w:ind w:right="168"/>
              <w:rPr>
                <w:sz w:val="33"/>
              </w:rPr>
            </w:pPr>
            <w:r>
              <w:rPr>
                <w:sz w:val="33"/>
              </w:rPr>
              <w:t>3,479,322,531.23</w:t>
            </w:r>
          </w:p>
        </w:tc>
        <w:tc>
          <w:tcPr>
            <w:tcW w:w="3057" w:type="dxa"/>
          </w:tcPr>
          <w:p>
            <w:pPr>
              <w:pStyle w:val="TableParagraph"/>
              <w:spacing w:before="52"/>
              <w:ind w:right="49"/>
              <w:rPr>
                <w:sz w:val="33"/>
              </w:rPr>
            </w:pPr>
            <w:r>
              <w:rPr>
                <w:sz w:val="33"/>
              </w:rPr>
              <w:t>3,562,881,704.89</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b/>
                <w:sz w:val="33"/>
              </w:rPr>
            </w:pPr>
            <w:r>
              <w:rPr>
                <w:b/>
                <w:sz w:val="33"/>
              </w:rPr>
              <w:t>资产总计</w:t>
            </w:r>
          </w:p>
        </w:tc>
        <w:tc>
          <w:tcPr>
            <w:tcW w:w="3300" w:type="dxa"/>
          </w:tcPr>
          <w:p>
            <w:pPr>
              <w:pStyle w:val="TableParagraph"/>
              <w:ind w:right="173"/>
              <w:rPr>
                <w:b/>
                <w:sz w:val="33"/>
              </w:rPr>
            </w:pPr>
            <w:r>
              <w:rPr>
                <w:b/>
                <w:w w:val="95"/>
                <w:sz w:val="33"/>
              </w:rPr>
              <w:t>11,111,215,319.24</w:t>
            </w:r>
          </w:p>
        </w:tc>
        <w:tc>
          <w:tcPr>
            <w:tcW w:w="3138" w:type="dxa"/>
          </w:tcPr>
          <w:p>
            <w:pPr>
              <w:pStyle w:val="TableParagraph"/>
              <w:ind w:right="164"/>
              <w:rPr>
                <w:b/>
                <w:sz w:val="33"/>
              </w:rPr>
            </w:pPr>
            <w:r>
              <w:rPr>
                <w:b/>
                <w:w w:val="95"/>
                <w:sz w:val="33"/>
              </w:rPr>
              <w:t>11,020,801,067.40</w:t>
            </w:r>
          </w:p>
        </w:tc>
        <w:tc>
          <w:tcPr>
            <w:tcW w:w="3057" w:type="dxa"/>
          </w:tcPr>
          <w:p>
            <w:pPr>
              <w:pStyle w:val="TableParagraph"/>
              <w:ind w:right="75"/>
              <w:rPr>
                <w:b/>
                <w:sz w:val="33"/>
              </w:rPr>
            </w:pPr>
            <w:r>
              <w:rPr>
                <w:b/>
                <w:w w:val="95"/>
                <w:sz w:val="33"/>
              </w:rPr>
              <w:t>10,388,938,125.69</w:t>
            </w:r>
          </w:p>
        </w:tc>
      </w:tr>
      <w:tr>
        <w:tblPrEx>
          <w:tblW w:w="0" w:type="auto"/>
          <w:jc w:val="left"/>
          <w:tblInd w:w="2658" w:type="dxa"/>
          <w:tblLayout w:type="fixed"/>
          <w:tblCellMar>
            <w:top w:w="0" w:type="dxa"/>
            <w:left w:w="0" w:type="dxa"/>
            <w:bottom w:w="0" w:type="dxa"/>
            <w:right w:w="0" w:type="dxa"/>
          </w:tblCellMar>
          <w:tblLook w:val="01E0"/>
        </w:tblPrEx>
        <w:trPr>
          <w:trHeight w:val="1054"/>
          <w:jc w:val="left"/>
        </w:trPr>
        <w:tc>
          <w:tcPr>
            <w:tcW w:w="3010" w:type="dxa"/>
          </w:tcPr>
          <w:p>
            <w:pPr>
              <w:pStyle w:val="TableParagraph"/>
              <w:ind w:left="50"/>
              <w:jc w:val="left"/>
              <w:rPr>
                <w:sz w:val="33"/>
              </w:rPr>
            </w:pPr>
            <w:r>
              <w:rPr>
                <w:sz w:val="33"/>
              </w:rPr>
              <w:t>流动负债</w:t>
            </w:r>
          </w:p>
          <w:p>
            <w:pPr>
              <w:pStyle w:val="TableParagraph"/>
              <w:spacing w:before="103"/>
              <w:ind w:left="50"/>
              <w:jc w:val="left"/>
              <w:rPr>
                <w:sz w:val="33"/>
              </w:rPr>
            </w:pPr>
            <w:r>
              <w:rPr>
                <w:sz w:val="33"/>
              </w:rPr>
              <w:t>短期借款</w:t>
            </w:r>
          </w:p>
        </w:tc>
        <w:tc>
          <w:tcPr>
            <w:tcW w:w="3300" w:type="dxa"/>
          </w:tcPr>
          <w:p>
            <w:pPr>
              <w:pStyle w:val="TableParagraph"/>
              <w:spacing w:before="2"/>
              <w:jc w:val="left"/>
              <w:rPr>
                <w:sz w:val="45"/>
              </w:rPr>
            </w:pPr>
          </w:p>
          <w:p>
            <w:pPr>
              <w:pStyle w:val="TableParagraph"/>
              <w:spacing w:before="0"/>
              <w:ind w:right="155"/>
              <w:rPr>
                <w:sz w:val="33"/>
              </w:rPr>
            </w:pPr>
            <w:r>
              <w:rPr>
                <w:sz w:val="33"/>
              </w:rPr>
              <w:t>2,410,671,232.73</w:t>
            </w:r>
          </w:p>
        </w:tc>
        <w:tc>
          <w:tcPr>
            <w:tcW w:w="3138" w:type="dxa"/>
          </w:tcPr>
          <w:p>
            <w:pPr>
              <w:pStyle w:val="TableParagraph"/>
              <w:spacing w:before="2"/>
              <w:jc w:val="left"/>
              <w:rPr>
                <w:sz w:val="45"/>
              </w:rPr>
            </w:pPr>
          </w:p>
          <w:p>
            <w:pPr>
              <w:pStyle w:val="TableParagraph"/>
              <w:spacing w:before="0"/>
              <w:ind w:right="168"/>
              <w:rPr>
                <w:sz w:val="33"/>
              </w:rPr>
            </w:pPr>
            <w:r>
              <w:rPr>
                <w:sz w:val="33"/>
              </w:rPr>
              <w:t>1,973,600,000.00</w:t>
            </w:r>
          </w:p>
        </w:tc>
        <w:tc>
          <w:tcPr>
            <w:tcW w:w="3057" w:type="dxa"/>
          </w:tcPr>
          <w:p>
            <w:pPr>
              <w:pStyle w:val="TableParagraph"/>
              <w:spacing w:before="2"/>
              <w:jc w:val="left"/>
              <w:rPr>
                <w:sz w:val="45"/>
              </w:rPr>
            </w:pPr>
          </w:p>
          <w:p>
            <w:pPr>
              <w:pStyle w:val="TableParagraph"/>
              <w:spacing w:before="0"/>
              <w:ind w:right="49"/>
              <w:rPr>
                <w:sz w:val="33"/>
              </w:rPr>
            </w:pPr>
            <w:r>
              <w:rPr>
                <w:sz w:val="33"/>
              </w:rPr>
              <w:t>1,705,700,000.00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010" w:type="dxa"/>
          </w:tcPr>
          <w:p>
            <w:pPr>
              <w:pStyle w:val="TableParagraph"/>
              <w:ind w:left="50"/>
              <w:jc w:val="left"/>
              <w:rPr>
                <w:sz w:val="33"/>
              </w:rPr>
            </w:pPr>
            <w:r>
              <w:rPr>
                <w:sz w:val="33"/>
              </w:rPr>
              <w:t>应付票据</w:t>
            </w:r>
          </w:p>
        </w:tc>
        <w:tc>
          <w:tcPr>
            <w:tcW w:w="3300" w:type="dxa"/>
          </w:tcPr>
          <w:p>
            <w:pPr>
              <w:pStyle w:val="TableParagraph"/>
              <w:ind w:right="155"/>
              <w:rPr>
                <w:sz w:val="33"/>
              </w:rPr>
            </w:pPr>
            <w:r>
              <w:rPr>
                <w:sz w:val="33"/>
              </w:rPr>
              <w:t>1,683,448,269.68</w:t>
            </w:r>
          </w:p>
        </w:tc>
        <w:tc>
          <w:tcPr>
            <w:tcW w:w="3138" w:type="dxa"/>
          </w:tcPr>
          <w:p>
            <w:pPr>
              <w:pStyle w:val="TableParagraph"/>
              <w:ind w:right="168"/>
              <w:rPr>
                <w:sz w:val="33"/>
              </w:rPr>
            </w:pPr>
            <w:r>
              <w:rPr>
                <w:sz w:val="33"/>
              </w:rPr>
              <w:t>1,425,118,157.01</w:t>
            </w:r>
          </w:p>
        </w:tc>
        <w:tc>
          <w:tcPr>
            <w:tcW w:w="3057" w:type="dxa"/>
          </w:tcPr>
          <w:p>
            <w:pPr>
              <w:pStyle w:val="TableParagraph"/>
              <w:ind w:right="49"/>
              <w:rPr>
                <w:sz w:val="33"/>
              </w:rPr>
            </w:pPr>
            <w:r>
              <w:rPr>
                <w:sz w:val="33"/>
              </w:rPr>
              <w:t>1,075,738,215.77</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ind w:left="50"/>
              <w:jc w:val="left"/>
              <w:rPr>
                <w:sz w:val="33"/>
              </w:rPr>
            </w:pPr>
            <w:r>
              <w:rPr>
                <w:sz w:val="33"/>
              </w:rPr>
              <w:t>应付账款</w:t>
            </w:r>
          </w:p>
        </w:tc>
        <w:tc>
          <w:tcPr>
            <w:tcW w:w="3300" w:type="dxa"/>
          </w:tcPr>
          <w:p>
            <w:pPr>
              <w:pStyle w:val="TableParagraph"/>
              <w:ind w:right="155"/>
              <w:rPr>
                <w:sz w:val="33"/>
              </w:rPr>
            </w:pPr>
            <w:r>
              <w:rPr>
                <w:sz w:val="33"/>
              </w:rPr>
              <w:t>3,092,272,012.47</w:t>
            </w:r>
          </w:p>
        </w:tc>
        <w:tc>
          <w:tcPr>
            <w:tcW w:w="3138" w:type="dxa"/>
          </w:tcPr>
          <w:p>
            <w:pPr>
              <w:pStyle w:val="TableParagraph"/>
              <w:ind w:right="168"/>
              <w:rPr>
                <w:sz w:val="33"/>
              </w:rPr>
            </w:pPr>
            <w:r>
              <w:rPr>
                <w:sz w:val="33"/>
              </w:rPr>
              <w:t>3,223,847,207.91</w:t>
            </w:r>
          </w:p>
        </w:tc>
        <w:tc>
          <w:tcPr>
            <w:tcW w:w="3057" w:type="dxa"/>
          </w:tcPr>
          <w:p>
            <w:pPr>
              <w:pStyle w:val="TableParagraph"/>
              <w:ind w:right="49"/>
              <w:rPr>
                <w:sz w:val="33"/>
              </w:rPr>
            </w:pPr>
            <w:r>
              <w:rPr>
                <w:sz w:val="33"/>
              </w:rPr>
              <w:t>2,691,262,079.89</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010" w:type="dxa"/>
          </w:tcPr>
          <w:p>
            <w:pPr>
              <w:pStyle w:val="TableParagraph"/>
              <w:spacing w:before="52"/>
              <w:ind w:left="50"/>
              <w:jc w:val="left"/>
              <w:rPr>
                <w:sz w:val="33"/>
              </w:rPr>
            </w:pPr>
            <w:r>
              <w:rPr>
                <w:sz w:val="33"/>
              </w:rPr>
              <w:t>预收款项</w:t>
            </w:r>
          </w:p>
        </w:tc>
        <w:tc>
          <w:tcPr>
            <w:tcW w:w="3300" w:type="dxa"/>
          </w:tcPr>
          <w:p>
            <w:pPr>
              <w:pStyle w:val="TableParagraph"/>
              <w:spacing w:before="52"/>
              <w:ind w:right="158"/>
              <w:rPr>
                <w:sz w:val="33"/>
              </w:rPr>
            </w:pPr>
            <w:r>
              <w:rPr>
                <w:sz w:val="33"/>
              </w:rPr>
              <w:t>230,834,189.78</w:t>
            </w:r>
          </w:p>
        </w:tc>
        <w:tc>
          <w:tcPr>
            <w:tcW w:w="3138" w:type="dxa"/>
          </w:tcPr>
          <w:p>
            <w:pPr>
              <w:pStyle w:val="TableParagraph"/>
              <w:spacing w:before="52"/>
              <w:ind w:right="171"/>
              <w:rPr>
                <w:sz w:val="33"/>
              </w:rPr>
            </w:pPr>
            <w:r>
              <w:rPr>
                <w:sz w:val="33"/>
              </w:rPr>
              <w:t>265,663,447.15</w:t>
            </w:r>
          </w:p>
        </w:tc>
        <w:tc>
          <w:tcPr>
            <w:tcW w:w="3057" w:type="dxa"/>
          </w:tcPr>
          <w:p>
            <w:pPr>
              <w:pStyle w:val="TableParagraph"/>
              <w:spacing w:before="52"/>
              <w:ind w:right="53"/>
              <w:rPr>
                <w:sz w:val="33"/>
              </w:rPr>
            </w:pPr>
            <w:r>
              <w:rPr>
                <w:sz w:val="33"/>
              </w:rPr>
              <w:t>292,087,137.04</w:t>
            </w:r>
          </w:p>
        </w:tc>
      </w:tr>
      <w:tr>
        <w:tblPrEx>
          <w:tblW w:w="0" w:type="auto"/>
          <w:jc w:val="left"/>
          <w:tblInd w:w="2658" w:type="dxa"/>
          <w:tblLayout w:type="fixed"/>
          <w:tblCellMar>
            <w:top w:w="0" w:type="dxa"/>
            <w:left w:w="0" w:type="dxa"/>
            <w:bottom w:w="0" w:type="dxa"/>
            <w:right w:w="0" w:type="dxa"/>
          </w:tblCellMar>
          <w:tblLook w:val="01E0"/>
        </w:tblPrEx>
        <w:trPr>
          <w:trHeight w:val="430"/>
          <w:jc w:val="left"/>
        </w:trPr>
        <w:tc>
          <w:tcPr>
            <w:tcW w:w="3010" w:type="dxa"/>
          </w:tcPr>
          <w:p>
            <w:pPr>
              <w:pStyle w:val="TableParagraph"/>
              <w:spacing w:line="357" w:lineRule="exact"/>
              <w:ind w:left="50"/>
              <w:jc w:val="left"/>
              <w:rPr>
                <w:sz w:val="33"/>
              </w:rPr>
            </w:pPr>
            <w:r>
              <w:rPr>
                <w:sz w:val="33"/>
              </w:rPr>
              <w:t>应付职工薪酬</w:t>
            </w:r>
          </w:p>
        </w:tc>
        <w:tc>
          <w:tcPr>
            <w:tcW w:w="3300" w:type="dxa"/>
          </w:tcPr>
          <w:p>
            <w:pPr>
              <w:pStyle w:val="TableParagraph"/>
              <w:spacing w:line="357" w:lineRule="exact"/>
              <w:ind w:right="158"/>
              <w:rPr>
                <w:sz w:val="33"/>
              </w:rPr>
            </w:pPr>
            <w:r>
              <w:rPr>
                <w:sz w:val="33"/>
              </w:rPr>
              <w:t>511,240.30</w:t>
            </w:r>
          </w:p>
        </w:tc>
        <w:tc>
          <w:tcPr>
            <w:tcW w:w="3138" w:type="dxa"/>
          </w:tcPr>
          <w:p>
            <w:pPr>
              <w:pStyle w:val="TableParagraph"/>
              <w:spacing w:line="357" w:lineRule="exact"/>
              <w:ind w:right="171"/>
              <w:rPr>
                <w:sz w:val="33"/>
              </w:rPr>
            </w:pPr>
            <w:r>
              <w:rPr>
                <w:sz w:val="33"/>
              </w:rPr>
              <w:t>740,647.34</w:t>
            </w:r>
          </w:p>
        </w:tc>
        <w:tc>
          <w:tcPr>
            <w:tcW w:w="3057" w:type="dxa"/>
          </w:tcPr>
          <w:p>
            <w:pPr>
              <w:pStyle w:val="TableParagraph"/>
              <w:spacing w:line="357" w:lineRule="exact"/>
              <w:ind w:right="53"/>
              <w:rPr>
                <w:sz w:val="33"/>
              </w:rPr>
            </w:pPr>
            <w:r>
              <w:rPr>
                <w:sz w:val="33"/>
              </w:rPr>
              <w:t>3,443,368.02</w:t>
            </w:r>
          </w:p>
        </w:tc>
      </w:tr>
    </w:tbl>
    <w:p>
      <w:pPr>
        <w:spacing w:after="0" w:line="357" w:lineRule="exact"/>
        <w:rPr>
          <w:sz w:val="33"/>
        </w:rPr>
        <w:sectPr>
          <w:headerReference w:type="default" r:id="rId33"/>
          <w:footerReference w:type="default" r:id="rId34"/>
          <w:pgSz w:w="17860" w:h="25260"/>
          <w:pgMar w:top="1320" w:right="0" w:bottom="2040" w:left="0" w:header="1064" w:footer="1840"/>
          <w:pgNumType w:start="9"/>
          <w:cols w:space="708"/>
        </w:sectPr>
      </w:pPr>
    </w:p>
    <w:p>
      <w:pPr>
        <w:pStyle w:val="BodyText"/>
        <w:rPr>
          <w:sz w:val="20"/>
        </w:rPr>
      </w:pPr>
    </w:p>
    <w:p>
      <w:pPr>
        <w:pStyle w:val="BodyText"/>
        <w:rPr>
          <w:sz w:val="20"/>
        </w:rPr>
      </w:pPr>
    </w:p>
    <w:p>
      <w:pPr>
        <w:pStyle w:val="BodyText"/>
        <w:spacing w:before="5"/>
        <w:rPr>
          <w:sz w:val="10"/>
        </w:rPr>
      </w:pPr>
    </w:p>
    <w:tbl>
      <w:tblPr>
        <w:tblStyle w:val="TableNormal1"/>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70"/>
        <w:gridCol w:w="3040"/>
        <w:gridCol w:w="3138"/>
        <w:gridCol w:w="3057"/>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0"/>
          <w:jc w:val="left"/>
        </w:trPr>
        <w:tc>
          <w:tcPr>
            <w:tcW w:w="3270" w:type="dxa"/>
          </w:tcPr>
          <w:p>
            <w:pPr>
              <w:pStyle w:val="TableParagraph"/>
              <w:spacing w:before="0" w:line="377" w:lineRule="exact"/>
              <w:ind w:left="50"/>
              <w:jc w:val="left"/>
              <w:rPr>
                <w:sz w:val="33"/>
              </w:rPr>
            </w:pPr>
            <w:r>
              <w:rPr>
                <w:sz w:val="33"/>
              </w:rPr>
              <w:t>应交税费</w:t>
            </w:r>
          </w:p>
        </w:tc>
        <w:tc>
          <w:tcPr>
            <w:tcW w:w="3040" w:type="dxa"/>
          </w:tcPr>
          <w:p>
            <w:pPr>
              <w:pStyle w:val="TableParagraph"/>
              <w:spacing w:before="0" w:line="377" w:lineRule="exact"/>
              <w:ind w:right="158"/>
              <w:rPr>
                <w:sz w:val="33"/>
              </w:rPr>
            </w:pPr>
            <w:r>
              <w:rPr>
                <w:sz w:val="33"/>
              </w:rPr>
              <w:t>155,719,958.51</w:t>
            </w:r>
          </w:p>
        </w:tc>
        <w:tc>
          <w:tcPr>
            <w:tcW w:w="3138" w:type="dxa"/>
          </w:tcPr>
          <w:p>
            <w:pPr>
              <w:pStyle w:val="TableParagraph"/>
              <w:spacing w:before="0" w:line="377" w:lineRule="exact"/>
              <w:ind w:right="171"/>
              <w:rPr>
                <w:sz w:val="33"/>
              </w:rPr>
            </w:pPr>
            <w:r>
              <w:rPr>
                <w:sz w:val="33"/>
              </w:rPr>
              <w:t>139,728,563.07</w:t>
            </w:r>
          </w:p>
        </w:tc>
        <w:tc>
          <w:tcPr>
            <w:tcW w:w="3057" w:type="dxa"/>
          </w:tcPr>
          <w:p>
            <w:pPr>
              <w:pStyle w:val="TableParagraph"/>
              <w:spacing w:before="0" w:line="377" w:lineRule="exact"/>
              <w:ind w:right="53"/>
              <w:rPr>
                <w:sz w:val="33"/>
              </w:rPr>
            </w:pPr>
            <w:r>
              <w:rPr>
                <w:sz w:val="33"/>
              </w:rPr>
              <w:t>76,469,935.40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270" w:type="dxa"/>
          </w:tcPr>
          <w:p>
            <w:pPr>
              <w:pStyle w:val="TableParagraph"/>
              <w:spacing w:before="54"/>
              <w:ind w:left="50"/>
              <w:jc w:val="left"/>
              <w:rPr>
                <w:sz w:val="33"/>
              </w:rPr>
            </w:pPr>
            <w:r>
              <w:rPr>
                <w:sz w:val="33"/>
              </w:rPr>
              <w:t>应付利息</w:t>
            </w:r>
          </w:p>
        </w:tc>
        <w:tc>
          <w:tcPr>
            <w:tcW w:w="3040" w:type="dxa"/>
          </w:tcPr>
          <w:p>
            <w:pPr>
              <w:pStyle w:val="TableParagraph"/>
              <w:spacing w:before="54"/>
              <w:ind w:right="158"/>
              <w:rPr>
                <w:sz w:val="33"/>
              </w:rPr>
            </w:pPr>
            <w:r>
              <w:rPr>
                <w:sz w:val="33"/>
              </w:rPr>
              <w:t>1,764,383.56</w:t>
            </w:r>
          </w:p>
        </w:tc>
        <w:tc>
          <w:tcPr>
            <w:tcW w:w="3138" w:type="dxa"/>
          </w:tcPr>
          <w:p>
            <w:pPr>
              <w:pStyle w:val="TableParagraph"/>
              <w:spacing w:before="54"/>
              <w:ind w:right="171"/>
              <w:rPr>
                <w:sz w:val="33"/>
              </w:rPr>
            </w:pPr>
            <w:r>
              <w:rPr>
                <w:sz w:val="33"/>
              </w:rPr>
              <w:t>10,840,164.38</w:t>
            </w:r>
          </w:p>
        </w:tc>
        <w:tc>
          <w:tcPr>
            <w:tcW w:w="3057" w:type="dxa"/>
          </w:tcPr>
          <w:p>
            <w:pPr>
              <w:pStyle w:val="TableParagraph"/>
              <w:spacing w:before="54"/>
              <w:ind w:right="53"/>
              <w:rPr>
                <w:sz w:val="33"/>
              </w:rPr>
            </w:pPr>
            <w:r>
              <w:rPr>
                <w:sz w:val="33"/>
              </w:rPr>
              <w:t>21,698,630.16</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ind w:left="50"/>
              <w:jc w:val="left"/>
              <w:rPr>
                <w:sz w:val="33"/>
              </w:rPr>
            </w:pPr>
            <w:r>
              <w:rPr>
                <w:sz w:val="33"/>
              </w:rPr>
              <w:t>应付股利</w:t>
            </w:r>
          </w:p>
        </w:tc>
        <w:tc>
          <w:tcPr>
            <w:tcW w:w="3040" w:type="dxa"/>
          </w:tcPr>
          <w:p>
            <w:pPr>
              <w:pStyle w:val="TableParagraph"/>
              <w:ind w:right="158"/>
              <w:rPr>
                <w:sz w:val="33"/>
              </w:rPr>
            </w:pPr>
            <w:r>
              <w:rPr>
                <w:sz w:val="33"/>
              </w:rPr>
              <w:t>48,856,973.66</w:t>
            </w:r>
          </w:p>
        </w:tc>
        <w:tc>
          <w:tcPr>
            <w:tcW w:w="3138" w:type="dxa"/>
          </w:tcPr>
          <w:p>
            <w:pPr>
              <w:pStyle w:val="TableParagraph"/>
              <w:ind w:right="171"/>
              <w:rPr>
                <w:sz w:val="33"/>
              </w:rPr>
            </w:pPr>
            <w:r>
              <w:rPr>
                <w:sz w:val="33"/>
              </w:rPr>
              <w:t>54,373,093.66</w:t>
            </w:r>
          </w:p>
        </w:tc>
        <w:tc>
          <w:tcPr>
            <w:tcW w:w="3057" w:type="dxa"/>
          </w:tcPr>
          <w:p>
            <w:pPr>
              <w:pStyle w:val="TableParagraph"/>
              <w:ind w:right="53"/>
              <w:rPr>
                <w:sz w:val="33"/>
              </w:rPr>
            </w:pPr>
            <w:r>
              <w:rPr>
                <w:sz w:val="33"/>
              </w:rPr>
              <w:t>40,252,987.45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2"/>
              <w:ind w:left="50"/>
              <w:jc w:val="left"/>
              <w:rPr>
                <w:sz w:val="33"/>
              </w:rPr>
            </w:pPr>
            <w:r>
              <w:rPr>
                <w:sz w:val="33"/>
              </w:rPr>
              <w:t>其他应付款</w:t>
            </w:r>
          </w:p>
        </w:tc>
        <w:tc>
          <w:tcPr>
            <w:tcW w:w="3040" w:type="dxa"/>
          </w:tcPr>
          <w:p>
            <w:pPr>
              <w:pStyle w:val="TableParagraph"/>
              <w:spacing w:before="52"/>
              <w:ind w:right="158"/>
              <w:rPr>
                <w:sz w:val="33"/>
              </w:rPr>
            </w:pPr>
            <w:r>
              <w:rPr>
                <w:sz w:val="33"/>
              </w:rPr>
              <w:t>219,210,538.35</w:t>
            </w:r>
          </w:p>
        </w:tc>
        <w:tc>
          <w:tcPr>
            <w:tcW w:w="3138" w:type="dxa"/>
          </w:tcPr>
          <w:p>
            <w:pPr>
              <w:pStyle w:val="TableParagraph"/>
              <w:spacing w:before="52"/>
              <w:ind w:right="171"/>
              <w:rPr>
                <w:sz w:val="33"/>
              </w:rPr>
            </w:pPr>
            <w:r>
              <w:rPr>
                <w:sz w:val="33"/>
              </w:rPr>
              <w:t>284,651,196.83</w:t>
            </w:r>
          </w:p>
        </w:tc>
        <w:tc>
          <w:tcPr>
            <w:tcW w:w="3057" w:type="dxa"/>
          </w:tcPr>
          <w:p>
            <w:pPr>
              <w:pStyle w:val="TableParagraph"/>
              <w:spacing w:before="52"/>
              <w:ind w:right="53"/>
              <w:rPr>
                <w:sz w:val="33"/>
              </w:rPr>
            </w:pPr>
            <w:r>
              <w:rPr>
                <w:sz w:val="33"/>
              </w:rPr>
              <w:t>562,061,542.56</w:t>
            </w:r>
          </w:p>
        </w:tc>
      </w:tr>
      <w:tr>
        <w:tblPrEx>
          <w:tblW w:w="0" w:type="auto"/>
          <w:jc w:val="left"/>
          <w:tblInd w:w="2658" w:type="dxa"/>
          <w:tblLayout w:type="fixed"/>
          <w:tblCellMar>
            <w:top w:w="0" w:type="dxa"/>
            <w:left w:w="0" w:type="dxa"/>
            <w:bottom w:w="0" w:type="dxa"/>
            <w:right w:w="0" w:type="dxa"/>
          </w:tblCellMar>
          <w:tblLook w:val="01E0"/>
        </w:tblPrEx>
        <w:trPr>
          <w:trHeight w:val="997"/>
          <w:jc w:val="left"/>
        </w:trPr>
        <w:tc>
          <w:tcPr>
            <w:tcW w:w="3270" w:type="dxa"/>
          </w:tcPr>
          <w:p>
            <w:pPr>
              <w:pStyle w:val="TableParagraph"/>
              <w:spacing w:before="16" w:line="460" w:lineRule="atLeast"/>
              <w:ind w:left="50" w:right="568"/>
              <w:jc w:val="left"/>
              <w:rPr>
                <w:sz w:val="33"/>
              </w:rPr>
            </w:pPr>
            <w:r>
              <w:rPr>
                <w:sz w:val="33"/>
              </w:rPr>
              <w:t>一年内到期的非流动负债</w:t>
            </w:r>
          </w:p>
        </w:tc>
        <w:tc>
          <w:tcPr>
            <w:tcW w:w="3040" w:type="dxa"/>
          </w:tcPr>
          <w:p>
            <w:pPr>
              <w:pStyle w:val="TableParagraph"/>
              <w:spacing w:before="287"/>
              <w:ind w:right="158"/>
              <w:rPr>
                <w:sz w:val="33"/>
              </w:rPr>
            </w:pPr>
            <w:r>
              <w:rPr>
                <w:sz w:val="33"/>
              </w:rPr>
              <w:t>26,000,000.00</w:t>
            </w:r>
          </w:p>
        </w:tc>
        <w:tc>
          <w:tcPr>
            <w:tcW w:w="3138" w:type="dxa"/>
          </w:tcPr>
          <w:p>
            <w:pPr>
              <w:pStyle w:val="TableParagraph"/>
              <w:spacing w:before="287"/>
              <w:ind w:right="171"/>
              <w:rPr>
                <w:sz w:val="33"/>
              </w:rPr>
            </w:pPr>
            <w:r>
              <w:rPr>
                <w:sz w:val="33"/>
              </w:rPr>
              <w:t>33,000,000.00</w:t>
            </w:r>
          </w:p>
        </w:tc>
        <w:tc>
          <w:tcPr>
            <w:tcW w:w="3057" w:type="dxa"/>
          </w:tcPr>
          <w:p>
            <w:pPr>
              <w:pStyle w:val="TableParagraph"/>
              <w:spacing w:before="287"/>
              <w:ind w:right="53"/>
              <w:rPr>
                <w:sz w:val="33"/>
              </w:rPr>
            </w:pPr>
            <w:r>
              <w:rPr>
                <w:sz w:val="33"/>
              </w:rPr>
              <w:t>65,000,000.00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ind w:left="50"/>
              <w:jc w:val="left"/>
              <w:rPr>
                <w:sz w:val="33"/>
              </w:rPr>
            </w:pPr>
            <w:r>
              <w:rPr>
                <w:sz w:val="33"/>
              </w:rPr>
              <w:t>其他流动负债</w:t>
            </w:r>
          </w:p>
        </w:tc>
        <w:tc>
          <w:tcPr>
            <w:tcW w:w="3040" w:type="dxa"/>
          </w:tcPr>
          <w:p>
            <w:pPr>
              <w:pStyle w:val="TableParagraph"/>
              <w:ind w:right="158"/>
              <w:rPr>
                <w:sz w:val="33"/>
              </w:rPr>
            </w:pPr>
            <w:r>
              <w:rPr>
                <w:sz w:val="33"/>
              </w:rPr>
              <w:t>400,007,081.24</w:t>
            </w:r>
          </w:p>
        </w:tc>
        <w:tc>
          <w:tcPr>
            <w:tcW w:w="3138" w:type="dxa"/>
          </w:tcPr>
          <w:p>
            <w:pPr>
              <w:pStyle w:val="TableParagraph"/>
              <w:ind w:right="171"/>
              <w:rPr>
                <w:sz w:val="33"/>
              </w:rPr>
            </w:pPr>
            <w:r>
              <w:rPr>
                <w:sz w:val="33"/>
              </w:rPr>
              <w:t>600,000,000.00</w:t>
            </w:r>
          </w:p>
        </w:tc>
        <w:tc>
          <w:tcPr>
            <w:tcW w:w="3057" w:type="dxa"/>
          </w:tcPr>
          <w:p>
            <w:pPr>
              <w:pStyle w:val="TableParagraph"/>
              <w:ind w:right="53"/>
              <w:rPr>
                <w:sz w:val="33"/>
              </w:rPr>
            </w:pPr>
            <w:r>
              <w:rPr>
                <w:sz w:val="33"/>
              </w:rPr>
              <w:t>600,000,000.00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1"/>
              <w:ind w:left="50"/>
              <w:jc w:val="left"/>
              <w:rPr>
                <w:b/>
                <w:sz w:val="33"/>
              </w:rPr>
            </w:pPr>
            <w:r>
              <w:rPr>
                <w:b/>
                <w:sz w:val="33"/>
              </w:rPr>
              <w:t>流动负债合计</w:t>
            </w:r>
          </w:p>
        </w:tc>
        <w:tc>
          <w:tcPr>
            <w:tcW w:w="3040" w:type="dxa"/>
          </w:tcPr>
          <w:p>
            <w:pPr>
              <w:pStyle w:val="TableParagraph"/>
              <w:spacing w:before="51"/>
              <w:ind w:right="173"/>
              <w:rPr>
                <w:b/>
                <w:sz w:val="33"/>
              </w:rPr>
            </w:pPr>
            <w:r>
              <w:rPr>
                <w:b/>
                <w:w w:val="95"/>
                <w:sz w:val="33"/>
              </w:rPr>
              <w:t>8,269,295,880.28</w:t>
            </w:r>
          </w:p>
        </w:tc>
        <w:tc>
          <w:tcPr>
            <w:tcW w:w="3138" w:type="dxa"/>
          </w:tcPr>
          <w:p>
            <w:pPr>
              <w:pStyle w:val="TableParagraph"/>
              <w:spacing w:before="51"/>
              <w:ind w:right="186"/>
              <w:rPr>
                <w:b/>
                <w:sz w:val="33"/>
              </w:rPr>
            </w:pPr>
            <w:r>
              <w:rPr>
                <w:b/>
                <w:w w:val="95"/>
                <w:sz w:val="33"/>
              </w:rPr>
              <w:t>8,011,562,477.35</w:t>
            </w:r>
          </w:p>
        </w:tc>
        <w:tc>
          <w:tcPr>
            <w:tcW w:w="3057" w:type="dxa"/>
          </w:tcPr>
          <w:p>
            <w:pPr>
              <w:pStyle w:val="TableParagraph"/>
              <w:spacing w:before="51"/>
              <w:ind w:right="67"/>
              <w:rPr>
                <w:b/>
                <w:sz w:val="33"/>
              </w:rPr>
            </w:pPr>
            <w:r>
              <w:rPr>
                <w:b/>
                <w:w w:val="95"/>
                <w:sz w:val="33"/>
              </w:rPr>
              <w:t>7,133,713,896.29</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270" w:type="dxa"/>
          </w:tcPr>
          <w:p>
            <w:pPr>
              <w:pStyle w:val="TableParagraph"/>
              <w:ind w:left="50"/>
              <w:jc w:val="left"/>
              <w:rPr>
                <w:sz w:val="33"/>
              </w:rPr>
            </w:pPr>
            <w:r>
              <w:rPr>
                <w:sz w:val="33"/>
              </w:rPr>
              <w:t>非流动负债</w:t>
            </w:r>
          </w:p>
        </w:tc>
        <w:tc>
          <w:tcPr>
            <w:tcW w:w="3040" w:type="dxa"/>
          </w:tcPr>
          <w:p>
            <w:pPr>
              <w:pStyle w:val="TableParagraph"/>
              <w:spacing w:before="0"/>
              <w:jc w:val="left"/>
              <w:rPr>
                <w:rFonts w:ascii="Times New Roman"/>
                <w:sz w:val="32"/>
              </w:rPr>
            </w:pPr>
          </w:p>
        </w:tc>
        <w:tc>
          <w:tcPr>
            <w:tcW w:w="3138" w:type="dxa"/>
          </w:tcPr>
          <w:p>
            <w:pPr>
              <w:pStyle w:val="TableParagraph"/>
              <w:spacing w:before="0"/>
              <w:jc w:val="left"/>
              <w:rPr>
                <w:rFonts w:ascii="Times New Roman"/>
                <w:sz w:val="32"/>
              </w:rPr>
            </w:pPr>
          </w:p>
        </w:tc>
        <w:tc>
          <w:tcPr>
            <w:tcW w:w="3057"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ind w:left="50"/>
              <w:jc w:val="left"/>
              <w:rPr>
                <w:sz w:val="33"/>
              </w:rPr>
            </w:pPr>
            <w:r>
              <w:rPr>
                <w:sz w:val="33"/>
              </w:rPr>
              <w:t>长期借款</w:t>
            </w:r>
          </w:p>
        </w:tc>
        <w:tc>
          <w:tcPr>
            <w:tcW w:w="3040" w:type="dxa"/>
          </w:tcPr>
          <w:p>
            <w:pPr>
              <w:pStyle w:val="TableParagraph"/>
              <w:ind w:right="158"/>
              <w:rPr>
                <w:sz w:val="33"/>
              </w:rPr>
            </w:pPr>
            <w:r>
              <w:rPr>
                <w:sz w:val="33"/>
              </w:rPr>
              <w:t>21,000,000.00</w:t>
            </w:r>
          </w:p>
        </w:tc>
        <w:tc>
          <w:tcPr>
            <w:tcW w:w="3138" w:type="dxa"/>
          </w:tcPr>
          <w:p>
            <w:pPr>
              <w:pStyle w:val="TableParagraph"/>
              <w:ind w:right="171"/>
              <w:rPr>
                <w:sz w:val="33"/>
              </w:rPr>
            </w:pPr>
            <w:r>
              <w:rPr>
                <w:sz w:val="33"/>
              </w:rPr>
              <w:t>82,000,000.00</w:t>
            </w:r>
          </w:p>
        </w:tc>
        <w:tc>
          <w:tcPr>
            <w:tcW w:w="3057" w:type="dxa"/>
          </w:tcPr>
          <w:p>
            <w:pPr>
              <w:pStyle w:val="TableParagraph"/>
              <w:ind w:right="53"/>
              <w:rPr>
                <w:sz w:val="33"/>
              </w:rPr>
            </w:pPr>
            <w:r>
              <w:rPr>
                <w:sz w:val="33"/>
              </w:rPr>
              <w:t>115,000,000.00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2"/>
              <w:ind w:left="50"/>
              <w:jc w:val="left"/>
              <w:rPr>
                <w:sz w:val="33"/>
              </w:rPr>
            </w:pPr>
            <w:r>
              <w:rPr>
                <w:sz w:val="33"/>
              </w:rPr>
              <w:t>长期应付款</w:t>
            </w:r>
          </w:p>
        </w:tc>
        <w:tc>
          <w:tcPr>
            <w:tcW w:w="3040" w:type="dxa"/>
          </w:tcPr>
          <w:p>
            <w:pPr>
              <w:pStyle w:val="TableParagraph"/>
              <w:spacing w:before="52"/>
              <w:ind w:right="158"/>
              <w:rPr>
                <w:sz w:val="33"/>
              </w:rPr>
            </w:pPr>
            <w:r>
              <w:rPr>
                <w:sz w:val="33"/>
              </w:rPr>
              <w:t>166,000,000.00</w:t>
            </w:r>
          </w:p>
        </w:tc>
        <w:tc>
          <w:tcPr>
            <w:tcW w:w="3138" w:type="dxa"/>
          </w:tcPr>
          <w:p>
            <w:pPr>
              <w:pStyle w:val="TableParagraph"/>
              <w:spacing w:before="52"/>
              <w:ind w:right="171"/>
              <w:rPr>
                <w:sz w:val="33"/>
              </w:rPr>
            </w:pPr>
            <w:r>
              <w:rPr>
                <w:sz w:val="33"/>
              </w:rPr>
              <w:t>166,000,000.00</w:t>
            </w:r>
          </w:p>
        </w:tc>
        <w:tc>
          <w:tcPr>
            <w:tcW w:w="3057" w:type="dxa"/>
          </w:tcPr>
          <w:p>
            <w:pPr>
              <w:pStyle w:val="TableParagraph"/>
              <w:spacing w:before="52"/>
              <w:ind w:right="57"/>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270" w:type="dxa"/>
          </w:tcPr>
          <w:p>
            <w:pPr>
              <w:pStyle w:val="TableParagraph"/>
              <w:spacing w:before="54"/>
              <w:ind w:left="50"/>
              <w:jc w:val="left"/>
              <w:rPr>
                <w:sz w:val="33"/>
              </w:rPr>
            </w:pPr>
            <w:r>
              <w:rPr>
                <w:sz w:val="33"/>
              </w:rPr>
              <w:t>预计非流动负债</w:t>
            </w:r>
          </w:p>
        </w:tc>
        <w:tc>
          <w:tcPr>
            <w:tcW w:w="3040" w:type="dxa"/>
          </w:tcPr>
          <w:p>
            <w:pPr>
              <w:pStyle w:val="TableParagraph"/>
              <w:spacing w:before="54"/>
              <w:ind w:right="162"/>
              <w:rPr>
                <w:sz w:val="33"/>
              </w:rPr>
            </w:pPr>
            <w:r>
              <w:rPr>
                <w:sz w:val="33"/>
              </w:rPr>
              <w:t>0.00</w:t>
            </w:r>
          </w:p>
        </w:tc>
        <w:tc>
          <w:tcPr>
            <w:tcW w:w="3138" w:type="dxa"/>
          </w:tcPr>
          <w:p>
            <w:pPr>
              <w:pStyle w:val="TableParagraph"/>
              <w:spacing w:before="54"/>
              <w:ind w:right="171"/>
              <w:rPr>
                <w:sz w:val="33"/>
              </w:rPr>
            </w:pPr>
            <w:r>
              <w:rPr>
                <w:sz w:val="33"/>
              </w:rPr>
              <w:t>12,882,857.50</w:t>
            </w:r>
          </w:p>
        </w:tc>
        <w:tc>
          <w:tcPr>
            <w:tcW w:w="3057" w:type="dxa"/>
          </w:tcPr>
          <w:p>
            <w:pPr>
              <w:pStyle w:val="TableParagraph"/>
              <w:spacing w:before="54"/>
              <w:ind w:right="57"/>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ind w:left="50"/>
              <w:jc w:val="left"/>
              <w:rPr>
                <w:sz w:val="33"/>
              </w:rPr>
            </w:pPr>
            <w:r>
              <w:rPr>
                <w:sz w:val="33"/>
              </w:rPr>
              <w:t>递延所得税负债</w:t>
            </w:r>
          </w:p>
        </w:tc>
        <w:tc>
          <w:tcPr>
            <w:tcW w:w="3040" w:type="dxa"/>
          </w:tcPr>
          <w:p>
            <w:pPr>
              <w:pStyle w:val="TableParagraph"/>
              <w:ind w:right="158"/>
              <w:rPr>
                <w:sz w:val="33"/>
              </w:rPr>
            </w:pPr>
            <w:r>
              <w:rPr>
                <w:sz w:val="33"/>
              </w:rPr>
              <w:t>151,914.63</w:t>
            </w:r>
          </w:p>
        </w:tc>
        <w:tc>
          <w:tcPr>
            <w:tcW w:w="3138" w:type="dxa"/>
          </w:tcPr>
          <w:p>
            <w:pPr>
              <w:pStyle w:val="TableParagraph"/>
              <w:ind w:right="171"/>
              <w:rPr>
                <w:sz w:val="33"/>
              </w:rPr>
            </w:pPr>
            <w:r>
              <w:rPr>
                <w:sz w:val="33"/>
              </w:rPr>
              <w:t>324,304.73</w:t>
            </w:r>
          </w:p>
        </w:tc>
        <w:tc>
          <w:tcPr>
            <w:tcW w:w="3057" w:type="dxa"/>
          </w:tcPr>
          <w:p>
            <w:pPr>
              <w:pStyle w:val="TableParagraph"/>
              <w:ind w:right="53"/>
              <w:rPr>
                <w:sz w:val="33"/>
              </w:rPr>
            </w:pPr>
            <w:r>
              <w:rPr>
                <w:sz w:val="33"/>
              </w:rPr>
              <w:t>1,048,803.63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2"/>
              <w:ind w:left="50"/>
              <w:jc w:val="left"/>
              <w:rPr>
                <w:sz w:val="33"/>
              </w:rPr>
            </w:pPr>
            <w:r>
              <w:rPr>
                <w:sz w:val="33"/>
              </w:rPr>
              <w:t>长期递延收益</w:t>
            </w:r>
          </w:p>
        </w:tc>
        <w:tc>
          <w:tcPr>
            <w:tcW w:w="3040" w:type="dxa"/>
          </w:tcPr>
          <w:p>
            <w:pPr>
              <w:pStyle w:val="TableParagraph"/>
              <w:spacing w:before="52"/>
              <w:ind w:right="158"/>
              <w:rPr>
                <w:sz w:val="33"/>
              </w:rPr>
            </w:pPr>
            <w:r>
              <w:rPr>
                <w:sz w:val="33"/>
              </w:rPr>
              <w:t>50,042,803.83</w:t>
            </w:r>
          </w:p>
        </w:tc>
        <w:tc>
          <w:tcPr>
            <w:tcW w:w="3138" w:type="dxa"/>
          </w:tcPr>
          <w:p>
            <w:pPr>
              <w:pStyle w:val="TableParagraph"/>
              <w:spacing w:before="52"/>
              <w:ind w:right="171"/>
              <w:rPr>
                <w:sz w:val="33"/>
              </w:rPr>
            </w:pPr>
            <w:r>
              <w:rPr>
                <w:sz w:val="33"/>
              </w:rPr>
              <w:t>59,722,803.83</w:t>
            </w:r>
          </w:p>
        </w:tc>
        <w:tc>
          <w:tcPr>
            <w:tcW w:w="3057" w:type="dxa"/>
          </w:tcPr>
          <w:p>
            <w:pPr>
              <w:pStyle w:val="TableParagraph"/>
              <w:spacing w:before="52"/>
              <w:ind w:right="53"/>
              <w:rPr>
                <w:sz w:val="33"/>
              </w:rPr>
            </w:pPr>
            <w:r>
              <w:rPr>
                <w:sz w:val="33"/>
              </w:rPr>
              <w:t>49,552,803.83</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270" w:type="dxa"/>
          </w:tcPr>
          <w:p>
            <w:pPr>
              <w:pStyle w:val="TableParagraph"/>
              <w:ind w:left="50"/>
              <w:jc w:val="left"/>
              <w:rPr>
                <w:sz w:val="33"/>
              </w:rPr>
            </w:pPr>
            <w:r>
              <w:rPr>
                <w:sz w:val="33"/>
              </w:rPr>
              <w:t>其他非流动负债</w:t>
            </w:r>
          </w:p>
        </w:tc>
        <w:tc>
          <w:tcPr>
            <w:tcW w:w="3040" w:type="dxa"/>
          </w:tcPr>
          <w:p>
            <w:pPr>
              <w:pStyle w:val="TableParagraph"/>
              <w:ind w:right="158"/>
              <w:rPr>
                <w:sz w:val="33"/>
              </w:rPr>
            </w:pPr>
            <w:r>
              <w:rPr>
                <w:sz w:val="33"/>
              </w:rPr>
              <w:t>4,120,000.00</w:t>
            </w:r>
          </w:p>
        </w:tc>
        <w:tc>
          <w:tcPr>
            <w:tcW w:w="3138" w:type="dxa"/>
          </w:tcPr>
          <w:p>
            <w:pPr>
              <w:pStyle w:val="TableParagraph"/>
              <w:ind w:right="171"/>
              <w:rPr>
                <w:sz w:val="33"/>
              </w:rPr>
            </w:pPr>
            <w:r>
              <w:rPr>
                <w:sz w:val="33"/>
              </w:rPr>
              <w:t>4,120,000.00</w:t>
            </w:r>
          </w:p>
        </w:tc>
        <w:tc>
          <w:tcPr>
            <w:tcW w:w="3057" w:type="dxa"/>
          </w:tcPr>
          <w:p>
            <w:pPr>
              <w:pStyle w:val="TableParagraph"/>
              <w:ind w:right="53"/>
              <w:rPr>
                <w:sz w:val="33"/>
              </w:rPr>
            </w:pPr>
            <w:r>
              <w:rPr>
                <w:sz w:val="33"/>
              </w:rPr>
              <w:t>384,120,000.00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ind w:left="50"/>
              <w:jc w:val="left"/>
              <w:rPr>
                <w:sz w:val="33"/>
              </w:rPr>
            </w:pPr>
            <w:r>
              <w:rPr>
                <w:sz w:val="33"/>
              </w:rPr>
              <w:t>非流动负债合计</w:t>
            </w:r>
          </w:p>
        </w:tc>
        <w:tc>
          <w:tcPr>
            <w:tcW w:w="3040" w:type="dxa"/>
          </w:tcPr>
          <w:p>
            <w:pPr>
              <w:pStyle w:val="TableParagraph"/>
              <w:ind w:right="158"/>
              <w:rPr>
                <w:sz w:val="33"/>
              </w:rPr>
            </w:pPr>
            <w:r>
              <w:rPr>
                <w:sz w:val="33"/>
              </w:rPr>
              <w:t>241,314,718.46</w:t>
            </w:r>
          </w:p>
        </w:tc>
        <w:tc>
          <w:tcPr>
            <w:tcW w:w="3138" w:type="dxa"/>
          </w:tcPr>
          <w:p>
            <w:pPr>
              <w:pStyle w:val="TableParagraph"/>
              <w:ind w:right="171"/>
              <w:rPr>
                <w:sz w:val="33"/>
              </w:rPr>
            </w:pPr>
            <w:r>
              <w:rPr>
                <w:sz w:val="33"/>
              </w:rPr>
              <w:t>325,049,966.06</w:t>
            </w:r>
          </w:p>
        </w:tc>
        <w:tc>
          <w:tcPr>
            <w:tcW w:w="3057" w:type="dxa"/>
          </w:tcPr>
          <w:p>
            <w:pPr>
              <w:pStyle w:val="TableParagraph"/>
              <w:ind w:right="53"/>
              <w:rPr>
                <w:sz w:val="33"/>
              </w:rPr>
            </w:pPr>
            <w:r>
              <w:rPr>
                <w:sz w:val="33"/>
              </w:rPr>
              <w:t>549,721,607.46</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2"/>
              <w:ind w:left="50"/>
              <w:jc w:val="left"/>
              <w:rPr>
                <w:b/>
                <w:sz w:val="33"/>
              </w:rPr>
            </w:pPr>
            <w:r>
              <w:rPr>
                <w:b/>
                <w:sz w:val="33"/>
              </w:rPr>
              <w:t>负债合计</w:t>
            </w:r>
          </w:p>
        </w:tc>
        <w:tc>
          <w:tcPr>
            <w:tcW w:w="3040" w:type="dxa"/>
          </w:tcPr>
          <w:p>
            <w:pPr>
              <w:pStyle w:val="TableParagraph"/>
              <w:spacing w:before="52"/>
              <w:ind w:right="173"/>
              <w:rPr>
                <w:b/>
                <w:sz w:val="33"/>
              </w:rPr>
            </w:pPr>
            <w:r>
              <w:rPr>
                <w:b/>
                <w:w w:val="95"/>
                <w:sz w:val="33"/>
              </w:rPr>
              <w:t>8,510,610,598.74</w:t>
            </w:r>
          </w:p>
        </w:tc>
        <w:tc>
          <w:tcPr>
            <w:tcW w:w="3138" w:type="dxa"/>
          </w:tcPr>
          <w:p>
            <w:pPr>
              <w:pStyle w:val="TableParagraph"/>
              <w:spacing w:before="52"/>
              <w:ind w:right="186"/>
              <w:rPr>
                <w:b/>
                <w:sz w:val="33"/>
              </w:rPr>
            </w:pPr>
            <w:r>
              <w:rPr>
                <w:b/>
                <w:w w:val="95"/>
                <w:sz w:val="33"/>
              </w:rPr>
              <w:t>8,336,612,443.41</w:t>
            </w:r>
          </w:p>
        </w:tc>
        <w:tc>
          <w:tcPr>
            <w:tcW w:w="3057" w:type="dxa"/>
          </w:tcPr>
          <w:p>
            <w:pPr>
              <w:pStyle w:val="TableParagraph"/>
              <w:spacing w:before="52"/>
              <w:ind w:right="67"/>
              <w:rPr>
                <w:b/>
                <w:sz w:val="33"/>
              </w:rPr>
            </w:pPr>
            <w:r>
              <w:rPr>
                <w:b/>
                <w:w w:val="95"/>
                <w:sz w:val="33"/>
              </w:rPr>
              <w:t>7,683,435,503.75</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270" w:type="dxa"/>
          </w:tcPr>
          <w:p>
            <w:pPr>
              <w:pStyle w:val="TableParagraph"/>
              <w:ind w:left="50"/>
              <w:jc w:val="left"/>
              <w:rPr>
                <w:sz w:val="33"/>
              </w:rPr>
            </w:pPr>
            <w:r>
              <w:rPr>
                <w:sz w:val="33"/>
              </w:rPr>
              <w:t>所有者权益</w:t>
            </w:r>
          </w:p>
        </w:tc>
        <w:tc>
          <w:tcPr>
            <w:tcW w:w="3040" w:type="dxa"/>
          </w:tcPr>
          <w:p>
            <w:pPr>
              <w:pStyle w:val="TableParagraph"/>
              <w:spacing w:before="0"/>
              <w:jc w:val="left"/>
              <w:rPr>
                <w:rFonts w:ascii="Times New Roman"/>
                <w:sz w:val="32"/>
              </w:rPr>
            </w:pPr>
          </w:p>
        </w:tc>
        <w:tc>
          <w:tcPr>
            <w:tcW w:w="3138" w:type="dxa"/>
          </w:tcPr>
          <w:p>
            <w:pPr>
              <w:pStyle w:val="TableParagraph"/>
              <w:spacing w:before="0"/>
              <w:jc w:val="left"/>
              <w:rPr>
                <w:rFonts w:ascii="Times New Roman"/>
                <w:sz w:val="32"/>
              </w:rPr>
            </w:pPr>
          </w:p>
        </w:tc>
        <w:tc>
          <w:tcPr>
            <w:tcW w:w="3057"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ind w:left="50"/>
              <w:jc w:val="left"/>
              <w:rPr>
                <w:sz w:val="33"/>
              </w:rPr>
            </w:pPr>
            <w:r>
              <w:rPr>
                <w:sz w:val="33"/>
              </w:rPr>
              <w:t>实收资本(或股本)</w:t>
            </w:r>
          </w:p>
        </w:tc>
        <w:tc>
          <w:tcPr>
            <w:tcW w:w="3040" w:type="dxa"/>
          </w:tcPr>
          <w:p>
            <w:pPr>
              <w:pStyle w:val="TableParagraph"/>
              <w:ind w:right="158"/>
              <w:rPr>
                <w:sz w:val="33"/>
              </w:rPr>
            </w:pPr>
            <w:r>
              <w:rPr>
                <w:sz w:val="33"/>
              </w:rPr>
              <w:t>635,246,434.00</w:t>
            </w:r>
          </w:p>
        </w:tc>
        <w:tc>
          <w:tcPr>
            <w:tcW w:w="3138" w:type="dxa"/>
          </w:tcPr>
          <w:p>
            <w:pPr>
              <w:pStyle w:val="TableParagraph"/>
              <w:ind w:right="171"/>
              <w:rPr>
                <w:sz w:val="33"/>
              </w:rPr>
            </w:pPr>
            <w:r>
              <w:rPr>
                <w:sz w:val="33"/>
              </w:rPr>
              <w:t>635,246,434.00</w:t>
            </w:r>
          </w:p>
        </w:tc>
        <w:tc>
          <w:tcPr>
            <w:tcW w:w="3057" w:type="dxa"/>
          </w:tcPr>
          <w:p>
            <w:pPr>
              <w:pStyle w:val="TableParagraph"/>
              <w:ind w:right="53"/>
              <w:rPr>
                <w:sz w:val="33"/>
              </w:rPr>
            </w:pPr>
            <w:r>
              <w:rPr>
                <w:sz w:val="33"/>
              </w:rPr>
              <w:t>635,246,434.00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2"/>
              <w:ind w:left="50"/>
              <w:jc w:val="left"/>
              <w:rPr>
                <w:sz w:val="33"/>
              </w:rPr>
            </w:pPr>
            <w:r>
              <w:rPr>
                <w:sz w:val="33"/>
              </w:rPr>
              <w:t>资本公积</w:t>
            </w:r>
          </w:p>
        </w:tc>
        <w:tc>
          <w:tcPr>
            <w:tcW w:w="3040" w:type="dxa"/>
          </w:tcPr>
          <w:p>
            <w:pPr>
              <w:pStyle w:val="TableParagraph"/>
              <w:spacing w:before="52"/>
              <w:ind w:right="158"/>
              <w:rPr>
                <w:sz w:val="33"/>
              </w:rPr>
            </w:pPr>
            <w:r>
              <w:rPr>
                <w:sz w:val="33"/>
              </w:rPr>
              <w:t>962,200,775.60</w:t>
            </w:r>
          </w:p>
        </w:tc>
        <w:tc>
          <w:tcPr>
            <w:tcW w:w="3138" w:type="dxa"/>
          </w:tcPr>
          <w:p>
            <w:pPr>
              <w:pStyle w:val="TableParagraph"/>
              <w:spacing w:before="52"/>
              <w:ind w:right="168"/>
              <w:rPr>
                <w:sz w:val="33"/>
              </w:rPr>
            </w:pPr>
            <w:r>
              <w:rPr>
                <w:sz w:val="33"/>
              </w:rPr>
              <w:t>1,023,136,034.65</w:t>
            </w:r>
          </w:p>
        </w:tc>
        <w:tc>
          <w:tcPr>
            <w:tcW w:w="3057" w:type="dxa"/>
          </w:tcPr>
          <w:p>
            <w:pPr>
              <w:pStyle w:val="TableParagraph"/>
              <w:spacing w:before="52"/>
              <w:ind w:right="49"/>
              <w:rPr>
                <w:sz w:val="33"/>
              </w:rPr>
            </w:pPr>
            <w:r>
              <w:rPr>
                <w:sz w:val="33"/>
              </w:rPr>
              <w:t>1,023,136,034.65</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3270" w:type="dxa"/>
          </w:tcPr>
          <w:p>
            <w:pPr>
              <w:pStyle w:val="TableParagraph"/>
              <w:ind w:left="50"/>
              <w:jc w:val="left"/>
              <w:rPr>
                <w:sz w:val="33"/>
              </w:rPr>
            </w:pPr>
            <w:r>
              <w:rPr>
                <w:sz w:val="33"/>
              </w:rPr>
              <w:t>盈余公积</w:t>
            </w:r>
          </w:p>
        </w:tc>
        <w:tc>
          <w:tcPr>
            <w:tcW w:w="3040" w:type="dxa"/>
          </w:tcPr>
          <w:p>
            <w:pPr>
              <w:pStyle w:val="TableParagraph"/>
              <w:ind w:right="158"/>
              <w:rPr>
                <w:sz w:val="33"/>
              </w:rPr>
            </w:pPr>
            <w:r>
              <w:rPr>
                <w:sz w:val="33"/>
              </w:rPr>
              <w:t>192,268,008.80</w:t>
            </w:r>
          </w:p>
        </w:tc>
        <w:tc>
          <w:tcPr>
            <w:tcW w:w="3138" w:type="dxa"/>
          </w:tcPr>
          <w:p>
            <w:pPr>
              <w:pStyle w:val="TableParagraph"/>
              <w:ind w:right="171"/>
              <w:rPr>
                <w:sz w:val="33"/>
              </w:rPr>
            </w:pPr>
            <w:r>
              <w:rPr>
                <w:sz w:val="33"/>
              </w:rPr>
              <w:t>169,824,243.99</w:t>
            </w:r>
          </w:p>
        </w:tc>
        <w:tc>
          <w:tcPr>
            <w:tcW w:w="3057" w:type="dxa"/>
          </w:tcPr>
          <w:p>
            <w:pPr>
              <w:pStyle w:val="TableParagraph"/>
              <w:ind w:right="53"/>
              <w:rPr>
                <w:sz w:val="33"/>
              </w:rPr>
            </w:pPr>
            <w:r>
              <w:rPr>
                <w:sz w:val="33"/>
              </w:rPr>
              <w:t>166,476,069.35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3270" w:type="dxa"/>
          </w:tcPr>
          <w:p>
            <w:pPr>
              <w:pStyle w:val="TableParagraph"/>
              <w:spacing w:before="54"/>
              <w:ind w:left="50"/>
              <w:jc w:val="left"/>
              <w:rPr>
                <w:sz w:val="33"/>
              </w:rPr>
            </w:pPr>
            <w:r>
              <w:rPr>
                <w:sz w:val="33"/>
              </w:rPr>
              <w:t>未分配利润</w:t>
            </w:r>
          </w:p>
        </w:tc>
        <w:tc>
          <w:tcPr>
            <w:tcW w:w="3040" w:type="dxa"/>
          </w:tcPr>
          <w:p>
            <w:pPr>
              <w:pStyle w:val="TableParagraph"/>
              <w:spacing w:before="54"/>
              <w:ind w:right="158"/>
              <w:rPr>
                <w:sz w:val="33"/>
              </w:rPr>
            </w:pPr>
            <w:r>
              <w:rPr>
                <w:sz w:val="33"/>
              </w:rPr>
              <w:t>100,990,070.21</w:t>
            </w:r>
          </w:p>
        </w:tc>
        <w:tc>
          <w:tcPr>
            <w:tcW w:w="3138" w:type="dxa"/>
          </w:tcPr>
          <w:p>
            <w:pPr>
              <w:pStyle w:val="TableParagraph"/>
              <w:spacing w:before="54"/>
              <w:ind w:right="171"/>
              <w:rPr>
                <w:sz w:val="33"/>
              </w:rPr>
            </w:pPr>
            <w:r>
              <w:rPr>
                <w:sz w:val="33"/>
              </w:rPr>
              <w:t>123,684,135.29</w:t>
            </w:r>
          </w:p>
        </w:tc>
        <w:tc>
          <w:tcPr>
            <w:tcW w:w="3057" w:type="dxa"/>
          </w:tcPr>
          <w:p>
            <w:pPr>
              <w:pStyle w:val="TableParagraph"/>
              <w:spacing w:before="54"/>
              <w:ind w:right="53"/>
              <w:rPr>
                <w:sz w:val="33"/>
              </w:rPr>
            </w:pPr>
            <w:r>
              <w:rPr>
                <w:sz w:val="33"/>
              </w:rPr>
              <w:t>160,109,587.96</w:t>
            </w:r>
          </w:p>
        </w:tc>
      </w:tr>
      <w:tr>
        <w:tblPrEx>
          <w:tblW w:w="0" w:type="auto"/>
          <w:jc w:val="left"/>
          <w:tblInd w:w="2658" w:type="dxa"/>
          <w:tblLayout w:type="fixed"/>
          <w:tblCellMar>
            <w:top w:w="0" w:type="dxa"/>
            <w:left w:w="0" w:type="dxa"/>
            <w:bottom w:w="0" w:type="dxa"/>
            <w:right w:w="0" w:type="dxa"/>
          </w:tblCellMar>
          <w:tblLook w:val="01E0"/>
        </w:tblPrEx>
        <w:trPr>
          <w:trHeight w:val="995"/>
          <w:jc w:val="left"/>
        </w:trPr>
        <w:tc>
          <w:tcPr>
            <w:tcW w:w="3270" w:type="dxa"/>
          </w:tcPr>
          <w:p>
            <w:pPr>
              <w:pStyle w:val="TableParagraph"/>
              <w:spacing w:before="4" w:line="470" w:lineRule="atLeast"/>
              <w:ind w:left="50" w:right="568"/>
              <w:jc w:val="left"/>
              <w:rPr>
                <w:sz w:val="33"/>
              </w:rPr>
            </w:pPr>
            <w:r>
              <w:rPr>
                <w:sz w:val="33"/>
              </w:rPr>
              <w:t>归属于母公司股东权益合计</w:t>
            </w:r>
          </w:p>
        </w:tc>
        <w:tc>
          <w:tcPr>
            <w:tcW w:w="3040" w:type="dxa"/>
          </w:tcPr>
          <w:p>
            <w:pPr>
              <w:pStyle w:val="TableParagraph"/>
              <w:spacing w:before="286"/>
              <w:ind w:right="155"/>
              <w:rPr>
                <w:sz w:val="33"/>
              </w:rPr>
            </w:pPr>
            <w:r>
              <w:rPr>
                <w:sz w:val="33"/>
              </w:rPr>
              <w:t>1,890,705,288.61</w:t>
            </w:r>
          </w:p>
        </w:tc>
        <w:tc>
          <w:tcPr>
            <w:tcW w:w="3138" w:type="dxa"/>
          </w:tcPr>
          <w:p>
            <w:pPr>
              <w:pStyle w:val="TableParagraph"/>
              <w:spacing w:before="286"/>
              <w:ind w:right="168"/>
              <w:rPr>
                <w:sz w:val="33"/>
              </w:rPr>
            </w:pPr>
            <w:r>
              <w:rPr>
                <w:sz w:val="33"/>
              </w:rPr>
              <w:t>1,951,890,847.93</w:t>
            </w:r>
          </w:p>
        </w:tc>
        <w:tc>
          <w:tcPr>
            <w:tcW w:w="3057" w:type="dxa"/>
          </w:tcPr>
          <w:p>
            <w:pPr>
              <w:pStyle w:val="TableParagraph"/>
              <w:spacing w:before="286"/>
              <w:ind w:right="49"/>
              <w:rPr>
                <w:sz w:val="33"/>
              </w:rPr>
            </w:pPr>
            <w:r>
              <w:rPr>
                <w:sz w:val="33"/>
              </w:rPr>
              <w:t>1,984,968,125.96</w:t>
            </w:r>
          </w:p>
        </w:tc>
      </w:tr>
      <w:tr>
        <w:tblPrEx>
          <w:tblW w:w="0" w:type="auto"/>
          <w:jc w:val="left"/>
          <w:tblInd w:w="2658" w:type="dxa"/>
          <w:tblLayout w:type="fixed"/>
          <w:tblCellMar>
            <w:top w:w="0" w:type="dxa"/>
            <w:left w:w="0" w:type="dxa"/>
            <w:bottom w:w="0" w:type="dxa"/>
            <w:right w:w="0" w:type="dxa"/>
          </w:tblCellMar>
          <w:tblLook w:val="01E0"/>
        </w:tblPrEx>
        <w:trPr>
          <w:trHeight w:val="430"/>
          <w:jc w:val="left"/>
        </w:trPr>
        <w:tc>
          <w:tcPr>
            <w:tcW w:w="3270" w:type="dxa"/>
          </w:tcPr>
          <w:p>
            <w:pPr>
              <w:pStyle w:val="TableParagraph"/>
              <w:spacing w:line="357" w:lineRule="exact"/>
              <w:ind w:left="50"/>
              <w:jc w:val="left"/>
              <w:rPr>
                <w:sz w:val="33"/>
              </w:rPr>
            </w:pPr>
            <w:r>
              <w:rPr>
                <w:sz w:val="33"/>
              </w:rPr>
              <w:t>少数股东权益</w:t>
            </w:r>
          </w:p>
        </w:tc>
        <w:tc>
          <w:tcPr>
            <w:tcW w:w="3040" w:type="dxa"/>
          </w:tcPr>
          <w:p>
            <w:pPr>
              <w:pStyle w:val="TableParagraph"/>
              <w:spacing w:line="357" w:lineRule="exact"/>
              <w:ind w:right="158"/>
              <w:rPr>
                <w:sz w:val="33"/>
              </w:rPr>
            </w:pPr>
            <w:r>
              <w:rPr>
                <w:sz w:val="33"/>
              </w:rPr>
              <w:t>709,899,431.89</w:t>
            </w:r>
          </w:p>
        </w:tc>
        <w:tc>
          <w:tcPr>
            <w:tcW w:w="3138" w:type="dxa"/>
          </w:tcPr>
          <w:p>
            <w:pPr>
              <w:pStyle w:val="TableParagraph"/>
              <w:spacing w:line="357" w:lineRule="exact"/>
              <w:ind w:right="171"/>
              <w:rPr>
                <w:sz w:val="33"/>
              </w:rPr>
            </w:pPr>
            <w:r>
              <w:rPr>
                <w:sz w:val="33"/>
              </w:rPr>
              <w:t>732,297,776.06</w:t>
            </w:r>
          </w:p>
        </w:tc>
        <w:tc>
          <w:tcPr>
            <w:tcW w:w="3057" w:type="dxa"/>
          </w:tcPr>
          <w:p>
            <w:pPr>
              <w:pStyle w:val="TableParagraph"/>
              <w:spacing w:line="357" w:lineRule="exact"/>
              <w:ind w:right="53"/>
              <w:rPr>
                <w:sz w:val="33"/>
              </w:rPr>
            </w:pPr>
            <w:r>
              <w:rPr>
                <w:sz w:val="33"/>
              </w:rPr>
              <w:t>720,534,495.98</w:t>
            </w:r>
          </w:p>
        </w:tc>
      </w:tr>
      <w:tr>
        <w:tblPrEx>
          <w:tblW w:w="0" w:type="auto"/>
          <w:jc w:val="left"/>
          <w:tblInd w:w="2658" w:type="dxa"/>
          <w:tblLayout w:type="fixed"/>
          <w:tblCellMar>
            <w:top w:w="0" w:type="dxa"/>
            <w:left w:w="0" w:type="dxa"/>
            <w:bottom w:w="0" w:type="dxa"/>
            <w:right w:w="0" w:type="dxa"/>
          </w:tblCellMar>
          <w:tblLook w:val="01E0"/>
        </w:tblPrEx>
        <w:trPr>
          <w:trHeight w:val="431"/>
          <w:jc w:val="left"/>
        </w:trPr>
        <w:tc>
          <w:tcPr>
            <w:tcW w:w="3270" w:type="dxa"/>
          </w:tcPr>
          <w:p>
            <w:pPr>
              <w:pStyle w:val="TableParagraph"/>
              <w:spacing w:before="152" w:line="259" w:lineRule="exact"/>
              <w:ind w:left="50"/>
              <w:jc w:val="left"/>
              <w:rPr>
                <w:sz w:val="33"/>
              </w:rPr>
            </w:pPr>
            <w:r>
              <w:rPr>
                <w:sz w:val="33"/>
              </w:rPr>
              <w:t>所有者权益(或股东</w:t>
            </w:r>
          </w:p>
        </w:tc>
        <w:tc>
          <w:tcPr>
            <w:tcW w:w="3040" w:type="dxa"/>
          </w:tcPr>
          <w:p>
            <w:pPr>
              <w:pStyle w:val="TableParagraph"/>
              <w:spacing w:before="0"/>
              <w:jc w:val="left"/>
              <w:rPr>
                <w:rFonts w:ascii="Times New Roman"/>
                <w:sz w:val="32"/>
              </w:rPr>
            </w:pPr>
          </w:p>
        </w:tc>
        <w:tc>
          <w:tcPr>
            <w:tcW w:w="3138" w:type="dxa"/>
          </w:tcPr>
          <w:p>
            <w:pPr>
              <w:pStyle w:val="TableParagraph"/>
              <w:spacing w:before="0"/>
              <w:jc w:val="left"/>
              <w:rPr>
                <w:rFonts w:ascii="Times New Roman"/>
                <w:sz w:val="32"/>
              </w:rPr>
            </w:pPr>
          </w:p>
        </w:tc>
        <w:tc>
          <w:tcPr>
            <w:tcW w:w="3057"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662"/>
          <w:jc w:val="left"/>
        </w:trPr>
        <w:tc>
          <w:tcPr>
            <w:tcW w:w="6310" w:type="dxa"/>
            <w:gridSpan w:val="2"/>
          </w:tcPr>
          <w:p>
            <w:pPr>
              <w:pStyle w:val="TableParagraph"/>
              <w:spacing w:before="0" w:line="377" w:lineRule="exact"/>
              <w:ind w:left="3503"/>
              <w:jc w:val="left"/>
              <w:rPr>
                <w:sz w:val="33"/>
              </w:rPr>
            </w:pPr>
            <w:r>
              <w:rPr>
                <w:sz w:val="33"/>
              </w:rPr>
              <w:t>2,600,604,720.50</w:t>
            </w:r>
          </w:p>
        </w:tc>
        <w:tc>
          <w:tcPr>
            <w:tcW w:w="3138" w:type="dxa"/>
          </w:tcPr>
          <w:p>
            <w:pPr>
              <w:pStyle w:val="TableParagraph"/>
              <w:spacing w:before="0" w:line="377" w:lineRule="exact"/>
              <w:ind w:right="168"/>
              <w:rPr>
                <w:sz w:val="33"/>
              </w:rPr>
            </w:pPr>
            <w:r>
              <w:rPr>
                <w:sz w:val="33"/>
              </w:rPr>
              <w:t>2,684,188,623.99</w:t>
            </w:r>
          </w:p>
        </w:tc>
        <w:tc>
          <w:tcPr>
            <w:tcW w:w="3057" w:type="dxa"/>
          </w:tcPr>
          <w:p>
            <w:pPr>
              <w:pStyle w:val="TableParagraph"/>
              <w:spacing w:before="0" w:line="377" w:lineRule="exact"/>
              <w:ind w:right="49"/>
              <w:rPr>
                <w:sz w:val="33"/>
              </w:rPr>
            </w:pPr>
            <w:r>
              <w:rPr>
                <w:sz w:val="33"/>
              </w:rPr>
              <w:t>2,705,502,621.94</w:t>
            </w:r>
          </w:p>
        </w:tc>
      </w:tr>
      <w:tr>
        <w:tblPrEx>
          <w:tblW w:w="0" w:type="auto"/>
          <w:jc w:val="left"/>
          <w:tblInd w:w="2658" w:type="dxa"/>
          <w:tblLayout w:type="fixed"/>
          <w:tblCellMar>
            <w:top w:w="0" w:type="dxa"/>
            <w:left w:w="0" w:type="dxa"/>
            <w:bottom w:w="0" w:type="dxa"/>
            <w:right w:w="0" w:type="dxa"/>
          </w:tblCellMar>
          <w:tblLook w:val="01E0"/>
        </w:tblPrEx>
        <w:trPr>
          <w:trHeight w:val="662"/>
          <w:jc w:val="left"/>
        </w:trPr>
        <w:tc>
          <w:tcPr>
            <w:tcW w:w="6310" w:type="dxa"/>
            <w:gridSpan w:val="2"/>
          </w:tcPr>
          <w:p>
            <w:pPr>
              <w:pStyle w:val="TableParagraph"/>
              <w:spacing w:before="52" w:line="328" w:lineRule="exact"/>
              <w:ind w:left="50"/>
              <w:jc w:val="left"/>
              <w:rPr>
                <w:b/>
                <w:sz w:val="33"/>
              </w:rPr>
            </w:pPr>
            <w:r>
              <w:rPr>
                <w:b/>
                <w:sz w:val="33"/>
              </w:rPr>
              <w:t>负债和所有者权益</w:t>
            </w:r>
          </w:p>
          <w:p>
            <w:pPr>
              <w:pStyle w:val="TableParagraph"/>
              <w:spacing w:before="0" w:line="262" w:lineRule="exact"/>
              <w:ind w:left="3319"/>
              <w:jc w:val="left"/>
              <w:rPr>
                <w:b/>
                <w:sz w:val="33"/>
              </w:rPr>
            </w:pPr>
            <w:r>
              <w:rPr>
                <w:b/>
                <w:sz w:val="33"/>
              </w:rPr>
              <w:t>11,111,215,319.24</w:t>
            </w:r>
          </w:p>
        </w:tc>
        <w:tc>
          <w:tcPr>
            <w:tcW w:w="3138" w:type="dxa"/>
          </w:tcPr>
          <w:p>
            <w:pPr>
              <w:pStyle w:val="TableParagraph"/>
              <w:spacing w:before="286" w:line="357" w:lineRule="exact"/>
              <w:ind w:right="164"/>
              <w:rPr>
                <w:b/>
                <w:sz w:val="33"/>
              </w:rPr>
            </w:pPr>
            <w:r>
              <w:rPr>
                <w:b/>
                <w:w w:val="95"/>
                <w:sz w:val="33"/>
              </w:rPr>
              <w:t>11,020,801,067.40</w:t>
            </w:r>
          </w:p>
        </w:tc>
        <w:tc>
          <w:tcPr>
            <w:tcW w:w="3057" w:type="dxa"/>
          </w:tcPr>
          <w:p>
            <w:pPr>
              <w:pStyle w:val="TableParagraph"/>
              <w:spacing w:before="286" w:line="357" w:lineRule="exact"/>
              <w:ind w:right="75"/>
              <w:rPr>
                <w:b/>
                <w:sz w:val="33"/>
              </w:rPr>
            </w:pPr>
            <w:r>
              <w:rPr>
                <w:b/>
                <w:w w:val="95"/>
                <w:sz w:val="33"/>
              </w:rPr>
              <w:t>10,388,938,125.69</w:t>
            </w:r>
          </w:p>
        </w:tc>
      </w:tr>
    </w:tbl>
    <w:p>
      <w:pPr>
        <w:pStyle w:val="BodyText"/>
        <w:spacing w:before="11"/>
        <w:rPr>
          <w:sz w:val="25"/>
        </w:rPr>
      </w:pPr>
    </w:p>
    <w:p>
      <w:pPr>
        <w:spacing w:before="62"/>
        <w:ind w:left="3330" w:right="0" w:firstLine="0"/>
        <w:jc w:val="left"/>
        <w:rPr>
          <w:rFonts w:ascii="仿宋" w:eastAsia="仿宋" w:hint="eastAsia"/>
          <w:sz w:val="31"/>
        </w:rPr>
      </w:pPr>
      <w:r>
        <w:pict>
          <v:group id="_x0000_s1064" style="width:625pt;height:756pt;margin-top:-755.74pt;margin-left:133pt;mso-position-horizontal-relative:page;position:absolute;z-index:-251625472" coordorigin="2660,-15115" coordsize="12500,15120">
            <v:shape id="_x0000_s1065" type="#_x0000_t75" style="width:12500;height:15120;left:2660;position:absolute;top:-15115" stroked="f">
              <v:imagedata r:id="rId35" o:title=""/>
            </v:shape>
            <v:shape id="_x0000_s1066" type="#_x0000_t202" style="width:1511;height:332;left:2700;position:absolute;top:-1423" filled="f" stroked="f">
              <v:textbox inset="0,0,0,0">
                <w:txbxContent>
                  <w:p>
                    <w:pPr>
                      <w:spacing w:before="0" w:line="331" w:lineRule="exact"/>
                      <w:ind w:left="0" w:right="0" w:firstLine="0"/>
                      <w:jc w:val="left"/>
                      <w:rPr>
                        <w:sz w:val="33"/>
                      </w:rPr>
                    </w:pPr>
                    <w:r>
                      <w:rPr>
                        <w:sz w:val="33"/>
                      </w:rPr>
                      <w:t>权益)合计</w:t>
                    </w:r>
                  </w:p>
                </w:txbxContent>
              </v:textbox>
            </v:shape>
            <v:shape id="_x0000_s1067" type="#_x0000_t202" style="width:2673;height:332;left:2700;position:absolute;top:-430" filled="f" stroked="f">
              <v:textbox inset="0,0,0,0">
                <w:txbxContent>
                  <w:p>
                    <w:pPr>
                      <w:spacing w:before="0" w:line="331" w:lineRule="exact"/>
                      <w:ind w:left="0" w:right="0" w:firstLine="0"/>
                      <w:jc w:val="left"/>
                      <w:rPr>
                        <w:b/>
                        <w:sz w:val="33"/>
                      </w:rPr>
                    </w:pPr>
                    <w:r>
                      <w:rPr>
                        <w:b/>
                        <w:sz w:val="33"/>
                      </w:rPr>
                      <w:t>(或股东权益)总计</w:t>
                    </w:r>
                  </w:p>
                </w:txbxContent>
              </v:textbox>
            </v:shape>
          </v:group>
        </w:pict>
      </w:r>
      <w:r>
        <w:rPr>
          <w:rFonts w:ascii="仿宋" w:eastAsia="仿宋" w:hint="eastAsia"/>
          <w:sz w:val="31"/>
        </w:rPr>
        <w:t>资料来源：新浪网</w:t>
      </w:r>
    </w:p>
    <w:p>
      <w:pPr>
        <w:pStyle w:val="BodyText"/>
        <w:spacing w:before="56"/>
        <w:ind w:left="3420"/>
      </w:pPr>
      <w:r>
        <w:t>根据表 2-1，可以对国电南自公司的总资产变动情况作如下分析：</w:t>
      </w:r>
    </w:p>
    <w:p>
      <w:pPr>
        <w:pStyle w:val="ListParagraph"/>
        <w:numPr>
          <w:ilvl w:val="0"/>
          <w:numId w:val="1"/>
        </w:numPr>
        <w:tabs>
          <w:tab w:val="left" w:pos="4322"/>
        </w:tabs>
        <w:spacing w:before="123" w:after="0" w:line="304" w:lineRule="auto"/>
        <w:ind w:left="2700" w:right="2696" w:firstLine="719"/>
        <w:jc w:val="both"/>
        <w:rPr>
          <w:sz w:val="36"/>
        </w:rPr>
      </w:pPr>
      <w:r>
        <w:rPr>
          <w:spacing w:val="-18"/>
          <w:sz w:val="36"/>
        </w:rPr>
        <w:t xml:space="preserve">国电南自 </w:t>
      </w:r>
      <w:r>
        <w:rPr>
          <w:sz w:val="36"/>
        </w:rPr>
        <w:t>14—16</w:t>
      </w:r>
      <w:r>
        <w:rPr>
          <w:spacing w:val="-13"/>
          <w:sz w:val="36"/>
        </w:rPr>
        <w:t xml:space="preserve"> 年的发展形势从总资产规模来看没有大的变化，总</w:t>
      </w:r>
      <w:r>
        <w:rPr>
          <w:spacing w:val="-27"/>
          <w:sz w:val="36"/>
        </w:rPr>
        <w:t xml:space="preserve">资产由 </w:t>
      </w:r>
      <w:r>
        <w:rPr>
          <w:sz w:val="36"/>
        </w:rPr>
        <w:t>2014</w:t>
      </w:r>
      <w:r>
        <w:rPr>
          <w:spacing w:val="-45"/>
          <w:sz w:val="36"/>
        </w:rPr>
        <w:t xml:space="preserve"> 年的 </w:t>
      </w:r>
      <w:r>
        <w:rPr>
          <w:sz w:val="36"/>
        </w:rPr>
        <w:t>10388938125.69</w:t>
      </w:r>
      <w:r>
        <w:rPr>
          <w:spacing w:val="-31"/>
          <w:sz w:val="36"/>
        </w:rPr>
        <w:t xml:space="preserve"> 元增加到 </w:t>
      </w:r>
      <w:r>
        <w:rPr>
          <w:sz w:val="36"/>
        </w:rPr>
        <w:t>2016</w:t>
      </w:r>
      <w:r>
        <w:rPr>
          <w:spacing w:val="-46"/>
          <w:sz w:val="36"/>
        </w:rPr>
        <w:t xml:space="preserve"> 年的 </w:t>
      </w:r>
      <w:r>
        <w:rPr>
          <w:sz w:val="36"/>
        </w:rPr>
        <w:t>11111215319.24</w:t>
      </w:r>
      <w:r>
        <w:rPr>
          <w:spacing w:val="-47"/>
          <w:sz w:val="36"/>
        </w:rPr>
        <w:t xml:space="preserve"> 元，增加</w:t>
      </w:r>
      <w:r>
        <w:rPr>
          <w:spacing w:val="-8"/>
          <w:sz w:val="36"/>
        </w:rPr>
        <w:t xml:space="preserve">了 </w:t>
      </w:r>
      <w:r>
        <w:rPr>
          <w:sz w:val="36"/>
        </w:rPr>
        <w:t>6.95%。</w:t>
      </w:r>
    </w:p>
    <w:p>
      <w:pPr>
        <w:pStyle w:val="ListParagraph"/>
        <w:numPr>
          <w:ilvl w:val="0"/>
          <w:numId w:val="1"/>
        </w:numPr>
        <w:tabs>
          <w:tab w:val="left" w:pos="4322"/>
        </w:tabs>
        <w:spacing w:before="0" w:after="0" w:line="304" w:lineRule="auto"/>
        <w:ind w:left="2700" w:right="2670" w:firstLine="719"/>
        <w:jc w:val="both"/>
        <w:rPr>
          <w:sz w:val="36"/>
        </w:rPr>
      </w:pPr>
      <w:r>
        <w:rPr>
          <w:spacing w:val="2"/>
          <w:sz w:val="36"/>
        </w:rPr>
        <w:t>国电南自公司负债总额上升也比较平稳，由</w:t>
      </w:r>
      <w:r>
        <w:rPr>
          <w:sz w:val="36"/>
        </w:rPr>
        <w:t>2014</w:t>
      </w:r>
      <w:r>
        <w:rPr>
          <w:spacing w:val="-45"/>
          <w:sz w:val="36"/>
        </w:rPr>
        <w:t xml:space="preserve"> 年的 </w:t>
      </w:r>
      <w:r>
        <w:rPr>
          <w:sz w:val="36"/>
        </w:rPr>
        <w:t xml:space="preserve">7683435503.75 </w:t>
      </w:r>
      <w:r>
        <w:rPr>
          <w:spacing w:val="-19"/>
          <w:sz w:val="36"/>
        </w:rPr>
        <w:t xml:space="preserve">元增加到 </w:t>
      </w:r>
      <w:r>
        <w:rPr>
          <w:sz w:val="36"/>
        </w:rPr>
        <w:t>2016</w:t>
      </w:r>
      <w:r>
        <w:rPr>
          <w:spacing w:val="-45"/>
          <w:sz w:val="36"/>
        </w:rPr>
        <w:t xml:space="preserve"> 年的 </w:t>
      </w:r>
      <w:r>
        <w:rPr>
          <w:sz w:val="36"/>
        </w:rPr>
        <w:t>8510610598.74</w:t>
      </w:r>
      <w:r>
        <w:rPr>
          <w:spacing w:val="-31"/>
          <w:sz w:val="36"/>
        </w:rPr>
        <w:t xml:space="preserve"> 元，增加了 </w:t>
      </w:r>
      <w:r>
        <w:rPr>
          <w:sz w:val="36"/>
        </w:rPr>
        <w:t>10.77%</w:t>
      </w:r>
      <w:r>
        <w:rPr>
          <w:spacing w:val="-2"/>
          <w:sz w:val="36"/>
        </w:rPr>
        <w:t>。股东权益总额却呈现下</w:t>
      </w:r>
      <w:r>
        <w:rPr>
          <w:spacing w:val="-15"/>
          <w:sz w:val="36"/>
        </w:rPr>
        <w:t xml:space="preserve">降趋势，由 </w:t>
      </w:r>
      <w:r>
        <w:rPr>
          <w:sz w:val="36"/>
        </w:rPr>
        <w:t>2014</w:t>
      </w:r>
      <w:r>
        <w:rPr>
          <w:spacing w:val="-43"/>
          <w:sz w:val="36"/>
        </w:rPr>
        <w:t xml:space="preserve"> 年的 </w:t>
      </w:r>
      <w:r>
        <w:rPr>
          <w:sz w:val="36"/>
        </w:rPr>
        <w:t>2705502621.94</w:t>
      </w:r>
      <w:r>
        <w:rPr>
          <w:spacing w:val="-31"/>
          <w:sz w:val="36"/>
        </w:rPr>
        <w:t xml:space="preserve"> 元减少为 </w:t>
      </w:r>
      <w:r>
        <w:rPr>
          <w:sz w:val="36"/>
        </w:rPr>
        <w:t>2016</w:t>
      </w:r>
      <w:r>
        <w:rPr>
          <w:spacing w:val="-45"/>
          <w:sz w:val="36"/>
        </w:rPr>
        <w:t xml:space="preserve"> 年的 </w:t>
      </w:r>
      <w:r>
        <w:rPr>
          <w:sz w:val="36"/>
        </w:rPr>
        <w:t>2600604720.5</w:t>
      </w:r>
      <w:r>
        <w:rPr>
          <w:spacing w:val="-21"/>
          <w:sz w:val="36"/>
        </w:rPr>
        <w:t xml:space="preserve"> 元，减</w:t>
      </w:r>
      <w:r>
        <w:rPr>
          <w:spacing w:val="-45"/>
          <w:sz w:val="36"/>
        </w:rPr>
        <w:t xml:space="preserve">少了 </w:t>
      </w:r>
      <w:r>
        <w:rPr>
          <w:sz w:val="36"/>
        </w:rPr>
        <w:t>3.88%。</w:t>
      </w:r>
    </w:p>
    <w:p>
      <w:pPr>
        <w:pStyle w:val="ListParagraph"/>
        <w:numPr>
          <w:ilvl w:val="0"/>
          <w:numId w:val="1"/>
        </w:numPr>
        <w:tabs>
          <w:tab w:val="left" w:pos="4322"/>
        </w:tabs>
        <w:spacing w:before="0" w:after="0" w:line="458" w:lineRule="exact"/>
        <w:ind w:left="4321" w:right="0" w:hanging="902"/>
        <w:jc w:val="left"/>
        <w:rPr>
          <w:sz w:val="36"/>
        </w:rPr>
      </w:pPr>
      <w:r>
        <w:rPr>
          <w:sz w:val="36"/>
        </w:rPr>
        <w:t>总体来看该公司总资产的增长是由于负债的增加。</w:t>
      </w:r>
    </w:p>
    <w:p>
      <w:pPr>
        <w:spacing w:after="0" w:line="458" w:lineRule="exact"/>
        <w:jc w:val="left"/>
        <w:rPr>
          <w:sz w:val="36"/>
        </w:rPr>
        <w:sectPr>
          <w:headerReference w:type="default" r:id="rId36"/>
          <w:footerReference w:type="default" r:id="rId37"/>
          <w:pgSz w:w="17860" w:h="25260"/>
          <w:pgMar w:top="1320" w:right="0" w:bottom="2040" w:left="0" w:header="1064" w:footer="1840"/>
          <w:pgNumType w:start="10"/>
          <w:cols w:space="708"/>
        </w:sectPr>
      </w:pPr>
    </w:p>
    <w:p>
      <w:pPr>
        <w:pStyle w:val="BodyText"/>
        <w:rPr>
          <w:sz w:val="20"/>
        </w:rPr>
      </w:pPr>
    </w:p>
    <w:p>
      <w:pPr>
        <w:pStyle w:val="BodyText"/>
        <w:spacing w:before="3"/>
        <w:rPr>
          <w:sz w:val="21"/>
        </w:rPr>
      </w:pPr>
    </w:p>
    <w:p>
      <w:pPr>
        <w:pStyle w:val="ListParagraph"/>
        <w:numPr>
          <w:ilvl w:val="0"/>
          <w:numId w:val="10"/>
        </w:numPr>
        <w:tabs>
          <w:tab w:val="left" w:pos="3782"/>
        </w:tabs>
        <w:spacing w:before="50" w:after="0" w:line="240" w:lineRule="auto"/>
        <w:ind w:left="3781" w:right="0" w:hanging="362"/>
        <w:jc w:val="left"/>
        <w:rPr>
          <w:sz w:val="36"/>
        </w:rPr>
      </w:pPr>
      <w:r>
        <w:rPr>
          <w:sz w:val="36"/>
        </w:rPr>
        <w:t>资产负债表结构分析</w:t>
      </w:r>
    </w:p>
    <w:p>
      <w:pPr>
        <w:tabs>
          <w:tab w:val="left" w:pos="6841"/>
          <w:tab w:val="left" w:pos="12976"/>
        </w:tabs>
        <w:spacing w:before="65"/>
        <w:ind w:left="3330" w:right="0" w:firstLine="0"/>
        <w:jc w:val="left"/>
        <w:rPr>
          <w:sz w:val="36"/>
        </w:rPr>
      </w:pPr>
      <w:r>
        <w:drawing>
          <wp:anchor distT="0" distB="0" distL="0" distR="0" simplePos="0" relativeHeight="251692032" behindDoc="1" locked="0" layoutInCell="1" allowOverlap="1">
            <wp:simplePos x="0" y="0"/>
            <wp:positionH relativeFrom="page">
              <wp:posOffset>1689100</wp:posOffset>
            </wp:positionH>
            <wp:positionV relativeFrom="paragraph">
              <wp:posOffset>626617</wp:posOffset>
            </wp:positionV>
            <wp:extent cx="7955660" cy="12072842"/>
            <wp:effectExtent l="0" t="0" r="0" b="0"/>
            <wp:wrapNone/>
            <wp:docPr id="5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5.png"/>
                    <pic:cNvPicPr/>
                  </pic:nvPicPr>
                  <pic:blipFill>
                    <a:blip xmlns:r="http://schemas.openxmlformats.org/officeDocument/2006/relationships" r:embed="rId38" cstate="print"/>
                    <a:stretch>
                      <a:fillRect/>
                    </a:stretch>
                  </pic:blipFill>
                  <pic:spPr>
                    <a:xfrm>
                      <a:off x="0" y="0"/>
                      <a:ext cx="7955660" cy="12072842"/>
                    </a:xfrm>
                    <a:prstGeom prst="rect">
                      <a:avLst/>
                    </a:prstGeom>
                  </pic:spPr>
                </pic:pic>
              </a:graphicData>
            </a:graphic>
          </wp:anchor>
        </w:drawing>
      </w:r>
      <w:r>
        <w:rPr>
          <w:sz w:val="36"/>
        </w:rPr>
        <w:t>表</w:t>
      </w:r>
      <w:r>
        <w:rPr>
          <w:spacing w:val="-90"/>
          <w:sz w:val="36"/>
        </w:rPr>
        <w:t xml:space="preserve"> </w:t>
      </w:r>
      <w:r>
        <w:rPr>
          <w:sz w:val="36"/>
        </w:rPr>
        <w:t>2-2</w:t>
        <w:tab/>
      </w:r>
      <w:r>
        <w:rPr>
          <w:b/>
          <w:sz w:val="36"/>
        </w:rPr>
        <w:t>资产负债表垂直分析表</w:t>
        <w:tab/>
      </w:r>
      <w:r>
        <w:rPr>
          <w:sz w:val="36"/>
        </w:rPr>
        <w:t>单位：元</w:t>
      </w:r>
    </w:p>
    <w:p>
      <w:pPr>
        <w:pStyle w:val="BodyText"/>
        <w:rPr>
          <w:sz w:val="20"/>
        </w:rPr>
      </w:pPr>
    </w:p>
    <w:p>
      <w:pPr>
        <w:pStyle w:val="BodyText"/>
        <w:spacing w:before="1"/>
        <w:rPr>
          <w:sz w:val="27"/>
        </w:rPr>
      </w:pPr>
    </w:p>
    <w:tbl>
      <w:tblPr>
        <w:tblStyle w:val="TableNormal2"/>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3"/>
        <w:gridCol w:w="4422"/>
        <w:gridCol w:w="2221"/>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957"/>
          <w:jc w:val="left"/>
        </w:trPr>
        <w:tc>
          <w:tcPr>
            <w:tcW w:w="4603" w:type="dxa"/>
          </w:tcPr>
          <w:p>
            <w:pPr>
              <w:pStyle w:val="TableParagraph"/>
              <w:spacing w:before="0" w:line="377" w:lineRule="exact"/>
              <w:ind w:left="33" w:right="408"/>
              <w:jc w:val="center"/>
              <w:rPr>
                <w:sz w:val="33"/>
              </w:rPr>
            </w:pPr>
            <w:r>
              <w:rPr>
                <w:sz w:val="33"/>
              </w:rPr>
              <w:t>项目</w:t>
            </w:r>
          </w:p>
          <w:p>
            <w:pPr>
              <w:pStyle w:val="TableParagraph"/>
              <w:spacing w:before="106"/>
              <w:ind w:left="33" w:right="3209"/>
              <w:jc w:val="center"/>
              <w:rPr>
                <w:sz w:val="33"/>
              </w:rPr>
            </w:pPr>
            <w:r>
              <w:rPr>
                <w:sz w:val="33"/>
              </w:rPr>
              <w:t>流动资产</w:t>
            </w:r>
          </w:p>
        </w:tc>
        <w:tc>
          <w:tcPr>
            <w:tcW w:w="4422" w:type="dxa"/>
          </w:tcPr>
          <w:p>
            <w:pPr>
              <w:pStyle w:val="TableParagraph"/>
              <w:spacing w:before="0" w:line="377" w:lineRule="exact"/>
              <w:ind w:left="1344"/>
              <w:jc w:val="left"/>
              <w:rPr>
                <w:sz w:val="33"/>
              </w:rPr>
            </w:pPr>
            <w:r>
              <w:rPr>
                <w:sz w:val="33"/>
              </w:rPr>
              <w:t>金额</w:t>
            </w:r>
          </w:p>
        </w:tc>
        <w:tc>
          <w:tcPr>
            <w:tcW w:w="2221" w:type="dxa"/>
          </w:tcPr>
          <w:p>
            <w:pPr>
              <w:pStyle w:val="TableParagraph"/>
              <w:spacing w:before="0" w:line="377" w:lineRule="exact"/>
              <w:ind w:left="661" w:right="35"/>
              <w:jc w:val="center"/>
              <w:rPr>
                <w:sz w:val="33"/>
              </w:rPr>
            </w:pPr>
            <w:r>
              <w:rPr>
                <w:sz w:val="33"/>
              </w:rPr>
              <w:t>百分比(%)</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货币资金</w:t>
            </w:r>
          </w:p>
        </w:tc>
        <w:tc>
          <w:tcPr>
            <w:tcW w:w="4422" w:type="dxa"/>
          </w:tcPr>
          <w:p>
            <w:pPr>
              <w:pStyle w:val="TableParagraph"/>
              <w:spacing w:before="52"/>
              <w:ind w:right="679"/>
              <w:rPr>
                <w:sz w:val="33"/>
              </w:rPr>
            </w:pPr>
            <w:r>
              <w:rPr>
                <w:sz w:val="33"/>
              </w:rPr>
              <w:t>1,223,132,546.93</w:t>
            </w:r>
          </w:p>
        </w:tc>
        <w:tc>
          <w:tcPr>
            <w:tcW w:w="2221" w:type="dxa"/>
          </w:tcPr>
          <w:p>
            <w:pPr>
              <w:pStyle w:val="TableParagraph"/>
              <w:spacing w:before="52"/>
              <w:ind w:left="660" w:right="35"/>
              <w:jc w:val="center"/>
              <w:rPr>
                <w:sz w:val="33"/>
              </w:rPr>
            </w:pPr>
            <w:r>
              <w:rPr>
                <w:sz w:val="33"/>
              </w:rPr>
              <w:t>11.01</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应收票据</w:t>
            </w:r>
          </w:p>
        </w:tc>
        <w:tc>
          <w:tcPr>
            <w:tcW w:w="4422" w:type="dxa"/>
          </w:tcPr>
          <w:p>
            <w:pPr>
              <w:pStyle w:val="TableParagraph"/>
              <w:ind w:right="681"/>
              <w:rPr>
                <w:sz w:val="33"/>
              </w:rPr>
            </w:pPr>
            <w:r>
              <w:rPr>
                <w:sz w:val="33"/>
              </w:rPr>
              <w:t>383,709,945.53</w:t>
            </w:r>
          </w:p>
        </w:tc>
        <w:tc>
          <w:tcPr>
            <w:tcW w:w="2221" w:type="dxa"/>
          </w:tcPr>
          <w:p>
            <w:pPr>
              <w:pStyle w:val="TableParagraph"/>
              <w:ind w:left="660" w:right="35"/>
              <w:jc w:val="center"/>
              <w:rPr>
                <w:sz w:val="33"/>
              </w:rPr>
            </w:pPr>
            <w:r>
              <w:rPr>
                <w:sz w:val="33"/>
              </w:rPr>
              <w:t>3.45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应收账款</w:t>
            </w:r>
          </w:p>
        </w:tc>
        <w:tc>
          <w:tcPr>
            <w:tcW w:w="4422" w:type="dxa"/>
          </w:tcPr>
          <w:p>
            <w:pPr>
              <w:pStyle w:val="TableParagraph"/>
              <w:ind w:right="679"/>
              <w:rPr>
                <w:sz w:val="33"/>
              </w:rPr>
            </w:pPr>
            <w:r>
              <w:rPr>
                <w:sz w:val="33"/>
              </w:rPr>
              <w:t>4,685,917,115.74</w:t>
            </w:r>
          </w:p>
        </w:tc>
        <w:tc>
          <w:tcPr>
            <w:tcW w:w="2221" w:type="dxa"/>
          </w:tcPr>
          <w:p>
            <w:pPr>
              <w:pStyle w:val="TableParagraph"/>
              <w:ind w:left="660" w:right="35"/>
              <w:jc w:val="center"/>
              <w:rPr>
                <w:sz w:val="33"/>
              </w:rPr>
            </w:pPr>
            <w:r>
              <w:rPr>
                <w:sz w:val="33"/>
              </w:rPr>
              <w:t>42.17</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速动资产合计</w:t>
            </w:r>
          </w:p>
        </w:tc>
        <w:tc>
          <w:tcPr>
            <w:tcW w:w="4422" w:type="dxa"/>
          </w:tcPr>
          <w:p>
            <w:pPr>
              <w:pStyle w:val="TableParagraph"/>
              <w:spacing w:before="52"/>
              <w:ind w:right="679"/>
              <w:rPr>
                <w:sz w:val="33"/>
              </w:rPr>
            </w:pPr>
            <w:r>
              <w:rPr>
                <w:sz w:val="33"/>
              </w:rPr>
              <w:t>6,292,759,608.20</w:t>
            </w:r>
          </w:p>
        </w:tc>
        <w:tc>
          <w:tcPr>
            <w:tcW w:w="2221" w:type="dxa"/>
          </w:tcPr>
          <w:p>
            <w:pPr>
              <w:pStyle w:val="TableParagraph"/>
              <w:spacing w:before="52"/>
              <w:ind w:left="660" w:right="35"/>
              <w:jc w:val="center"/>
              <w:rPr>
                <w:sz w:val="33"/>
              </w:rPr>
            </w:pPr>
            <w:r>
              <w:rPr>
                <w:sz w:val="33"/>
              </w:rPr>
              <w:t>56.63</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预付款项</w:t>
            </w:r>
          </w:p>
        </w:tc>
        <w:tc>
          <w:tcPr>
            <w:tcW w:w="4422" w:type="dxa"/>
          </w:tcPr>
          <w:p>
            <w:pPr>
              <w:pStyle w:val="TableParagraph"/>
              <w:ind w:right="681"/>
              <w:rPr>
                <w:sz w:val="33"/>
              </w:rPr>
            </w:pPr>
            <w:r>
              <w:rPr>
                <w:sz w:val="33"/>
              </w:rPr>
              <w:t>323,652,909.25</w:t>
            </w:r>
          </w:p>
        </w:tc>
        <w:tc>
          <w:tcPr>
            <w:tcW w:w="2221" w:type="dxa"/>
          </w:tcPr>
          <w:p>
            <w:pPr>
              <w:pStyle w:val="TableParagraph"/>
              <w:ind w:left="660" w:right="35"/>
              <w:jc w:val="center"/>
              <w:rPr>
                <w:sz w:val="33"/>
              </w:rPr>
            </w:pPr>
            <w:r>
              <w:rPr>
                <w:sz w:val="33"/>
              </w:rPr>
              <w:t>2.91</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其他应收款</w:t>
            </w:r>
          </w:p>
        </w:tc>
        <w:tc>
          <w:tcPr>
            <w:tcW w:w="4422" w:type="dxa"/>
          </w:tcPr>
          <w:p>
            <w:pPr>
              <w:pStyle w:val="TableParagraph"/>
              <w:ind w:right="681"/>
              <w:rPr>
                <w:sz w:val="33"/>
              </w:rPr>
            </w:pPr>
            <w:r>
              <w:rPr>
                <w:sz w:val="33"/>
              </w:rPr>
              <w:t>224,778,412.91</w:t>
            </w:r>
          </w:p>
        </w:tc>
        <w:tc>
          <w:tcPr>
            <w:tcW w:w="2221" w:type="dxa"/>
          </w:tcPr>
          <w:p>
            <w:pPr>
              <w:pStyle w:val="TableParagraph"/>
              <w:ind w:left="660" w:right="35"/>
              <w:jc w:val="center"/>
              <w:rPr>
                <w:sz w:val="33"/>
              </w:rPr>
            </w:pPr>
            <w:r>
              <w:rPr>
                <w:sz w:val="33"/>
              </w:rPr>
              <w:t>2.02</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存货</w:t>
            </w:r>
          </w:p>
        </w:tc>
        <w:tc>
          <w:tcPr>
            <w:tcW w:w="4422" w:type="dxa"/>
          </w:tcPr>
          <w:p>
            <w:pPr>
              <w:pStyle w:val="TableParagraph"/>
              <w:spacing w:before="52"/>
              <w:ind w:right="681"/>
              <w:rPr>
                <w:sz w:val="33"/>
              </w:rPr>
            </w:pPr>
            <w:r>
              <w:rPr>
                <w:sz w:val="33"/>
              </w:rPr>
              <w:t>920,236,232.61</w:t>
            </w:r>
          </w:p>
        </w:tc>
        <w:tc>
          <w:tcPr>
            <w:tcW w:w="2221" w:type="dxa"/>
          </w:tcPr>
          <w:p>
            <w:pPr>
              <w:pStyle w:val="TableParagraph"/>
              <w:spacing w:before="52"/>
              <w:ind w:left="660" w:right="35"/>
              <w:jc w:val="center"/>
              <w:rPr>
                <w:sz w:val="33"/>
              </w:rPr>
            </w:pPr>
            <w:r>
              <w:rPr>
                <w:sz w:val="33"/>
              </w:rPr>
              <w:t>8.28</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其他流动资产</w:t>
            </w:r>
          </w:p>
        </w:tc>
        <w:tc>
          <w:tcPr>
            <w:tcW w:w="4422" w:type="dxa"/>
          </w:tcPr>
          <w:p>
            <w:pPr>
              <w:pStyle w:val="TableParagraph"/>
              <w:ind w:right="681"/>
              <w:rPr>
                <w:sz w:val="33"/>
              </w:rPr>
            </w:pPr>
            <w:r>
              <w:rPr>
                <w:sz w:val="33"/>
              </w:rPr>
              <w:t>5,494,459.40</w:t>
            </w:r>
          </w:p>
        </w:tc>
        <w:tc>
          <w:tcPr>
            <w:tcW w:w="2221" w:type="dxa"/>
          </w:tcPr>
          <w:p>
            <w:pPr>
              <w:pStyle w:val="TableParagraph"/>
              <w:ind w:left="660" w:right="35"/>
              <w:jc w:val="center"/>
              <w:rPr>
                <w:sz w:val="33"/>
              </w:rPr>
            </w:pPr>
            <w:r>
              <w:rPr>
                <w:sz w:val="33"/>
              </w:rPr>
              <w:t>0.05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b/>
                <w:sz w:val="33"/>
              </w:rPr>
            </w:pPr>
            <w:r>
              <w:rPr>
                <w:b/>
                <w:sz w:val="33"/>
              </w:rPr>
              <w:t>流动资产合计</w:t>
            </w:r>
          </w:p>
        </w:tc>
        <w:tc>
          <w:tcPr>
            <w:tcW w:w="4422" w:type="dxa"/>
          </w:tcPr>
          <w:p>
            <w:pPr>
              <w:pStyle w:val="TableParagraph"/>
              <w:ind w:right="695"/>
              <w:rPr>
                <w:b/>
                <w:sz w:val="33"/>
              </w:rPr>
            </w:pPr>
            <w:r>
              <w:rPr>
                <w:b/>
                <w:w w:val="95"/>
                <w:sz w:val="33"/>
              </w:rPr>
              <w:t>7,766,921,622.37</w:t>
            </w:r>
          </w:p>
        </w:tc>
        <w:tc>
          <w:tcPr>
            <w:tcW w:w="2221" w:type="dxa"/>
          </w:tcPr>
          <w:p>
            <w:pPr>
              <w:pStyle w:val="TableParagraph"/>
              <w:ind w:left="660" w:right="35"/>
              <w:jc w:val="center"/>
              <w:rPr>
                <w:sz w:val="33"/>
              </w:rPr>
            </w:pPr>
            <w:r>
              <w:rPr>
                <w:sz w:val="33"/>
              </w:rPr>
              <w:t>69.90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非流动资产</w:t>
            </w:r>
          </w:p>
        </w:tc>
        <w:tc>
          <w:tcPr>
            <w:tcW w:w="4422" w:type="dxa"/>
          </w:tcPr>
          <w:p>
            <w:pPr>
              <w:pStyle w:val="TableParagraph"/>
              <w:spacing w:before="0"/>
              <w:jc w:val="left"/>
              <w:rPr>
                <w:rFonts w:ascii="Times New Roman"/>
                <w:sz w:val="32"/>
              </w:rPr>
            </w:pPr>
          </w:p>
        </w:tc>
        <w:tc>
          <w:tcPr>
            <w:tcW w:w="2221" w:type="dxa"/>
          </w:tcPr>
          <w:p>
            <w:pPr>
              <w:pStyle w:val="TableParagraph"/>
              <w:spacing w:before="52"/>
              <w:ind w:left="660" w:right="35"/>
              <w:jc w:val="center"/>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可供出售金融资产</w:t>
            </w:r>
          </w:p>
        </w:tc>
        <w:tc>
          <w:tcPr>
            <w:tcW w:w="4422" w:type="dxa"/>
          </w:tcPr>
          <w:p>
            <w:pPr>
              <w:pStyle w:val="TableParagraph"/>
              <w:ind w:right="681"/>
              <w:rPr>
                <w:sz w:val="33"/>
              </w:rPr>
            </w:pPr>
            <w:r>
              <w:rPr>
                <w:sz w:val="33"/>
              </w:rPr>
              <w:t>352,212,847.55</w:t>
            </w:r>
          </w:p>
        </w:tc>
        <w:tc>
          <w:tcPr>
            <w:tcW w:w="2221" w:type="dxa"/>
          </w:tcPr>
          <w:p>
            <w:pPr>
              <w:pStyle w:val="TableParagraph"/>
              <w:ind w:left="660" w:right="35"/>
              <w:jc w:val="center"/>
              <w:rPr>
                <w:sz w:val="33"/>
              </w:rPr>
            </w:pPr>
            <w:r>
              <w:rPr>
                <w:sz w:val="33"/>
              </w:rPr>
              <w:t>3.17</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长期股权投资</w:t>
            </w:r>
          </w:p>
        </w:tc>
        <w:tc>
          <w:tcPr>
            <w:tcW w:w="4422" w:type="dxa"/>
          </w:tcPr>
          <w:p>
            <w:pPr>
              <w:pStyle w:val="TableParagraph"/>
              <w:ind w:right="681"/>
              <w:rPr>
                <w:sz w:val="33"/>
              </w:rPr>
            </w:pPr>
            <w:r>
              <w:rPr>
                <w:sz w:val="33"/>
              </w:rPr>
              <w:t>208,845,096.03</w:t>
            </w:r>
          </w:p>
        </w:tc>
        <w:tc>
          <w:tcPr>
            <w:tcW w:w="2221" w:type="dxa"/>
          </w:tcPr>
          <w:p>
            <w:pPr>
              <w:pStyle w:val="TableParagraph"/>
              <w:ind w:left="660" w:right="35"/>
              <w:jc w:val="center"/>
              <w:rPr>
                <w:sz w:val="33"/>
              </w:rPr>
            </w:pPr>
            <w:r>
              <w:rPr>
                <w:sz w:val="33"/>
              </w:rPr>
              <w:t>1.88</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固定资产净额</w:t>
            </w:r>
          </w:p>
        </w:tc>
        <w:tc>
          <w:tcPr>
            <w:tcW w:w="4422" w:type="dxa"/>
          </w:tcPr>
          <w:p>
            <w:pPr>
              <w:pStyle w:val="TableParagraph"/>
              <w:spacing w:before="52"/>
              <w:ind w:right="679"/>
              <w:rPr>
                <w:sz w:val="33"/>
              </w:rPr>
            </w:pPr>
            <w:r>
              <w:rPr>
                <w:sz w:val="33"/>
              </w:rPr>
              <w:t>1,286,881,215.37</w:t>
            </w:r>
          </w:p>
        </w:tc>
        <w:tc>
          <w:tcPr>
            <w:tcW w:w="2221" w:type="dxa"/>
          </w:tcPr>
          <w:p>
            <w:pPr>
              <w:pStyle w:val="TableParagraph"/>
              <w:spacing w:before="52"/>
              <w:ind w:left="660" w:right="35"/>
              <w:jc w:val="center"/>
              <w:rPr>
                <w:sz w:val="33"/>
              </w:rPr>
            </w:pPr>
            <w:r>
              <w:rPr>
                <w:sz w:val="33"/>
              </w:rPr>
              <w:t>11.58</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在建工程</w:t>
            </w:r>
          </w:p>
        </w:tc>
        <w:tc>
          <w:tcPr>
            <w:tcW w:w="4422" w:type="dxa"/>
          </w:tcPr>
          <w:p>
            <w:pPr>
              <w:pStyle w:val="TableParagraph"/>
              <w:ind w:right="681"/>
              <w:rPr>
                <w:sz w:val="33"/>
              </w:rPr>
            </w:pPr>
            <w:r>
              <w:rPr>
                <w:sz w:val="33"/>
              </w:rPr>
              <w:t>74,374,197.39</w:t>
            </w:r>
          </w:p>
        </w:tc>
        <w:tc>
          <w:tcPr>
            <w:tcW w:w="2221" w:type="dxa"/>
          </w:tcPr>
          <w:p>
            <w:pPr>
              <w:pStyle w:val="TableParagraph"/>
              <w:ind w:left="660" w:right="35"/>
              <w:jc w:val="center"/>
              <w:rPr>
                <w:sz w:val="33"/>
              </w:rPr>
            </w:pPr>
            <w:r>
              <w:rPr>
                <w:sz w:val="33"/>
              </w:rPr>
              <w:t>0.67</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无形资产</w:t>
            </w:r>
          </w:p>
        </w:tc>
        <w:tc>
          <w:tcPr>
            <w:tcW w:w="4422" w:type="dxa"/>
          </w:tcPr>
          <w:p>
            <w:pPr>
              <w:pStyle w:val="TableParagraph"/>
              <w:ind w:right="681"/>
              <w:rPr>
                <w:sz w:val="33"/>
              </w:rPr>
            </w:pPr>
            <w:r>
              <w:rPr>
                <w:sz w:val="33"/>
              </w:rPr>
              <w:t>437,015,464.06</w:t>
            </w:r>
          </w:p>
        </w:tc>
        <w:tc>
          <w:tcPr>
            <w:tcW w:w="2221" w:type="dxa"/>
          </w:tcPr>
          <w:p>
            <w:pPr>
              <w:pStyle w:val="TableParagraph"/>
              <w:ind w:left="660" w:right="35"/>
              <w:jc w:val="center"/>
              <w:rPr>
                <w:sz w:val="33"/>
              </w:rPr>
            </w:pPr>
            <w:r>
              <w:rPr>
                <w:sz w:val="33"/>
              </w:rPr>
              <w:t>3.93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开发支出</w:t>
            </w:r>
          </w:p>
        </w:tc>
        <w:tc>
          <w:tcPr>
            <w:tcW w:w="4422" w:type="dxa"/>
          </w:tcPr>
          <w:p>
            <w:pPr>
              <w:pStyle w:val="TableParagraph"/>
              <w:spacing w:before="52"/>
              <w:ind w:right="681"/>
              <w:rPr>
                <w:sz w:val="33"/>
              </w:rPr>
            </w:pPr>
            <w:r>
              <w:rPr>
                <w:sz w:val="33"/>
              </w:rPr>
              <w:t>113,812,308.45</w:t>
            </w:r>
          </w:p>
        </w:tc>
        <w:tc>
          <w:tcPr>
            <w:tcW w:w="2221" w:type="dxa"/>
          </w:tcPr>
          <w:p>
            <w:pPr>
              <w:pStyle w:val="TableParagraph"/>
              <w:spacing w:before="52"/>
              <w:ind w:left="660" w:right="35"/>
              <w:jc w:val="center"/>
              <w:rPr>
                <w:sz w:val="33"/>
              </w:rPr>
            </w:pPr>
            <w:r>
              <w:rPr>
                <w:sz w:val="33"/>
              </w:rPr>
              <w:t>1.02</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spacing w:before="54"/>
              <w:ind w:left="50"/>
              <w:jc w:val="left"/>
              <w:rPr>
                <w:sz w:val="33"/>
              </w:rPr>
            </w:pPr>
            <w:r>
              <w:rPr>
                <w:sz w:val="33"/>
              </w:rPr>
              <w:t>商誉</w:t>
            </w:r>
          </w:p>
        </w:tc>
        <w:tc>
          <w:tcPr>
            <w:tcW w:w="4422" w:type="dxa"/>
          </w:tcPr>
          <w:p>
            <w:pPr>
              <w:pStyle w:val="TableParagraph"/>
              <w:spacing w:before="54"/>
              <w:ind w:right="681"/>
              <w:rPr>
                <w:sz w:val="33"/>
              </w:rPr>
            </w:pPr>
            <w:r>
              <w:rPr>
                <w:sz w:val="33"/>
              </w:rPr>
              <w:t>2,185,677.63</w:t>
            </w:r>
          </w:p>
        </w:tc>
        <w:tc>
          <w:tcPr>
            <w:tcW w:w="2221" w:type="dxa"/>
          </w:tcPr>
          <w:p>
            <w:pPr>
              <w:pStyle w:val="TableParagraph"/>
              <w:spacing w:before="54"/>
              <w:ind w:left="660" w:right="35"/>
              <w:jc w:val="center"/>
              <w:rPr>
                <w:sz w:val="33"/>
              </w:rPr>
            </w:pPr>
            <w:r>
              <w:rPr>
                <w:sz w:val="33"/>
              </w:rPr>
              <w:t>0.02</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长期待摊费用</w:t>
            </w:r>
          </w:p>
        </w:tc>
        <w:tc>
          <w:tcPr>
            <w:tcW w:w="4422" w:type="dxa"/>
          </w:tcPr>
          <w:p>
            <w:pPr>
              <w:pStyle w:val="TableParagraph"/>
              <w:ind w:right="681"/>
              <w:rPr>
                <w:sz w:val="33"/>
              </w:rPr>
            </w:pPr>
            <w:r>
              <w:rPr>
                <w:sz w:val="33"/>
              </w:rPr>
              <w:t>2,594,458.12</w:t>
            </w:r>
          </w:p>
        </w:tc>
        <w:tc>
          <w:tcPr>
            <w:tcW w:w="2221" w:type="dxa"/>
          </w:tcPr>
          <w:p>
            <w:pPr>
              <w:pStyle w:val="TableParagraph"/>
              <w:ind w:left="660" w:right="35"/>
              <w:jc w:val="center"/>
              <w:rPr>
                <w:sz w:val="33"/>
              </w:rPr>
            </w:pPr>
            <w:r>
              <w:rPr>
                <w:sz w:val="33"/>
              </w:rPr>
              <w:t>0.02</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递延所得税资产</w:t>
            </w:r>
          </w:p>
        </w:tc>
        <w:tc>
          <w:tcPr>
            <w:tcW w:w="4422" w:type="dxa"/>
          </w:tcPr>
          <w:p>
            <w:pPr>
              <w:pStyle w:val="TableParagraph"/>
              <w:spacing w:before="52"/>
              <w:ind w:right="681"/>
              <w:rPr>
                <w:sz w:val="33"/>
              </w:rPr>
            </w:pPr>
            <w:r>
              <w:rPr>
                <w:sz w:val="33"/>
              </w:rPr>
              <w:t>109,599,506.59</w:t>
            </w:r>
          </w:p>
        </w:tc>
        <w:tc>
          <w:tcPr>
            <w:tcW w:w="2221" w:type="dxa"/>
          </w:tcPr>
          <w:p>
            <w:pPr>
              <w:pStyle w:val="TableParagraph"/>
              <w:spacing w:before="52"/>
              <w:ind w:left="660" w:right="35"/>
              <w:jc w:val="center"/>
              <w:rPr>
                <w:sz w:val="33"/>
              </w:rPr>
            </w:pPr>
            <w:r>
              <w:rPr>
                <w:sz w:val="33"/>
              </w:rPr>
              <w:t>0.99</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其他非流动资产</w:t>
            </w:r>
          </w:p>
        </w:tc>
        <w:tc>
          <w:tcPr>
            <w:tcW w:w="4422" w:type="dxa"/>
          </w:tcPr>
          <w:p>
            <w:pPr>
              <w:pStyle w:val="TableParagraph"/>
              <w:ind w:right="681"/>
              <w:rPr>
                <w:sz w:val="33"/>
              </w:rPr>
            </w:pPr>
            <w:r>
              <w:rPr>
                <w:sz w:val="33"/>
              </w:rPr>
              <w:t>756,772,925.68</w:t>
            </w:r>
          </w:p>
        </w:tc>
        <w:tc>
          <w:tcPr>
            <w:tcW w:w="2221" w:type="dxa"/>
          </w:tcPr>
          <w:p>
            <w:pPr>
              <w:pStyle w:val="TableParagraph"/>
              <w:ind w:left="660" w:right="35"/>
              <w:jc w:val="center"/>
              <w:rPr>
                <w:sz w:val="33"/>
              </w:rPr>
            </w:pPr>
            <w:r>
              <w:rPr>
                <w:sz w:val="33"/>
              </w:rPr>
              <w:t>6.81</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非流动资产合计</w:t>
            </w:r>
          </w:p>
        </w:tc>
        <w:tc>
          <w:tcPr>
            <w:tcW w:w="4422" w:type="dxa"/>
          </w:tcPr>
          <w:p>
            <w:pPr>
              <w:pStyle w:val="TableParagraph"/>
              <w:ind w:right="679"/>
              <w:rPr>
                <w:sz w:val="33"/>
              </w:rPr>
            </w:pPr>
            <w:r>
              <w:rPr>
                <w:sz w:val="33"/>
              </w:rPr>
              <w:t>3,344,293,696.87</w:t>
            </w:r>
          </w:p>
        </w:tc>
        <w:tc>
          <w:tcPr>
            <w:tcW w:w="2221" w:type="dxa"/>
          </w:tcPr>
          <w:p>
            <w:pPr>
              <w:pStyle w:val="TableParagraph"/>
              <w:ind w:left="660" w:right="35"/>
              <w:jc w:val="center"/>
              <w:rPr>
                <w:sz w:val="33"/>
              </w:rPr>
            </w:pPr>
            <w:r>
              <w:rPr>
                <w:sz w:val="33"/>
              </w:rPr>
              <w:t>30.10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b/>
                <w:sz w:val="33"/>
              </w:rPr>
            </w:pPr>
            <w:r>
              <w:rPr>
                <w:b/>
                <w:sz w:val="33"/>
              </w:rPr>
              <w:t>资产总计</w:t>
            </w:r>
          </w:p>
        </w:tc>
        <w:tc>
          <w:tcPr>
            <w:tcW w:w="4422" w:type="dxa"/>
          </w:tcPr>
          <w:p>
            <w:pPr>
              <w:pStyle w:val="TableParagraph"/>
              <w:spacing w:before="52"/>
              <w:ind w:right="695"/>
              <w:rPr>
                <w:b/>
                <w:sz w:val="33"/>
              </w:rPr>
            </w:pPr>
            <w:r>
              <w:rPr>
                <w:b/>
                <w:w w:val="95"/>
                <w:sz w:val="33"/>
              </w:rPr>
              <w:t>11,111,215,319.24</w:t>
            </w:r>
          </w:p>
        </w:tc>
        <w:tc>
          <w:tcPr>
            <w:tcW w:w="2221" w:type="dxa"/>
          </w:tcPr>
          <w:p>
            <w:pPr>
              <w:pStyle w:val="TableParagraph"/>
              <w:spacing w:before="52"/>
              <w:ind w:left="660" w:right="35"/>
              <w:jc w:val="center"/>
              <w:rPr>
                <w:sz w:val="33"/>
              </w:rPr>
            </w:pPr>
            <w:r>
              <w:rPr>
                <w:sz w:val="33"/>
              </w:rPr>
              <w:t>100.00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流动负债</w:t>
            </w:r>
          </w:p>
        </w:tc>
        <w:tc>
          <w:tcPr>
            <w:tcW w:w="4422" w:type="dxa"/>
          </w:tcPr>
          <w:p>
            <w:pPr>
              <w:pStyle w:val="TableParagraph"/>
              <w:spacing w:before="0"/>
              <w:jc w:val="left"/>
              <w:rPr>
                <w:rFonts w:ascii="Times New Roman"/>
                <w:sz w:val="32"/>
              </w:rPr>
            </w:pPr>
          </w:p>
        </w:tc>
        <w:tc>
          <w:tcPr>
            <w:tcW w:w="2221"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短期借款</w:t>
            </w:r>
          </w:p>
        </w:tc>
        <w:tc>
          <w:tcPr>
            <w:tcW w:w="4422" w:type="dxa"/>
          </w:tcPr>
          <w:p>
            <w:pPr>
              <w:pStyle w:val="TableParagraph"/>
              <w:ind w:right="679"/>
              <w:rPr>
                <w:sz w:val="33"/>
              </w:rPr>
            </w:pPr>
            <w:r>
              <w:rPr>
                <w:sz w:val="33"/>
              </w:rPr>
              <w:t>2,410,671,232.73</w:t>
            </w:r>
          </w:p>
        </w:tc>
        <w:tc>
          <w:tcPr>
            <w:tcW w:w="2221" w:type="dxa"/>
          </w:tcPr>
          <w:p>
            <w:pPr>
              <w:pStyle w:val="TableParagraph"/>
              <w:ind w:left="660" w:right="35"/>
              <w:jc w:val="center"/>
              <w:rPr>
                <w:sz w:val="33"/>
              </w:rPr>
            </w:pPr>
            <w:r>
              <w:rPr>
                <w:sz w:val="33"/>
              </w:rPr>
              <w:t>28.33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应付票据</w:t>
            </w:r>
          </w:p>
        </w:tc>
        <w:tc>
          <w:tcPr>
            <w:tcW w:w="4422" w:type="dxa"/>
          </w:tcPr>
          <w:p>
            <w:pPr>
              <w:pStyle w:val="TableParagraph"/>
              <w:spacing w:before="52"/>
              <w:ind w:right="679"/>
              <w:rPr>
                <w:sz w:val="33"/>
              </w:rPr>
            </w:pPr>
            <w:r>
              <w:rPr>
                <w:sz w:val="33"/>
              </w:rPr>
              <w:t>1,683,448,269.68</w:t>
            </w:r>
          </w:p>
        </w:tc>
        <w:tc>
          <w:tcPr>
            <w:tcW w:w="2221" w:type="dxa"/>
          </w:tcPr>
          <w:p>
            <w:pPr>
              <w:pStyle w:val="TableParagraph"/>
              <w:spacing w:before="52"/>
              <w:ind w:left="660" w:right="35"/>
              <w:jc w:val="center"/>
              <w:rPr>
                <w:sz w:val="33"/>
              </w:rPr>
            </w:pPr>
            <w:r>
              <w:rPr>
                <w:sz w:val="33"/>
              </w:rPr>
              <w:t>19.78</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应付账款</w:t>
            </w:r>
          </w:p>
        </w:tc>
        <w:tc>
          <w:tcPr>
            <w:tcW w:w="4422" w:type="dxa"/>
          </w:tcPr>
          <w:p>
            <w:pPr>
              <w:pStyle w:val="TableParagraph"/>
              <w:ind w:right="679"/>
              <w:rPr>
                <w:sz w:val="33"/>
              </w:rPr>
            </w:pPr>
            <w:r>
              <w:rPr>
                <w:sz w:val="33"/>
              </w:rPr>
              <w:t>3,092,272,012.47</w:t>
            </w:r>
          </w:p>
        </w:tc>
        <w:tc>
          <w:tcPr>
            <w:tcW w:w="2221" w:type="dxa"/>
          </w:tcPr>
          <w:p>
            <w:pPr>
              <w:pStyle w:val="TableParagraph"/>
              <w:ind w:left="660" w:right="35"/>
              <w:jc w:val="center"/>
              <w:rPr>
                <w:sz w:val="33"/>
              </w:rPr>
            </w:pPr>
            <w:r>
              <w:rPr>
                <w:sz w:val="33"/>
              </w:rPr>
              <w:t>36.33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4"/>
              <w:ind w:left="50"/>
              <w:jc w:val="left"/>
              <w:rPr>
                <w:sz w:val="33"/>
              </w:rPr>
            </w:pPr>
            <w:r>
              <w:rPr>
                <w:sz w:val="33"/>
              </w:rPr>
              <w:t>预收款项</w:t>
            </w:r>
          </w:p>
        </w:tc>
        <w:tc>
          <w:tcPr>
            <w:tcW w:w="4422" w:type="dxa"/>
          </w:tcPr>
          <w:p>
            <w:pPr>
              <w:pStyle w:val="TableParagraph"/>
              <w:spacing w:before="54"/>
              <w:ind w:right="681"/>
              <w:rPr>
                <w:sz w:val="33"/>
              </w:rPr>
            </w:pPr>
            <w:r>
              <w:rPr>
                <w:sz w:val="33"/>
              </w:rPr>
              <w:t>230,834,189.78</w:t>
            </w:r>
          </w:p>
        </w:tc>
        <w:tc>
          <w:tcPr>
            <w:tcW w:w="2221" w:type="dxa"/>
          </w:tcPr>
          <w:p>
            <w:pPr>
              <w:pStyle w:val="TableParagraph"/>
              <w:spacing w:before="54"/>
              <w:ind w:left="660" w:right="35"/>
              <w:jc w:val="center"/>
              <w:rPr>
                <w:sz w:val="33"/>
              </w:rPr>
            </w:pPr>
            <w:r>
              <w:rPr>
                <w:sz w:val="33"/>
              </w:rPr>
              <w:t>2.71</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应付职工薪酬</w:t>
            </w:r>
          </w:p>
        </w:tc>
        <w:tc>
          <w:tcPr>
            <w:tcW w:w="4422" w:type="dxa"/>
          </w:tcPr>
          <w:p>
            <w:pPr>
              <w:pStyle w:val="TableParagraph"/>
              <w:spacing w:before="52"/>
              <w:ind w:right="681"/>
              <w:rPr>
                <w:sz w:val="33"/>
              </w:rPr>
            </w:pPr>
            <w:r>
              <w:rPr>
                <w:sz w:val="33"/>
              </w:rPr>
              <w:t>511,240.30</w:t>
            </w:r>
          </w:p>
        </w:tc>
        <w:tc>
          <w:tcPr>
            <w:tcW w:w="2221" w:type="dxa"/>
          </w:tcPr>
          <w:p>
            <w:pPr>
              <w:pStyle w:val="TableParagraph"/>
              <w:spacing w:before="52"/>
              <w:ind w:left="660" w:right="35"/>
              <w:jc w:val="center"/>
              <w:rPr>
                <w:sz w:val="33"/>
              </w:rPr>
            </w:pPr>
            <w:r>
              <w:rPr>
                <w:sz w:val="33"/>
              </w:rPr>
              <w:t>0.01</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应交税费</w:t>
            </w:r>
          </w:p>
        </w:tc>
        <w:tc>
          <w:tcPr>
            <w:tcW w:w="4422" w:type="dxa"/>
          </w:tcPr>
          <w:p>
            <w:pPr>
              <w:pStyle w:val="TableParagraph"/>
              <w:ind w:right="681"/>
              <w:rPr>
                <w:sz w:val="33"/>
              </w:rPr>
            </w:pPr>
            <w:r>
              <w:rPr>
                <w:sz w:val="33"/>
              </w:rPr>
              <w:t>155,719,958.51</w:t>
            </w:r>
          </w:p>
        </w:tc>
        <w:tc>
          <w:tcPr>
            <w:tcW w:w="2221" w:type="dxa"/>
          </w:tcPr>
          <w:p>
            <w:pPr>
              <w:pStyle w:val="TableParagraph"/>
              <w:ind w:left="660" w:right="35"/>
              <w:jc w:val="center"/>
              <w:rPr>
                <w:sz w:val="33"/>
              </w:rPr>
            </w:pPr>
            <w:r>
              <w:rPr>
                <w:sz w:val="33"/>
              </w:rPr>
              <w:t>1.83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应付利息</w:t>
            </w:r>
          </w:p>
        </w:tc>
        <w:tc>
          <w:tcPr>
            <w:tcW w:w="4422" w:type="dxa"/>
          </w:tcPr>
          <w:p>
            <w:pPr>
              <w:pStyle w:val="TableParagraph"/>
              <w:ind w:right="681"/>
              <w:rPr>
                <w:sz w:val="33"/>
              </w:rPr>
            </w:pPr>
            <w:r>
              <w:rPr>
                <w:sz w:val="33"/>
              </w:rPr>
              <w:t>1,764,383.56</w:t>
            </w:r>
          </w:p>
        </w:tc>
        <w:tc>
          <w:tcPr>
            <w:tcW w:w="2221" w:type="dxa"/>
          </w:tcPr>
          <w:p>
            <w:pPr>
              <w:pStyle w:val="TableParagraph"/>
              <w:ind w:left="660" w:right="35"/>
              <w:jc w:val="center"/>
              <w:rPr>
                <w:sz w:val="33"/>
              </w:rPr>
            </w:pPr>
            <w:r>
              <w:rPr>
                <w:sz w:val="33"/>
              </w:rPr>
              <w:t>0.02</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spacing w:before="52"/>
              <w:ind w:left="50"/>
              <w:jc w:val="left"/>
              <w:rPr>
                <w:sz w:val="33"/>
              </w:rPr>
            </w:pPr>
            <w:r>
              <w:rPr>
                <w:sz w:val="33"/>
              </w:rPr>
              <w:t>应付股利</w:t>
            </w:r>
          </w:p>
        </w:tc>
        <w:tc>
          <w:tcPr>
            <w:tcW w:w="4422" w:type="dxa"/>
          </w:tcPr>
          <w:p>
            <w:pPr>
              <w:pStyle w:val="TableParagraph"/>
              <w:spacing w:before="52"/>
              <w:ind w:right="681"/>
              <w:rPr>
                <w:sz w:val="33"/>
              </w:rPr>
            </w:pPr>
            <w:r>
              <w:rPr>
                <w:sz w:val="33"/>
              </w:rPr>
              <w:t>48,856,973.66</w:t>
            </w:r>
          </w:p>
        </w:tc>
        <w:tc>
          <w:tcPr>
            <w:tcW w:w="2221" w:type="dxa"/>
          </w:tcPr>
          <w:p>
            <w:pPr>
              <w:pStyle w:val="TableParagraph"/>
              <w:spacing w:before="52"/>
              <w:ind w:left="660" w:right="35"/>
              <w:jc w:val="center"/>
              <w:rPr>
                <w:sz w:val="33"/>
              </w:rPr>
            </w:pPr>
            <w:r>
              <w:rPr>
                <w:sz w:val="33"/>
              </w:rPr>
              <w:t>0.57</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603" w:type="dxa"/>
          </w:tcPr>
          <w:p>
            <w:pPr>
              <w:pStyle w:val="TableParagraph"/>
              <w:ind w:left="50"/>
              <w:jc w:val="left"/>
              <w:rPr>
                <w:sz w:val="33"/>
              </w:rPr>
            </w:pPr>
            <w:r>
              <w:rPr>
                <w:sz w:val="33"/>
              </w:rPr>
              <w:t>其他应付款</w:t>
            </w:r>
          </w:p>
        </w:tc>
        <w:tc>
          <w:tcPr>
            <w:tcW w:w="4422" w:type="dxa"/>
          </w:tcPr>
          <w:p>
            <w:pPr>
              <w:pStyle w:val="TableParagraph"/>
              <w:ind w:right="681"/>
              <w:rPr>
                <w:sz w:val="33"/>
              </w:rPr>
            </w:pPr>
            <w:r>
              <w:rPr>
                <w:sz w:val="33"/>
              </w:rPr>
              <w:t>219,210,538.35</w:t>
            </w:r>
          </w:p>
        </w:tc>
        <w:tc>
          <w:tcPr>
            <w:tcW w:w="2221" w:type="dxa"/>
          </w:tcPr>
          <w:p>
            <w:pPr>
              <w:pStyle w:val="TableParagraph"/>
              <w:ind w:left="660" w:right="35"/>
              <w:jc w:val="center"/>
              <w:rPr>
                <w:sz w:val="33"/>
              </w:rPr>
            </w:pPr>
            <w:r>
              <w:rPr>
                <w:sz w:val="33"/>
              </w:rPr>
              <w:t>2.58</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603" w:type="dxa"/>
          </w:tcPr>
          <w:p>
            <w:pPr>
              <w:pStyle w:val="TableParagraph"/>
              <w:ind w:left="50"/>
              <w:jc w:val="left"/>
              <w:rPr>
                <w:sz w:val="33"/>
              </w:rPr>
            </w:pPr>
            <w:r>
              <w:rPr>
                <w:sz w:val="33"/>
              </w:rPr>
              <w:t>一年内到期的非流动负债</w:t>
            </w:r>
          </w:p>
        </w:tc>
        <w:tc>
          <w:tcPr>
            <w:tcW w:w="4422" w:type="dxa"/>
          </w:tcPr>
          <w:p>
            <w:pPr>
              <w:pStyle w:val="TableParagraph"/>
              <w:ind w:right="681"/>
              <w:rPr>
                <w:sz w:val="33"/>
              </w:rPr>
            </w:pPr>
            <w:r>
              <w:rPr>
                <w:sz w:val="33"/>
              </w:rPr>
              <w:t>26,000,000.00</w:t>
            </w:r>
          </w:p>
        </w:tc>
        <w:tc>
          <w:tcPr>
            <w:tcW w:w="2221" w:type="dxa"/>
          </w:tcPr>
          <w:p>
            <w:pPr>
              <w:pStyle w:val="TableParagraph"/>
              <w:ind w:left="660" w:right="35"/>
              <w:jc w:val="center"/>
              <w:rPr>
                <w:sz w:val="33"/>
              </w:rPr>
            </w:pPr>
            <w:r>
              <w:rPr>
                <w:sz w:val="33"/>
              </w:rPr>
              <w:t>0.31</w:t>
            </w:r>
          </w:p>
        </w:tc>
      </w:tr>
      <w:tr>
        <w:tblPrEx>
          <w:tblW w:w="0" w:type="auto"/>
          <w:jc w:val="left"/>
          <w:tblInd w:w="2658" w:type="dxa"/>
          <w:tblLayout w:type="fixed"/>
          <w:tblCellMar>
            <w:top w:w="0" w:type="dxa"/>
            <w:left w:w="0" w:type="dxa"/>
            <w:bottom w:w="0" w:type="dxa"/>
            <w:right w:w="0" w:type="dxa"/>
          </w:tblCellMar>
          <w:tblLook w:val="01E0"/>
        </w:tblPrEx>
        <w:trPr>
          <w:trHeight w:val="428"/>
          <w:jc w:val="left"/>
        </w:trPr>
        <w:tc>
          <w:tcPr>
            <w:tcW w:w="4603" w:type="dxa"/>
          </w:tcPr>
          <w:p>
            <w:pPr>
              <w:pStyle w:val="TableParagraph"/>
              <w:spacing w:before="52" w:line="357" w:lineRule="exact"/>
              <w:ind w:left="50"/>
              <w:jc w:val="left"/>
              <w:rPr>
                <w:sz w:val="33"/>
              </w:rPr>
            </w:pPr>
            <w:r>
              <w:rPr>
                <w:sz w:val="33"/>
              </w:rPr>
              <w:t>其他流动负债</w:t>
            </w:r>
          </w:p>
        </w:tc>
        <w:tc>
          <w:tcPr>
            <w:tcW w:w="4422" w:type="dxa"/>
          </w:tcPr>
          <w:p>
            <w:pPr>
              <w:pStyle w:val="TableParagraph"/>
              <w:spacing w:before="52" w:line="357" w:lineRule="exact"/>
              <w:ind w:right="681"/>
              <w:rPr>
                <w:sz w:val="33"/>
              </w:rPr>
            </w:pPr>
            <w:r>
              <w:rPr>
                <w:sz w:val="33"/>
              </w:rPr>
              <w:t>400,007,081.24</w:t>
            </w:r>
          </w:p>
        </w:tc>
        <w:tc>
          <w:tcPr>
            <w:tcW w:w="2221" w:type="dxa"/>
          </w:tcPr>
          <w:p>
            <w:pPr>
              <w:pStyle w:val="TableParagraph"/>
              <w:spacing w:before="52" w:line="357" w:lineRule="exact"/>
              <w:ind w:left="660" w:right="35"/>
              <w:jc w:val="center"/>
              <w:rPr>
                <w:sz w:val="33"/>
              </w:rPr>
            </w:pPr>
            <w:r>
              <w:rPr>
                <w:sz w:val="33"/>
              </w:rPr>
              <w:t>4.70</w:t>
            </w:r>
          </w:p>
        </w:tc>
      </w:tr>
    </w:tbl>
    <w:p>
      <w:pPr>
        <w:spacing w:after="0" w:line="357" w:lineRule="exact"/>
        <w:jc w:val="center"/>
        <w:rPr>
          <w:sz w:val="33"/>
        </w:rPr>
        <w:sectPr>
          <w:headerReference w:type="default" r:id="rId39"/>
          <w:footerReference w:type="default" r:id="rId40"/>
          <w:pgSz w:w="17860" w:h="25260"/>
          <w:pgMar w:top="1320" w:right="0" w:bottom="2040" w:left="0" w:header="1064" w:footer="1840"/>
          <w:pgNumType w:start="11"/>
          <w:cols w:space="708"/>
        </w:sectPr>
      </w:pPr>
    </w:p>
    <w:p>
      <w:pPr>
        <w:pStyle w:val="BodyText"/>
        <w:rPr>
          <w:sz w:val="20"/>
        </w:rPr>
      </w:pPr>
    </w:p>
    <w:p>
      <w:pPr>
        <w:pStyle w:val="BodyText"/>
        <w:rPr>
          <w:sz w:val="20"/>
        </w:rPr>
      </w:pPr>
    </w:p>
    <w:p>
      <w:pPr>
        <w:pStyle w:val="BodyText"/>
        <w:spacing w:before="5"/>
        <w:rPr>
          <w:sz w:val="10"/>
        </w:rPr>
      </w:pPr>
    </w:p>
    <w:tbl>
      <w:tblPr>
        <w:tblStyle w:val="TableNormal3"/>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51"/>
        <w:gridCol w:w="4297"/>
        <w:gridCol w:w="1847"/>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0"/>
          <w:jc w:val="left"/>
        </w:trPr>
        <w:tc>
          <w:tcPr>
            <w:tcW w:w="4851" w:type="dxa"/>
          </w:tcPr>
          <w:p>
            <w:pPr>
              <w:pStyle w:val="TableParagraph"/>
              <w:spacing w:before="0" w:line="377" w:lineRule="exact"/>
              <w:ind w:left="50"/>
              <w:jc w:val="left"/>
              <w:rPr>
                <w:b/>
                <w:sz w:val="33"/>
              </w:rPr>
            </w:pPr>
            <w:r>
              <w:rPr>
                <w:b/>
                <w:sz w:val="33"/>
              </w:rPr>
              <w:t>流动负债合计</w:t>
            </w:r>
          </w:p>
        </w:tc>
        <w:tc>
          <w:tcPr>
            <w:tcW w:w="4297" w:type="dxa"/>
          </w:tcPr>
          <w:p>
            <w:pPr>
              <w:pStyle w:val="TableParagraph"/>
              <w:spacing w:before="0" w:line="377" w:lineRule="exact"/>
              <w:ind w:right="818"/>
              <w:rPr>
                <w:b/>
                <w:sz w:val="33"/>
              </w:rPr>
            </w:pPr>
            <w:r>
              <w:rPr>
                <w:b/>
                <w:w w:val="95"/>
                <w:sz w:val="33"/>
              </w:rPr>
              <w:t>8,269,295,880.28</w:t>
            </w:r>
          </w:p>
        </w:tc>
        <w:tc>
          <w:tcPr>
            <w:tcW w:w="1847" w:type="dxa"/>
          </w:tcPr>
          <w:p>
            <w:pPr>
              <w:pStyle w:val="TableParagraph"/>
              <w:spacing w:before="0" w:line="377" w:lineRule="exact"/>
              <w:ind w:right="132"/>
              <w:rPr>
                <w:sz w:val="33"/>
              </w:rPr>
            </w:pPr>
            <w:r>
              <w:rPr>
                <w:sz w:val="33"/>
              </w:rPr>
              <w:t>97.16</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51" w:type="dxa"/>
          </w:tcPr>
          <w:p>
            <w:pPr>
              <w:pStyle w:val="TableParagraph"/>
              <w:spacing w:before="54"/>
              <w:ind w:left="50"/>
              <w:jc w:val="left"/>
              <w:rPr>
                <w:sz w:val="33"/>
              </w:rPr>
            </w:pPr>
            <w:r>
              <w:rPr>
                <w:sz w:val="33"/>
              </w:rPr>
              <w:t>非流动负债</w:t>
            </w:r>
          </w:p>
        </w:tc>
        <w:tc>
          <w:tcPr>
            <w:tcW w:w="4297" w:type="dxa"/>
          </w:tcPr>
          <w:p>
            <w:pPr>
              <w:pStyle w:val="TableParagraph"/>
              <w:spacing w:before="0"/>
              <w:jc w:val="left"/>
              <w:rPr>
                <w:rFonts w:ascii="Times New Roman"/>
                <w:sz w:val="34"/>
              </w:rPr>
            </w:pPr>
          </w:p>
        </w:tc>
        <w:tc>
          <w:tcPr>
            <w:tcW w:w="1847" w:type="dxa"/>
          </w:tcPr>
          <w:p>
            <w:pPr>
              <w:pStyle w:val="TableParagraph"/>
              <w:spacing w:before="54"/>
              <w:ind w:left="968"/>
              <w:jc w:val="left"/>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ind w:left="50"/>
              <w:jc w:val="left"/>
              <w:rPr>
                <w:sz w:val="33"/>
              </w:rPr>
            </w:pPr>
            <w:r>
              <w:rPr>
                <w:sz w:val="33"/>
              </w:rPr>
              <w:t>长期借款</w:t>
            </w:r>
          </w:p>
        </w:tc>
        <w:tc>
          <w:tcPr>
            <w:tcW w:w="4297" w:type="dxa"/>
          </w:tcPr>
          <w:p>
            <w:pPr>
              <w:pStyle w:val="TableParagraph"/>
              <w:ind w:right="804"/>
              <w:rPr>
                <w:sz w:val="33"/>
              </w:rPr>
            </w:pPr>
            <w:r>
              <w:rPr>
                <w:sz w:val="33"/>
              </w:rPr>
              <w:t>21,000,000.00</w:t>
            </w:r>
          </w:p>
        </w:tc>
        <w:tc>
          <w:tcPr>
            <w:tcW w:w="1847" w:type="dxa"/>
          </w:tcPr>
          <w:p>
            <w:pPr>
              <w:pStyle w:val="TableParagraph"/>
              <w:ind w:left="968"/>
              <w:jc w:val="left"/>
              <w:rPr>
                <w:sz w:val="33"/>
              </w:rPr>
            </w:pPr>
            <w:r>
              <w:rPr>
                <w:sz w:val="33"/>
              </w:rPr>
              <w:t>0.25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spacing w:before="52"/>
              <w:ind w:left="50"/>
              <w:jc w:val="left"/>
              <w:rPr>
                <w:sz w:val="33"/>
              </w:rPr>
            </w:pPr>
            <w:r>
              <w:rPr>
                <w:sz w:val="33"/>
              </w:rPr>
              <w:t>长期应付款</w:t>
            </w:r>
          </w:p>
        </w:tc>
        <w:tc>
          <w:tcPr>
            <w:tcW w:w="4297" w:type="dxa"/>
          </w:tcPr>
          <w:p>
            <w:pPr>
              <w:pStyle w:val="TableParagraph"/>
              <w:spacing w:before="52"/>
              <w:ind w:right="804"/>
              <w:rPr>
                <w:sz w:val="33"/>
              </w:rPr>
            </w:pPr>
            <w:r>
              <w:rPr>
                <w:sz w:val="33"/>
              </w:rPr>
              <w:t>166,000,000.00</w:t>
            </w:r>
          </w:p>
        </w:tc>
        <w:tc>
          <w:tcPr>
            <w:tcW w:w="1847" w:type="dxa"/>
          </w:tcPr>
          <w:p>
            <w:pPr>
              <w:pStyle w:val="TableParagraph"/>
              <w:spacing w:before="52"/>
              <w:ind w:left="968"/>
              <w:jc w:val="left"/>
              <w:rPr>
                <w:sz w:val="33"/>
              </w:rPr>
            </w:pPr>
            <w:r>
              <w:rPr>
                <w:sz w:val="33"/>
              </w:rPr>
              <w:t>1.95</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51" w:type="dxa"/>
          </w:tcPr>
          <w:p>
            <w:pPr>
              <w:pStyle w:val="TableParagraph"/>
              <w:ind w:left="50"/>
              <w:jc w:val="left"/>
              <w:rPr>
                <w:sz w:val="33"/>
              </w:rPr>
            </w:pPr>
            <w:r>
              <w:rPr>
                <w:sz w:val="33"/>
              </w:rPr>
              <w:t>预计非流动负债</w:t>
            </w:r>
          </w:p>
        </w:tc>
        <w:tc>
          <w:tcPr>
            <w:tcW w:w="4297" w:type="dxa"/>
          </w:tcPr>
          <w:p>
            <w:pPr>
              <w:pStyle w:val="TableParagraph"/>
              <w:ind w:right="807"/>
              <w:rPr>
                <w:sz w:val="33"/>
              </w:rPr>
            </w:pPr>
            <w:r>
              <w:rPr>
                <w:sz w:val="33"/>
              </w:rPr>
              <w:t>0.00</w:t>
            </w:r>
          </w:p>
        </w:tc>
        <w:tc>
          <w:tcPr>
            <w:tcW w:w="1847" w:type="dxa"/>
          </w:tcPr>
          <w:p>
            <w:pPr>
              <w:pStyle w:val="TableParagraph"/>
              <w:ind w:left="968"/>
              <w:jc w:val="left"/>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ind w:left="50"/>
              <w:jc w:val="left"/>
              <w:rPr>
                <w:sz w:val="33"/>
              </w:rPr>
            </w:pPr>
            <w:r>
              <w:rPr>
                <w:sz w:val="33"/>
              </w:rPr>
              <w:t>递延所得税负债</w:t>
            </w:r>
          </w:p>
        </w:tc>
        <w:tc>
          <w:tcPr>
            <w:tcW w:w="4297" w:type="dxa"/>
          </w:tcPr>
          <w:p>
            <w:pPr>
              <w:pStyle w:val="TableParagraph"/>
              <w:ind w:right="804"/>
              <w:rPr>
                <w:sz w:val="33"/>
              </w:rPr>
            </w:pPr>
            <w:r>
              <w:rPr>
                <w:sz w:val="33"/>
              </w:rPr>
              <w:t>151,914.63</w:t>
            </w:r>
          </w:p>
        </w:tc>
        <w:tc>
          <w:tcPr>
            <w:tcW w:w="1847" w:type="dxa"/>
          </w:tcPr>
          <w:p>
            <w:pPr>
              <w:pStyle w:val="TableParagraph"/>
              <w:ind w:left="968"/>
              <w:jc w:val="left"/>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spacing w:before="52"/>
              <w:ind w:left="50"/>
              <w:jc w:val="left"/>
              <w:rPr>
                <w:sz w:val="33"/>
              </w:rPr>
            </w:pPr>
            <w:r>
              <w:rPr>
                <w:sz w:val="33"/>
              </w:rPr>
              <w:t>长期递延收益</w:t>
            </w:r>
          </w:p>
        </w:tc>
        <w:tc>
          <w:tcPr>
            <w:tcW w:w="4297" w:type="dxa"/>
          </w:tcPr>
          <w:p>
            <w:pPr>
              <w:pStyle w:val="TableParagraph"/>
              <w:spacing w:before="52"/>
              <w:ind w:right="804"/>
              <w:rPr>
                <w:sz w:val="33"/>
              </w:rPr>
            </w:pPr>
            <w:r>
              <w:rPr>
                <w:sz w:val="33"/>
              </w:rPr>
              <w:t>50,042,803.83</w:t>
            </w:r>
          </w:p>
        </w:tc>
        <w:tc>
          <w:tcPr>
            <w:tcW w:w="1847" w:type="dxa"/>
          </w:tcPr>
          <w:p>
            <w:pPr>
              <w:pStyle w:val="TableParagraph"/>
              <w:spacing w:before="52"/>
              <w:ind w:left="968"/>
              <w:jc w:val="left"/>
              <w:rPr>
                <w:sz w:val="33"/>
              </w:rPr>
            </w:pPr>
            <w:r>
              <w:rPr>
                <w:sz w:val="33"/>
              </w:rPr>
              <w:t>0.59</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51" w:type="dxa"/>
          </w:tcPr>
          <w:p>
            <w:pPr>
              <w:pStyle w:val="TableParagraph"/>
              <w:ind w:left="50"/>
              <w:jc w:val="left"/>
              <w:rPr>
                <w:sz w:val="33"/>
              </w:rPr>
            </w:pPr>
            <w:r>
              <w:rPr>
                <w:sz w:val="33"/>
              </w:rPr>
              <w:t>其他非流动负债</w:t>
            </w:r>
          </w:p>
        </w:tc>
        <w:tc>
          <w:tcPr>
            <w:tcW w:w="4297" w:type="dxa"/>
          </w:tcPr>
          <w:p>
            <w:pPr>
              <w:pStyle w:val="TableParagraph"/>
              <w:ind w:right="804"/>
              <w:rPr>
                <w:sz w:val="33"/>
              </w:rPr>
            </w:pPr>
            <w:r>
              <w:rPr>
                <w:sz w:val="33"/>
              </w:rPr>
              <w:t>4,120,000.00</w:t>
            </w:r>
          </w:p>
        </w:tc>
        <w:tc>
          <w:tcPr>
            <w:tcW w:w="1847" w:type="dxa"/>
          </w:tcPr>
          <w:p>
            <w:pPr>
              <w:pStyle w:val="TableParagraph"/>
              <w:ind w:left="968"/>
              <w:jc w:val="left"/>
              <w:rPr>
                <w:sz w:val="33"/>
              </w:rPr>
            </w:pPr>
            <w:r>
              <w:rPr>
                <w:sz w:val="33"/>
              </w:rPr>
              <w:t>0.05</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ind w:left="50"/>
              <w:jc w:val="left"/>
              <w:rPr>
                <w:sz w:val="33"/>
              </w:rPr>
            </w:pPr>
            <w:r>
              <w:rPr>
                <w:sz w:val="33"/>
              </w:rPr>
              <w:t>非流动负债合计</w:t>
            </w:r>
          </w:p>
        </w:tc>
        <w:tc>
          <w:tcPr>
            <w:tcW w:w="4297" w:type="dxa"/>
          </w:tcPr>
          <w:p>
            <w:pPr>
              <w:pStyle w:val="TableParagraph"/>
              <w:ind w:right="804"/>
              <w:rPr>
                <w:sz w:val="33"/>
              </w:rPr>
            </w:pPr>
            <w:r>
              <w:rPr>
                <w:sz w:val="33"/>
              </w:rPr>
              <w:t>241,314,718.46</w:t>
            </w:r>
          </w:p>
        </w:tc>
        <w:tc>
          <w:tcPr>
            <w:tcW w:w="1847" w:type="dxa"/>
          </w:tcPr>
          <w:p>
            <w:pPr>
              <w:pStyle w:val="TableParagraph"/>
              <w:ind w:left="968"/>
              <w:jc w:val="left"/>
              <w:rPr>
                <w:sz w:val="33"/>
              </w:rPr>
            </w:pPr>
            <w:r>
              <w:rPr>
                <w:sz w:val="33"/>
              </w:rPr>
              <w:t>2.84</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spacing w:before="52"/>
              <w:ind w:left="50"/>
              <w:jc w:val="left"/>
              <w:rPr>
                <w:b/>
                <w:sz w:val="33"/>
              </w:rPr>
            </w:pPr>
            <w:r>
              <w:rPr>
                <w:b/>
                <w:sz w:val="33"/>
              </w:rPr>
              <w:t>负债合计</w:t>
            </w:r>
          </w:p>
        </w:tc>
        <w:tc>
          <w:tcPr>
            <w:tcW w:w="4297" w:type="dxa"/>
          </w:tcPr>
          <w:p>
            <w:pPr>
              <w:pStyle w:val="TableParagraph"/>
              <w:spacing w:before="52"/>
              <w:ind w:right="818"/>
              <w:rPr>
                <w:b/>
                <w:sz w:val="33"/>
              </w:rPr>
            </w:pPr>
            <w:r>
              <w:rPr>
                <w:b/>
                <w:w w:val="95"/>
                <w:sz w:val="33"/>
              </w:rPr>
              <w:t>8,510,610,598.74</w:t>
            </w:r>
          </w:p>
        </w:tc>
        <w:tc>
          <w:tcPr>
            <w:tcW w:w="1847" w:type="dxa"/>
          </w:tcPr>
          <w:p>
            <w:pPr>
              <w:pStyle w:val="TableParagraph"/>
              <w:spacing w:before="52"/>
              <w:ind w:right="48"/>
              <w:rPr>
                <w:sz w:val="33"/>
              </w:rPr>
            </w:pPr>
            <w:r>
              <w:rPr>
                <w:sz w:val="33"/>
              </w:rPr>
              <w:t>100.00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51" w:type="dxa"/>
          </w:tcPr>
          <w:p>
            <w:pPr>
              <w:pStyle w:val="TableParagraph"/>
              <w:ind w:left="50"/>
              <w:jc w:val="left"/>
              <w:rPr>
                <w:sz w:val="33"/>
              </w:rPr>
            </w:pPr>
            <w:r>
              <w:rPr>
                <w:sz w:val="33"/>
              </w:rPr>
              <w:t>所有者权益</w:t>
            </w:r>
          </w:p>
        </w:tc>
        <w:tc>
          <w:tcPr>
            <w:tcW w:w="4297" w:type="dxa"/>
          </w:tcPr>
          <w:p>
            <w:pPr>
              <w:pStyle w:val="TableParagraph"/>
              <w:spacing w:before="0"/>
              <w:jc w:val="left"/>
              <w:rPr>
                <w:rFonts w:ascii="Times New Roman"/>
                <w:sz w:val="34"/>
              </w:rPr>
            </w:pPr>
          </w:p>
        </w:tc>
        <w:tc>
          <w:tcPr>
            <w:tcW w:w="1847" w:type="dxa"/>
          </w:tcPr>
          <w:p>
            <w:pPr>
              <w:pStyle w:val="TableParagraph"/>
              <w:spacing w:before="0"/>
              <w:jc w:val="left"/>
              <w:rPr>
                <w:rFonts w:ascii="Times New Roman"/>
                <w:sz w:val="34"/>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spacing w:before="54"/>
              <w:ind w:left="50"/>
              <w:jc w:val="left"/>
              <w:rPr>
                <w:sz w:val="33"/>
              </w:rPr>
            </w:pPr>
            <w:r>
              <w:rPr>
                <w:sz w:val="33"/>
              </w:rPr>
              <w:t>实收资本(或股本)</w:t>
            </w:r>
          </w:p>
        </w:tc>
        <w:tc>
          <w:tcPr>
            <w:tcW w:w="4297" w:type="dxa"/>
          </w:tcPr>
          <w:p>
            <w:pPr>
              <w:pStyle w:val="TableParagraph"/>
              <w:spacing w:before="54"/>
              <w:ind w:right="804"/>
              <w:rPr>
                <w:sz w:val="33"/>
              </w:rPr>
            </w:pPr>
            <w:r>
              <w:rPr>
                <w:sz w:val="33"/>
              </w:rPr>
              <w:t>635,246,434.00</w:t>
            </w:r>
          </w:p>
        </w:tc>
        <w:tc>
          <w:tcPr>
            <w:tcW w:w="1847" w:type="dxa"/>
          </w:tcPr>
          <w:p>
            <w:pPr>
              <w:pStyle w:val="TableParagraph"/>
              <w:spacing w:before="54"/>
              <w:ind w:right="132"/>
              <w:rPr>
                <w:sz w:val="33"/>
              </w:rPr>
            </w:pPr>
            <w:r>
              <w:rPr>
                <w:sz w:val="33"/>
              </w:rPr>
              <w:t>24.43</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spacing w:before="52"/>
              <w:ind w:left="50"/>
              <w:jc w:val="left"/>
              <w:rPr>
                <w:sz w:val="33"/>
              </w:rPr>
            </w:pPr>
            <w:r>
              <w:rPr>
                <w:sz w:val="33"/>
              </w:rPr>
              <w:t>资本公积</w:t>
            </w:r>
          </w:p>
        </w:tc>
        <w:tc>
          <w:tcPr>
            <w:tcW w:w="4297" w:type="dxa"/>
          </w:tcPr>
          <w:p>
            <w:pPr>
              <w:pStyle w:val="TableParagraph"/>
              <w:spacing w:before="52"/>
              <w:ind w:right="804"/>
              <w:rPr>
                <w:sz w:val="33"/>
              </w:rPr>
            </w:pPr>
            <w:r>
              <w:rPr>
                <w:sz w:val="33"/>
              </w:rPr>
              <w:t>962,200,775.60</w:t>
            </w:r>
          </w:p>
        </w:tc>
        <w:tc>
          <w:tcPr>
            <w:tcW w:w="1847" w:type="dxa"/>
          </w:tcPr>
          <w:p>
            <w:pPr>
              <w:pStyle w:val="TableParagraph"/>
              <w:spacing w:before="52"/>
              <w:ind w:right="132"/>
              <w:rPr>
                <w:sz w:val="33"/>
              </w:rPr>
            </w:pPr>
            <w:r>
              <w:rPr>
                <w:sz w:val="33"/>
              </w:rPr>
              <w:t>37.00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51" w:type="dxa"/>
          </w:tcPr>
          <w:p>
            <w:pPr>
              <w:pStyle w:val="TableParagraph"/>
              <w:ind w:left="50"/>
              <w:jc w:val="left"/>
              <w:rPr>
                <w:sz w:val="33"/>
              </w:rPr>
            </w:pPr>
            <w:r>
              <w:rPr>
                <w:sz w:val="33"/>
              </w:rPr>
              <w:t>盈余公积</w:t>
            </w:r>
          </w:p>
        </w:tc>
        <w:tc>
          <w:tcPr>
            <w:tcW w:w="4297" w:type="dxa"/>
          </w:tcPr>
          <w:p>
            <w:pPr>
              <w:pStyle w:val="TableParagraph"/>
              <w:ind w:right="804"/>
              <w:rPr>
                <w:sz w:val="33"/>
              </w:rPr>
            </w:pPr>
            <w:r>
              <w:rPr>
                <w:sz w:val="33"/>
              </w:rPr>
              <w:t>192,268,008.80</w:t>
            </w:r>
          </w:p>
        </w:tc>
        <w:tc>
          <w:tcPr>
            <w:tcW w:w="1847" w:type="dxa"/>
          </w:tcPr>
          <w:p>
            <w:pPr>
              <w:pStyle w:val="TableParagraph"/>
              <w:ind w:left="968"/>
              <w:jc w:val="left"/>
              <w:rPr>
                <w:sz w:val="33"/>
              </w:rPr>
            </w:pPr>
            <w:r>
              <w:rPr>
                <w:sz w:val="33"/>
              </w:rPr>
              <w:t>7.39</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ind w:left="50"/>
              <w:jc w:val="left"/>
              <w:rPr>
                <w:sz w:val="33"/>
              </w:rPr>
            </w:pPr>
            <w:r>
              <w:rPr>
                <w:sz w:val="33"/>
              </w:rPr>
              <w:t>未分配利润</w:t>
            </w:r>
          </w:p>
        </w:tc>
        <w:tc>
          <w:tcPr>
            <w:tcW w:w="4297" w:type="dxa"/>
          </w:tcPr>
          <w:p>
            <w:pPr>
              <w:pStyle w:val="TableParagraph"/>
              <w:ind w:right="804"/>
              <w:rPr>
                <w:sz w:val="33"/>
              </w:rPr>
            </w:pPr>
            <w:r>
              <w:rPr>
                <w:sz w:val="33"/>
              </w:rPr>
              <w:t>100,990,070.21</w:t>
            </w:r>
          </w:p>
        </w:tc>
        <w:tc>
          <w:tcPr>
            <w:tcW w:w="1847" w:type="dxa"/>
          </w:tcPr>
          <w:p>
            <w:pPr>
              <w:pStyle w:val="TableParagraph"/>
              <w:ind w:left="968"/>
              <w:jc w:val="left"/>
              <w:rPr>
                <w:sz w:val="33"/>
              </w:rPr>
            </w:pPr>
            <w:r>
              <w:rPr>
                <w:sz w:val="33"/>
              </w:rPr>
              <w:t>3.88</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51" w:type="dxa"/>
          </w:tcPr>
          <w:p>
            <w:pPr>
              <w:pStyle w:val="TableParagraph"/>
              <w:spacing w:before="52"/>
              <w:ind w:left="50"/>
              <w:jc w:val="left"/>
              <w:rPr>
                <w:sz w:val="33"/>
              </w:rPr>
            </w:pPr>
            <w:r>
              <w:rPr>
                <w:sz w:val="33"/>
              </w:rPr>
              <w:t>归属于母公司股东权益合计</w:t>
            </w:r>
          </w:p>
        </w:tc>
        <w:tc>
          <w:tcPr>
            <w:tcW w:w="4297" w:type="dxa"/>
          </w:tcPr>
          <w:p>
            <w:pPr>
              <w:pStyle w:val="TableParagraph"/>
              <w:spacing w:before="52"/>
              <w:ind w:right="802"/>
              <w:rPr>
                <w:sz w:val="33"/>
              </w:rPr>
            </w:pPr>
            <w:r>
              <w:rPr>
                <w:sz w:val="33"/>
              </w:rPr>
              <w:t>1,890,705,288.61</w:t>
            </w:r>
          </w:p>
        </w:tc>
        <w:tc>
          <w:tcPr>
            <w:tcW w:w="1847" w:type="dxa"/>
          </w:tcPr>
          <w:p>
            <w:pPr>
              <w:pStyle w:val="TableParagraph"/>
              <w:spacing w:before="52"/>
              <w:ind w:right="132"/>
              <w:rPr>
                <w:sz w:val="33"/>
              </w:rPr>
            </w:pPr>
            <w:r>
              <w:rPr>
                <w:sz w:val="33"/>
              </w:rPr>
              <w:t>72.70</w:t>
            </w:r>
          </w:p>
        </w:tc>
      </w:tr>
      <w:tr>
        <w:tblPrEx>
          <w:tblW w:w="0" w:type="auto"/>
          <w:jc w:val="left"/>
          <w:tblInd w:w="2658" w:type="dxa"/>
          <w:tblLayout w:type="fixed"/>
          <w:tblCellMar>
            <w:top w:w="0" w:type="dxa"/>
            <w:left w:w="0" w:type="dxa"/>
            <w:bottom w:w="0" w:type="dxa"/>
            <w:right w:w="0" w:type="dxa"/>
          </w:tblCellMar>
          <w:tblLook w:val="01E0"/>
        </w:tblPrEx>
        <w:trPr>
          <w:trHeight w:val="430"/>
          <w:jc w:val="left"/>
        </w:trPr>
        <w:tc>
          <w:tcPr>
            <w:tcW w:w="4851" w:type="dxa"/>
          </w:tcPr>
          <w:p>
            <w:pPr>
              <w:pStyle w:val="TableParagraph"/>
              <w:spacing w:line="357" w:lineRule="exact"/>
              <w:ind w:left="50"/>
              <w:jc w:val="left"/>
              <w:rPr>
                <w:sz w:val="33"/>
              </w:rPr>
            </w:pPr>
            <w:r>
              <w:rPr>
                <w:sz w:val="33"/>
              </w:rPr>
              <w:t>少数股东权益</w:t>
            </w:r>
          </w:p>
        </w:tc>
        <w:tc>
          <w:tcPr>
            <w:tcW w:w="4297" w:type="dxa"/>
          </w:tcPr>
          <w:p>
            <w:pPr>
              <w:pStyle w:val="TableParagraph"/>
              <w:spacing w:line="357" w:lineRule="exact"/>
              <w:ind w:right="804"/>
              <w:rPr>
                <w:sz w:val="33"/>
              </w:rPr>
            </w:pPr>
            <w:r>
              <w:rPr>
                <w:sz w:val="33"/>
              </w:rPr>
              <w:t>709,899,431.89</w:t>
            </w:r>
          </w:p>
        </w:tc>
        <w:tc>
          <w:tcPr>
            <w:tcW w:w="1847" w:type="dxa"/>
          </w:tcPr>
          <w:p>
            <w:pPr>
              <w:pStyle w:val="TableParagraph"/>
              <w:spacing w:line="357" w:lineRule="exact"/>
              <w:ind w:right="132"/>
              <w:rPr>
                <w:sz w:val="33"/>
              </w:rPr>
            </w:pPr>
            <w:r>
              <w:rPr>
                <w:sz w:val="33"/>
              </w:rPr>
              <w:t>27.30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4"/>
        <w:ind w:left="3420"/>
      </w:pPr>
      <w:r>
        <w:pict>
          <v:group id="_x0000_s1068" style="width:628pt;height:567pt;margin-top:-587.04pt;margin-left:133pt;mso-position-horizontal-relative:page;position:absolute;z-index:-251623424" coordorigin="2660,-11741" coordsize="12560,11340">
            <v:shape id="_x0000_s1069" type="#_x0000_t75" style="width:12560;height:11340;left:2660;position:absolute;top:-11741" stroked="f">
              <v:imagedata r:id="rId41" o:title=""/>
            </v:shape>
            <v:shape id="_x0000_s1070" type="#_x0000_t202" style="width:3981;height:800;left:2700;position:absolute;top:-2622" filled="f" stroked="f">
              <v:textbox inset="0,0,0,0">
                <w:txbxContent>
                  <w:p>
                    <w:pPr>
                      <w:spacing w:before="0" w:line="377" w:lineRule="exact"/>
                      <w:ind w:left="0" w:right="0" w:firstLine="0"/>
                      <w:jc w:val="left"/>
                      <w:rPr>
                        <w:sz w:val="33"/>
                      </w:rPr>
                    </w:pPr>
                    <w:r>
                      <w:rPr>
                        <w:sz w:val="33"/>
                      </w:rPr>
                      <w:t>所有者权益(或股东权益)合</w:t>
                    </w:r>
                  </w:p>
                  <w:p>
                    <w:pPr>
                      <w:spacing w:before="45" w:line="377" w:lineRule="exact"/>
                      <w:ind w:left="0" w:right="0" w:firstLine="0"/>
                      <w:jc w:val="left"/>
                      <w:rPr>
                        <w:sz w:val="33"/>
                      </w:rPr>
                    </w:pPr>
                    <w:r>
                      <w:rPr>
                        <w:w w:val="100"/>
                        <w:sz w:val="33"/>
                      </w:rPr>
                      <w:t>计</w:t>
                    </w:r>
                  </w:p>
                </w:txbxContent>
              </v:textbox>
            </v:shape>
            <v:shape id="_x0000_s1071" type="#_x0000_t202" style="width:2670;height:332;left:8346;position:absolute;top:-2388" filled="f" stroked="f">
              <v:textbox inset="0,0,0,0">
                <w:txbxContent>
                  <w:p>
                    <w:pPr>
                      <w:spacing w:before="0" w:line="331" w:lineRule="exact"/>
                      <w:ind w:left="0" w:right="0" w:firstLine="0"/>
                      <w:jc w:val="left"/>
                      <w:rPr>
                        <w:sz w:val="33"/>
                      </w:rPr>
                    </w:pPr>
                    <w:r>
                      <w:rPr>
                        <w:sz w:val="33"/>
                      </w:rPr>
                      <w:t>2,600,604,720.50</w:t>
                    </w:r>
                  </w:p>
                </w:txbxContent>
              </v:textbox>
            </v:shape>
            <v:shape id="_x0000_s1072" type="#_x0000_t202" style="width:1014;height:332;left:12602;position:absolute;top:-2388" filled="f" stroked="f">
              <v:textbox inset="0,0,0,0">
                <w:txbxContent>
                  <w:p>
                    <w:pPr>
                      <w:spacing w:before="0" w:line="331" w:lineRule="exact"/>
                      <w:ind w:left="0" w:right="0" w:firstLine="0"/>
                      <w:jc w:val="left"/>
                      <w:rPr>
                        <w:sz w:val="33"/>
                      </w:rPr>
                    </w:pPr>
                    <w:r>
                      <w:rPr>
                        <w:sz w:val="33"/>
                      </w:rPr>
                      <w:t>100.00</w:t>
                    </w:r>
                  </w:p>
                </w:txbxContent>
              </v:textbox>
            </v:shape>
            <v:shape id="_x0000_s1073" type="#_x0000_t202" style="width:3829;height:800;left:2700;position:absolute;top:-1466" filled="f" stroked="f">
              <v:textbox inset="0,0,0,0">
                <w:txbxContent>
                  <w:p>
                    <w:pPr>
                      <w:spacing w:before="0" w:line="377" w:lineRule="exact"/>
                      <w:ind w:left="0" w:right="0" w:firstLine="0"/>
                      <w:jc w:val="left"/>
                      <w:rPr>
                        <w:b/>
                        <w:sz w:val="33"/>
                      </w:rPr>
                    </w:pPr>
                    <w:r>
                      <w:rPr>
                        <w:b/>
                        <w:sz w:val="33"/>
                      </w:rPr>
                      <w:t>负债和所有者权益(或股东</w:t>
                    </w:r>
                  </w:p>
                  <w:p>
                    <w:pPr>
                      <w:spacing w:before="45" w:line="377" w:lineRule="exact"/>
                      <w:ind w:left="0" w:right="0" w:firstLine="0"/>
                      <w:jc w:val="left"/>
                      <w:rPr>
                        <w:b/>
                        <w:sz w:val="33"/>
                      </w:rPr>
                    </w:pPr>
                    <w:r>
                      <w:rPr>
                        <w:b/>
                        <w:sz w:val="33"/>
                      </w:rPr>
                      <w:t>权益)总计</w:t>
                    </w:r>
                  </w:p>
                </w:txbxContent>
              </v:textbox>
            </v:shape>
            <v:shape id="_x0000_s1074" type="#_x0000_t202" style="width:2836;height:332;left:8162;position:absolute;top:-1232" filled="f" stroked="f">
              <v:textbox inset="0,0,0,0">
                <w:txbxContent>
                  <w:p>
                    <w:pPr>
                      <w:spacing w:before="0" w:line="331" w:lineRule="exact"/>
                      <w:ind w:left="0" w:right="0" w:firstLine="0"/>
                      <w:jc w:val="left"/>
                      <w:rPr>
                        <w:b/>
                        <w:sz w:val="33"/>
                      </w:rPr>
                    </w:pPr>
                    <w:r>
                      <w:rPr>
                        <w:b/>
                        <w:sz w:val="33"/>
                      </w:rPr>
                      <w:t>11,111,215,319.24</w:t>
                    </w:r>
                  </w:p>
                </w:txbxContent>
              </v:textbox>
            </v:shape>
            <v:shape id="_x0000_s1075" type="#_x0000_t202" style="width:1014;height:332;left:12602;position:absolute;top:-1232" filled="f" stroked="f">
              <v:textbox inset="0,0,0,0">
                <w:txbxContent>
                  <w:p>
                    <w:pPr>
                      <w:spacing w:before="0" w:line="331" w:lineRule="exact"/>
                      <w:ind w:left="0" w:right="0" w:firstLine="0"/>
                      <w:jc w:val="left"/>
                      <w:rPr>
                        <w:sz w:val="33"/>
                      </w:rPr>
                    </w:pPr>
                    <w:r>
                      <w:rPr>
                        <w:sz w:val="33"/>
                      </w:rPr>
                      <w:t>100.00</w:t>
                    </w:r>
                  </w:p>
                </w:txbxContent>
              </v:textbox>
            </v:shape>
          </v:group>
        </w:pict>
      </w:r>
      <w:r>
        <w:t>根据表 2-2，可以对国电南自的资产结构和资本结构作出以下分析：</w:t>
      </w:r>
    </w:p>
    <w:p>
      <w:pPr>
        <w:pStyle w:val="ListParagraph"/>
        <w:numPr>
          <w:ilvl w:val="0"/>
          <w:numId w:val="9"/>
        </w:numPr>
        <w:tabs>
          <w:tab w:val="left" w:pos="4322"/>
        </w:tabs>
        <w:spacing w:before="126" w:after="0" w:line="304" w:lineRule="auto"/>
        <w:ind w:left="2700" w:right="2681" w:firstLine="719"/>
        <w:jc w:val="both"/>
        <w:rPr>
          <w:sz w:val="36"/>
        </w:rPr>
      </w:pPr>
      <w:r>
        <w:rPr>
          <w:sz w:val="36"/>
        </w:rPr>
        <w:t>一般而言，企业流动资产变现能力强，其资产风险小；非流动资产变</w:t>
      </w:r>
      <w:r>
        <w:rPr>
          <w:spacing w:val="2"/>
          <w:sz w:val="36"/>
        </w:rPr>
        <w:t>现能力较差，其资产风险大。该公司本期流动资产比重为</w:t>
      </w:r>
      <w:r>
        <w:rPr>
          <w:sz w:val="36"/>
        </w:rPr>
        <w:t>69.9%，</w:t>
      </w:r>
      <w:r>
        <w:rPr>
          <w:spacing w:val="-3"/>
          <w:sz w:val="36"/>
        </w:rPr>
        <w:t>非流动资产为</w:t>
      </w:r>
      <w:r>
        <w:rPr>
          <w:sz w:val="36"/>
        </w:rPr>
        <w:t>30.1%。根据该公司的资产结构，可以认为该公司资产的流动性较强，资产风险较小。</w:t>
      </w:r>
    </w:p>
    <w:p>
      <w:pPr>
        <w:pStyle w:val="ListParagraph"/>
        <w:numPr>
          <w:ilvl w:val="0"/>
          <w:numId w:val="9"/>
        </w:numPr>
        <w:tabs>
          <w:tab w:val="left" w:pos="4322"/>
        </w:tabs>
        <w:spacing w:before="0" w:after="0" w:line="302" w:lineRule="auto"/>
        <w:ind w:left="2700" w:right="2695" w:firstLine="719"/>
        <w:jc w:val="both"/>
        <w:rPr>
          <w:sz w:val="36"/>
        </w:rPr>
      </w:pPr>
      <w:r>
        <w:rPr>
          <w:spacing w:val="-9"/>
          <w:sz w:val="36"/>
        </w:rPr>
        <w:t xml:space="preserve">该公司股东权益比重为 </w:t>
      </w:r>
      <w:r>
        <w:rPr>
          <w:spacing w:val="-7"/>
          <w:sz w:val="36"/>
        </w:rPr>
        <w:t>23.41%</w:t>
      </w:r>
      <w:r>
        <w:rPr>
          <w:spacing w:val="-16"/>
          <w:sz w:val="36"/>
        </w:rPr>
        <w:t xml:space="preserve">，负债比重为 </w:t>
      </w:r>
      <w:r>
        <w:rPr>
          <w:spacing w:val="-7"/>
          <w:sz w:val="36"/>
        </w:rPr>
        <w:t>76.59%</w:t>
      </w:r>
      <w:r>
        <w:rPr>
          <w:spacing w:val="-3"/>
          <w:sz w:val="36"/>
        </w:rPr>
        <w:t>，资产负债率还</w:t>
      </w:r>
      <w:r>
        <w:rPr>
          <w:spacing w:val="-4"/>
          <w:sz w:val="36"/>
        </w:rPr>
        <w:t>是比较高的，财务风险相对较大。</w:t>
      </w:r>
    </w:p>
    <w:p>
      <w:pPr>
        <w:pStyle w:val="ListParagraph"/>
        <w:numPr>
          <w:ilvl w:val="0"/>
          <w:numId w:val="10"/>
        </w:numPr>
        <w:tabs>
          <w:tab w:val="left" w:pos="3782"/>
        </w:tabs>
        <w:spacing w:before="4" w:after="0" w:line="240" w:lineRule="auto"/>
        <w:ind w:left="3781" w:right="0" w:hanging="362"/>
        <w:jc w:val="left"/>
        <w:rPr>
          <w:sz w:val="36"/>
        </w:rPr>
      </w:pPr>
      <w:r>
        <w:rPr>
          <w:sz w:val="36"/>
        </w:rPr>
        <w:t>利润表分析</w:t>
      </w:r>
    </w:p>
    <w:p>
      <w:pPr>
        <w:pStyle w:val="BodyText"/>
        <w:spacing w:before="66" w:line="302" w:lineRule="auto"/>
        <w:ind w:left="2700" w:right="2918" w:firstLine="719"/>
      </w:pPr>
      <w:r>
        <w:t>利润表是指反映企业在一定会计期间的经营成果的会计报表。它主要反映一定时期内公司的营业收入减去营业支出之后的净收益。通过利润表，我</w:t>
      </w:r>
    </w:p>
    <w:p>
      <w:pPr>
        <w:pStyle w:val="BodyText"/>
        <w:spacing w:before="7" w:line="302" w:lineRule="auto"/>
        <w:ind w:left="2700" w:right="3636"/>
      </w:pPr>
      <w:r>
        <w:t>们一般可以对上市公司的经营业绩、管理的成功程度做出评估，从而评价投资者的投资价值和报酬。</w:t>
      </w:r>
    </w:p>
    <w:p>
      <w:pPr>
        <w:tabs>
          <w:tab w:val="left" w:pos="6153"/>
          <w:tab w:val="left" w:pos="12818"/>
        </w:tabs>
        <w:spacing w:before="1"/>
        <w:ind w:left="3467" w:right="0" w:firstLine="0"/>
        <w:jc w:val="left"/>
        <w:rPr>
          <w:sz w:val="36"/>
        </w:rPr>
      </w:pPr>
      <w:r>
        <w:rPr>
          <w:sz w:val="36"/>
        </w:rPr>
        <w:t>表</w:t>
      </w:r>
      <w:r>
        <w:rPr>
          <w:spacing w:val="-62"/>
          <w:sz w:val="36"/>
        </w:rPr>
        <w:t xml:space="preserve"> </w:t>
      </w:r>
      <w:r>
        <w:rPr>
          <w:sz w:val="36"/>
        </w:rPr>
        <w:t>2-3</w:t>
        <w:tab/>
      </w:r>
      <w:r>
        <w:rPr>
          <w:b/>
          <w:sz w:val="36"/>
        </w:rPr>
        <w:t>国电南自</w:t>
      </w:r>
      <w:r>
        <w:rPr>
          <w:b/>
          <w:spacing w:val="12"/>
          <w:sz w:val="36"/>
        </w:rPr>
        <w:t xml:space="preserve"> </w:t>
      </w:r>
      <w:r>
        <w:rPr>
          <w:b/>
          <w:sz w:val="36"/>
        </w:rPr>
        <w:t>2014</w:t>
      </w:r>
      <w:r>
        <w:rPr>
          <w:b/>
          <w:spacing w:val="-126"/>
          <w:sz w:val="36"/>
        </w:rPr>
        <w:t xml:space="preserve"> </w:t>
      </w:r>
      <w:r>
        <w:rPr>
          <w:b/>
          <w:spacing w:val="5"/>
          <w:sz w:val="36"/>
        </w:rPr>
        <w:t>—2016</w:t>
      </w:r>
      <w:r>
        <w:rPr>
          <w:b/>
          <w:spacing w:val="-35"/>
          <w:sz w:val="36"/>
        </w:rPr>
        <w:t xml:space="preserve"> </w:t>
      </w:r>
      <w:r>
        <w:rPr>
          <w:b/>
          <w:sz w:val="36"/>
        </w:rPr>
        <w:t>利润表</w:t>
        <w:tab/>
      </w:r>
      <w:r>
        <w:rPr>
          <w:sz w:val="36"/>
        </w:rPr>
        <w:t>单位：元</w:t>
      </w:r>
    </w:p>
    <w:p>
      <w:pPr>
        <w:pStyle w:val="BodyText"/>
        <w:ind w:left="2320"/>
        <w:rPr>
          <w:sz w:val="20"/>
        </w:rPr>
      </w:pPr>
      <w:r>
        <w:rPr>
          <w:sz w:val="20"/>
        </w:rPr>
        <w:pict>
          <v:group id="_x0000_i1076" style="width:662pt;height:58pt;mso-position-horizontal-relative:char;mso-position-vertical-relative:line" coordorigin="0,0" coordsize="13240,1160">
            <v:shape id="_x0000_s1077" type="#_x0000_t75" style="width:13240;height:1160;position:absolute" stroked="f">
              <v:imagedata r:id="rId42" o:title=""/>
            </v:shape>
            <v:shape id="_x0000_s1078" type="#_x0000_t202" style="width:2339;height:890;left:42;position:absolute;top:166" filled="f" stroked="f">
              <v:textbox inset="0,0,0,0">
                <w:txbxContent>
                  <w:p>
                    <w:pPr>
                      <w:spacing w:before="0" w:line="377" w:lineRule="exact"/>
                      <w:ind w:left="0" w:right="75" w:firstLine="0"/>
                      <w:jc w:val="right"/>
                      <w:rPr>
                        <w:sz w:val="33"/>
                      </w:rPr>
                    </w:pPr>
                    <w:r>
                      <w:rPr>
                        <w:sz w:val="33"/>
                      </w:rPr>
                      <w:t>报表日期</w:t>
                    </w:r>
                  </w:p>
                  <w:p>
                    <w:pPr>
                      <w:spacing w:before="135" w:line="377" w:lineRule="exact"/>
                      <w:ind w:left="0" w:right="18" w:firstLine="0"/>
                      <w:jc w:val="right"/>
                      <w:rPr>
                        <w:sz w:val="33"/>
                      </w:rPr>
                    </w:pPr>
                    <w:r>
                      <w:rPr>
                        <w:spacing w:val="-3"/>
                        <w:sz w:val="33"/>
                      </w:rPr>
                      <w:t>一、营业总收入</w:t>
                    </w:r>
                  </w:p>
                </w:txbxContent>
              </v:textbox>
            </v:shape>
            <v:shape id="_x0000_s1079" type="#_x0000_t202" style="width:2670;height:890;left:3841;position:absolute;top:166" filled="f" stroked="f">
              <v:textbox inset="0,0,0,0">
                <w:txbxContent>
                  <w:p>
                    <w:pPr>
                      <w:spacing w:before="0" w:line="377" w:lineRule="exact"/>
                      <w:ind w:left="377" w:right="0" w:firstLine="0"/>
                      <w:jc w:val="left"/>
                      <w:rPr>
                        <w:sz w:val="33"/>
                      </w:rPr>
                    </w:pPr>
                    <w:r>
                      <w:rPr>
                        <w:sz w:val="33"/>
                      </w:rPr>
                      <w:t>20161231</w:t>
                    </w:r>
                  </w:p>
                  <w:p>
                    <w:pPr>
                      <w:spacing w:before="135" w:line="377" w:lineRule="exact"/>
                      <w:ind w:left="0" w:right="0" w:firstLine="0"/>
                      <w:jc w:val="left"/>
                      <w:rPr>
                        <w:sz w:val="33"/>
                      </w:rPr>
                    </w:pPr>
                    <w:r>
                      <w:rPr>
                        <w:sz w:val="33"/>
                      </w:rPr>
                      <w:t>5,893,489,455.37</w:t>
                    </w:r>
                  </w:p>
                </w:txbxContent>
              </v:textbox>
            </v:shape>
            <v:shape id="_x0000_s1080" type="#_x0000_t202" style="width:2670;height:890;left:7441;position:absolute;top:166" filled="f" stroked="f">
              <v:textbox inset="0,0,0,0">
                <w:txbxContent>
                  <w:p>
                    <w:pPr>
                      <w:spacing w:before="0" w:line="377" w:lineRule="exact"/>
                      <w:ind w:left="198" w:right="0" w:firstLine="0"/>
                      <w:jc w:val="left"/>
                      <w:rPr>
                        <w:sz w:val="33"/>
                      </w:rPr>
                    </w:pPr>
                    <w:r>
                      <w:rPr>
                        <w:sz w:val="33"/>
                      </w:rPr>
                      <w:t>20151231</w:t>
                    </w:r>
                  </w:p>
                  <w:p>
                    <w:pPr>
                      <w:spacing w:before="135" w:line="377" w:lineRule="exact"/>
                      <w:ind w:left="0" w:right="0" w:firstLine="0"/>
                      <w:jc w:val="left"/>
                      <w:rPr>
                        <w:sz w:val="33"/>
                      </w:rPr>
                    </w:pPr>
                    <w:r>
                      <w:rPr>
                        <w:sz w:val="33"/>
                      </w:rPr>
                      <w:t>5,585,396,620.35</w:t>
                    </w:r>
                  </w:p>
                </w:txbxContent>
              </v:textbox>
            </v:shape>
            <v:shape id="_x0000_s1081" type="#_x0000_t202" style="width:2670;height:890;left:10537;position:absolute;top:166" filled="f" stroked="f">
              <v:textbox inset="0,0,0,0">
                <w:txbxContent>
                  <w:p>
                    <w:pPr>
                      <w:spacing w:before="0" w:line="377" w:lineRule="exact"/>
                      <w:ind w:left="450" w:right="0" w:firstLine="0"/>
                      <w:jc w:val="left"/>
                      <w:rPr>
                        <w:sz w:val="33"/>
                      </w:rPr>
                    </w:pPr>
                    <w:r>
                      <w:rPr>
                        <w:sz w:val="33"/>
                      </w:rPr>
                      <w:t>20141231</w:t>
                    </w:r>
                  </w:p>
                  <w:p>
                    <w:pPr>
                      <w:spacing w:before="135" w:line="377" w:lineRule="exact"/>
                      <w:ind w:left="0" w:right="0" w:firstLine="0"/>
                      <w:jc w:val="left"/>
                      <w:rPr>
                        <w:sz w:val="33"/>
                      </w:rPr>
                    </w:pPr>
                    <w:r>
                      <w:rPr>
                        <w:sz w:val="33"/>
                      </w:rPr>
                      <w:t>4,860,578,313.14</w:t>
                    </w:r>
                  </w:p>
                </w:txbxContent>
              </v:textbox>
            </v:shape>
            <w10:wrap type="none"/>
          </v:group>
        </w:pict>
      </w:r>
    </w:p>
    <w:p>
      <w:pPr>
        <w:spacing w:after="0"/>
        <w:rPr>
          <w:sz w:val="20"/>
        </w:rPr>
        <w:sectPr>
          <w:headerReference w:type="default" r:id="rId43"/>
          <w:footerReference w:type="default" r:id="rId44"/>
          <w:pgSz w:w="17860" w:h="25260"/>
          <w:pgMar w:top="1320" w:right="0" w:bottom="2040" w:left="0" w:header="1064" w:footer="1840"/>
          <w:pgNumType w:start="12"/>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spacing w:before="54"/>
        <w:ind w:left="2362" w:right="0" w:firstLine="0"/>
        <w:jc w:val="left"/>
        <w:rPr>
          <w:sz w:val="33"/>
        </w:rPr>
      </w:pPr>
      <w:r>
        <w:drawing>
          <wp:anchor distT="0" distB="0" distL="0" distR="0" simplePos="0" relativeHeight="251695104" behindDoc="1" locked="0" layoutInCell="1" allowOverlap="1">
            <wp:simplePos x="0" y="0"/>
            <wp:positionH relativeFrom="page">
              <wp:posOffset>1473200</wp:posOffset>
            </wp:positionH>
            <wp:positionV relativeFrom="paragraph">
              <wp:posOffset>-10319004</wp:posOffset>
            </wp:positionV>
            <wp:extent cx="8407400" cy="11595100"/>
            <wp:effectExtent l="0" t="0" r="0" b="0"/>
            <wp:wrapNone/>
            <wp:docPr id="6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8.png"/>
                    <pic:cNvPicPr/>
                  </pic:nvPicPr>
                  <pic:blipFill>
                    <a:blip xmlns:r="http://schemas.openxmlformats.org/officeDocument/2006/relationships" r:embed="rId45" cstate="print"/>
                    <a:stretch>
                      <a:fillRect/>
                    </a:stretch>
                  </pic:blipFill>
                  <pic:spPr>
                    <a:xfrm>
                      <a:off x="0" y="0"/>
                      <a:ext cx="8407400" cy="11595100"/>
                    </a:xfrm>
                    <a:prstGeom prst="rect">
                      <a:avLst/>
                    </a:prstGeom>
                  </pic:spPr>
                </pic:pic>
              </a:graphicData>
            </a:graphic>
          </wp:anchor>
        </w:drawing>
      </w:r>
      <w:r>
        <w:pict>
          <v:shape id="_x0000_s1082" type="#_x0000_t202" style="width:662.25pt;height:881.45pt;margin-top:-805.54pt;margin-left:115.62pt;mso-position-horizontal-relative:page;position:absolute;z-index:251694080" filled="f" stroked="f">
            <v:textbox inset="0,0,0,0">
              <w:txbxContent>
                <w:tbl>
                  <w:tblPr>
                    <w:tblStyle w:val="TableNormal4"/>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3"/>
                    <w:gridCol w:w="3420"/>
                    <w:gridCol w:w="3348"/>
                    <w:gridCol w:w="292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30"/>
                      <w:jc w:val="left"/>
                    </w:trPr>
                    <w:tc>
                      <w:tcPr>
                        <w:tcW w:w="3553" w:type="dxa"/>
                      </w:tcPr>
                      <w:p>
                        <w:pPr>
                          <w:pStyle w:val="TableParagraph"/>
                          <w:spacing w:before="0" w:line="377" w:lineRule="exact"/>
                          <w:ind w:left="50"/>
                          <w:jc w:val="left"/>
                          <w:rPr>
                            <w:sz w:val="33"/>
                          </w:rPr>
                        </w:pPr>
                        <w:r>
                          <w:rPr>
                            <w:sz w:val="33"/>
                          </w:rPr>
                          <w:t>营业收入</w:t>
                        </w:r>
                      </w:p>
                    </w:tc>
                    <w:tc>
                      <w:tcPr>
                        <w:tcW w:w="3420" w:type="dxa"/>
                      </w:tcPr>
                      <w:p>
                        <w:pPr>
                          <w:pStyle w:val="TableParagraph"/>
                          <w:spacing w:before="0" w:line="377" w:lineRule="exact"/>
                          <w:ind w:right="472"/>
                          <w:rPr>
                            <w:sz w:val="33"/>
                          </w:rPr>
                        </w:pPr>
                        <w:r>
                          <w:rPr>
                            <w:sz w:val="33"/>
                          </w:rPr>
                          <w:t>5,893,489,455.37</w:t>
                        </w:r>
                      </w:p>
                    </w:tc>
                    <w:tc>
                      <w:tcPr>
                        <w:tcW w:w="3348" w:type="dxa"/>
                      </w:tcPr>
                      <w:p>
                        <w:pPr>
                          <w:pStyle w:val="TableParagraph"/>
                          <w:spacing w:before="0" w:line="377" w:lineRule="exact"/>
                          <w:ind w:right="220"/>
                          <w:rPr>
                            <w:sz w:val="33"/>
                          </w:rPr>
                        </w:pPr>
                        <w:r>
                          <w:rPr>
                            <w:sz w:val="33"/>
                          </w:rPr>
                          <w:t>5,585,396,620.35</w:t>
                        </w:r>
                      </w:p>
                    </w:tc>
                    <w:tc>
                      <w:tcPr>
                        <w:tcW w:w="2923" w:type="dxa"/>
                      </w:tcPr>
                      <w:p>
                        <w:pPr>
                          <w:pStyle w:val="TableParagraph"/>
                          <w:spacing w:before="0" w:line="377" w:lineRule="exact"/>
                          <w:ind w:right="48"/>
                          <w:rPr>
                            <w:sz w:val="33"/>
                          </w:rPr>
                        </w:pPr>
                        <w:r>
                          <w:rPr>
                            <w:sz w:val="33"/>
                          </w:rPr>
                          <w:t>4,860,578,313.14</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3553" w:type="dxa"/>
                      </w:tcPr>
                      <w:p>
                        <w:pPr>
                          <w:pStyle w:val="TableParagraph"/>
                          <w:spacing w:before="54"/>
                          <w:ind w:left="50"/>
                          <w:jc w:val="left"/>
                          <w:rPr>
                            <w:sz w:val="33"/>
                          </w:rPr>
                        </w:pPr>
                        <w:r>
                          <w:rPr>
                            <w:sz w:val="33"/>
                          </w:rPr>
                          <w:t>二、营业总成本</w:t>
                        </w:r>
                      </w:p>
                    </w:tc>
                    <w:tc>
                      <w:tcPr>
                        <w:tcW w:w="3420" w:type="dxa"/>
                      </w:tcPr>
                      <w:p>
                        <w:pPr>
                          <w:pStyle w:val="TableParagraph"/>
                          <w:spacing w:before="54"/>
                          <w:ind w:right="472"/>
                          <w:rPr>
                            <w:sz w:val="33"/>
                          </w:rPr>
                        </w:pPr>
                        <w:r>
                          <w:rPr>
                            <w:sz w:val="33"/>
                          </w:rPr>
                          <w:t>5,926,336,292.33</w:t>
                        </w:r>
                      </w:p>
                    </w:tc>
                    <w:tc>
                      <w:tcPr>
                        <w:tcW w:w="3348" w:type="dxa"/>
                      </w:tcPr>
                      <w:p>
                        <w:pPr>
                          <w:pStyle w:val="TableParagraph"/>
                          <w:spacing w:before="54"/>
                          <w:ind w:right="220"/>
                          <w:rPr>
                            <w:sz w:val="33"/>
                          </w:rPr>
                        </w:pPr>
                        <w:r>
                          <w:rPr>
                            <w:sz w:val="33"/>
                          </w:rPr>
                          <w:t>5,483,416,957.70</w:t>
                        </w:r>
                      </w:p>
                    </w:tc>
                    <w:tc>
                      <w:tcPr>
                        <w:tcW w:w="2923" w:type="dxa"/>
                      </w:tcPr>
                      <w:p>
                        <w:pPr>
                          <w:pStyle w:val="TableParagraph"/>
                          <w:spacing w:before="54"/>
                          <w:ind w:right="48"/>
                          <w:rPr>
                            <w:sz w:val="33"/>
                          </w:rPr>
                        </w:pPr>
                        <w:r>
                          <w:rPr>
                            <w:sz w:val="33"/>
                          </w:rPr>
                          <w:t>5,242,860,798.19</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ind w:left="50"/>
                          <w:jc w:val="left"/>
                          <w:rPr>
                            <w:sz w:val="33"/>
                          </w:rPr>
                        </w:pPr>
                        <w:r>
                          <w:rPr>
                            <w:sz w:val="33"/>
                          </w:rPr>
                          <w:t>营业成本</w:t>
                        </w:r>
                      </w:p>
                    </w:tc>
                    <w:tc>
                      <w:tcPr>
                        <w:tcW w:w="3420" w:type="dxa"/>
                      </w:tcPr>
                      <w:p>
                        <w:pPr>
                          <w:pStyle w:val="TableParagraph"/>
                          <w:ind w:right="472"/>
                          <w:rPr>
                            <w:sz w:val="33"/>
                          </w:rPr>
                        </w:pPr>
                        <w:r>
                          <w:rPr>
                            <w:sz w:val="33"/>
                          </w:rPr>
                          <w:t>4,540,123,873.47</w:t>
                        </w:r>
                      </w:p>
                    </w:tc>
                    <w:tc>
                      <w:tcPr>
                        <w:tcW w:w="3348" w:type="dxa"/>
                      </w:tcPr>
                      <w:p>
                        <w:pPr>
                          <w:pStyle w:val="TableParagraph"/>
                          <w:ind w:right="220"/>
                          <w:rPr>
                            <w:sz w:val="33"/>
                          </w:rPr>
                        </w:pPr>
                        <w:r>
                          <w:rPr>
                            <w:sz w:val="33"/>
                          </w:rPr>
                          <w:t>4,149,257,534.28</w:t>
                        </w:r>
                      </w:p>
                    </w:tc>
                    <w:tc>
                      <w:tcPr>
                        <w:tcW w:w="2923" w:type="dxa"/>
                      </w:tcPr>
                      <w:p>
                        <w:pPr>
                          <w:pStyle w:val="TableParagraph"/>
                          <w:ind w:right="48"/>
                          <w:rPr>
                            <w:sz w:val="33"/>
                          </w:rPr>
                        </w:pPr>
                        <w:r>
                          <w:rPr>
                            <w:sz w:val="33"/>
                          </w:rPr>
                          <w:t>3,763,645,819.35</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spacing w:before="52"/>
                          <w:ind w:left="50"/>
                          <w:jc w:val="left"/>
                          <w:rPr>
                            <w:sz w:val="33"/>
                          </w:rPr>
                        </w:pPr>
                        <w:r>
                          <w:rPr>
                            <w:sz w:val="33"/>
                          </w:rPr>
                          <w:t>营业税金及附加</w:t>
                        </w:r>
                      </w:p>
                    </w:tc>
                    <w:tc>
                      <w:tcPr>
                        <w:tcW w:w="3420" w:type="dxa"/>
                      </w:tcPr>
                      <w:p>
                        <w:pPr>
                          <w:pStyle w:val="TableParagraph"/>
                          <w:spacing w:before="52"/>
                          <w:ind w:right="476"/>
                          <w:rPr>
                            <w:sz w:val="33"/>
                          </w:rPr>
                        </w:pPr>
                        <w:r>
                          <w:rPr>
                            <w:sz w:val="33"/>
                          </w:rPr>
                          <w:t>61,386,147.66</w:t>
                        </w:r>
                      </w:p>
                    </w:tc>
                    <w:tc>
                      <w:tcPr>
                        <w:tcW w:w="3348" w:type="dxa"/>
                      </w:tcPr>
                      <w:p>
                        <w:pPr>
                          <w:pStyle w:val="TableParagraph"/>
                          <w:spacing w:before="52"/>
                          <w:ind w:right="223"/>
                          <w:rPr>
                            <w:sz w:val="33"/>
                          </w:rPr>
                        </w:pPr>
                        <w:r>
                          <w:rPr>
                            <w:sz w:val="33"/>
                          </w:rPr>
                          <w:t>47,648,893.86</w:t>
                        </w:r>
                      </w:p>
                    </w:tc>
                    <w:tc>
                      <w:tcPr>
                        <w:tcW w:w="2923" w:type="dxa"/>
                      </w:tcPr>
                      <w:p>
                        <w:pPr>
                          <w:pStyle w:val="TableParagraph"/>
                          <w:spacing w:before="52"/>
                          <w:ind w:right="49"/>
                          <w:rPr>
                            <w:sz w:val="33"/>
                          </w:rPr>
                        </w:pPr>
                        <w:r>
                          <w:rPr>
                            <w:sz w:val="33"/>
                          </w:rPr>
                          <w:t>43,313,347.07</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3553" w:type="dxa"/>
                      </w:tcPr>
                      <w:p>
                        <w:pPr>
                          <w:pStyle w:val="TableParagraph"/>
                          <w:ind w:left="50"/>
                          <w:jc w:val="left"/>
                          <w:rPr>
                            <w:sz w:val="33"/>
                          </w:rPr>
                        </w:pPr>
                        <w:r>
                          <w:rPr>
                            <w:sz w:val="33"/>
                          </w:rPr>
                          <w:t>销售费用</w:t>
                        </w:r>
                      </w:p>
                    </w:tc>
                    <w:tc>
                      <w:tcPr>
                        <w:tcW w:w="3420" w:type="dxa"/>
                      </w:tcPr>
                      <w:p>
                        <w:pPr>
                          <w:pStyle w:val="TableParagraph"/>
                          <w:ind w:right="476"/>
                          <w:rPr>
                            <w:sz w:val="33"/>
                          </w:rPr>
                        </w:pPr>
                        <w:r>
                          <w:rPr>
                            <w:sz w:val="33"/>
                          </w:rPr>
                          <w:t>418,987,172.07</w:t>
                        </w:r>
                      </w:p>
                    </w:tc>
                    <w:tc>
                      <w:tcPr>
                        <w:tcW w:w="3348" w:type="dxa"/>
                      </w:tcPr>
                      <w:p>
                        <w:pPr>
                          <w:pStyle w:val="TableParagraph"/>
                          <w:ind w:right="223"/>
                          <w:rPr>
                            <w:sz w:val="33"/>
                          </w:rPr>
                        </w:pPr>
                        <w:r>
                          <w:rPr>
                            <w:sz w:val="33"/>
                          </w:rPr>
                          <w:t>391,438,439.07</w:t>
                        </w:r>
                      </w:p>
                    </w:tc>
                    <w:tc>
                      <w:tcPr>
                        <w:tcW w:w="2923" w:type="dxa"/>
                      </w:tcPr>
                      <w:p>
                        <w:pPr>
                          <w:pStyle w:val="TableParagraph"/>
                          <w:ind w:right="50"/>
                          <w:rPr>
                            <w:sz w:val="33"/>
                          </w:rPr>
                        </w:pPr>
                        <w:r>
                          <w:rPr>
                            <w:sz w:val="33"/>
                          </w:rPr>
                          <w:t>408,430,291.14</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ind w:left="50"/>
                          <w:jc w:val="left"/>
                          <w:rPr>
                            <w:sz w:val="33"/>
                          </w:rPr>
                        </w:pPr>
                        <w:r>
                          <w:rPr>
                            <w:sz w:val="33"/>
                          </w:rPr>
                          <w:t>管理费用</w:t>
                        </w:r>
                      </w:p>
                    </w:tc>
                    <w:tc>
                      <w:tcPr>
                        <w:tcW w:w="3420" w:type="dxa"/>
                      </w:tcPr>
                      <w:p>
                        <w:pPr>
                          <w:pStyle w:val="TableParagraph"/>
                          <w:ind w:right="476"/>
                          <w:rPr>
                            <w:sz w:val="33"/>
                          </w:rPr>
                        </w:pPr>
                        <w:r>
                          <w:rPr>
                            <w:sz w:val="33"/>
                          </w:rPr>
                          <w:t>547,465,909.77</w:t>
                        </w:r>
                      </w:p>
                    </w:tc>
                    <w:tc>
                      <w:tcPr>
                        <w:tcW w:w="3348" w:type="dxa"/>
                      </w:tcPr>
                      <w:p>
                        <w:pPr>
                          <w:pStyle w:val="TableParagraph"/>
                          <w:ind w:right="223"/>
                          <w:rPr>
                            <w:sz w:val="33"/>
                          </w:rPr>
                        </w:pPr>
                        <w:r>
                          <w:rPr>
                            <w:sz w:val="33"/>
                          </w:rPr>
                          <w:t>553,490,871.66</w:t>
                        </w:r>
                      </w:p>
                    </w:tc>
                    <w:tc>
                      <w:tcPr>
                        <w:tcW w:w="2923" w:type="dxa"/>
                      </w:tcPr>
                      <w:p>
                        <w:pPr>
                          <w:pStyle w:val="TableParagraph"/>
                          <w:ind w:right="50"/>
                          <w:rPr>
                            <w:sz w:val="33"/>
                          </w:rPr>
                        </w:pPr>
                        <w:r>
                          <w:rPr>
                            <w:sz w:val="33"/>
                          </w:rPr>
                          <w:t>567,602,276.35</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spacing w:before="52"/>
                          <w:ind w:left="50"/>
                          <w:jc w:val="left"/>
                          <w:rPr>
                            <w:sz w:val="33"/>
                          </w:rPr>
                        </w:pPr>
                        <w:r>
                          <w:rPr>
                            <w:sz w:val="33"/>
                          </w:rPr>
                          <w:t>财务费用</w:t>
                        </w:r>
                      </w:p>
                    </w:tc>
                    <w:tc>
                      <w:tcPr>
                        <w:tcW w:w="3420" w:type="dxa"/>
                      </w:tcPr>
                      <w:p>
                        <w:pPr>
                          <w:pStyle w:val="TableParagraph"/>
                          <w:spacing w:before="52"/>
                          <w:ind w:right="476"/>
                          <w:rPr>
                            <w:sz w:val="33"/>
                          </w:rPr>
                        </w:pPr>
                        <w:r>
                          <w:rPr>
                            <w:sz w:val="33"/>
                          </w:rPr>
                          <w:t>167,554,373.39</w:t>
                        </w:r>
                      </w:p>
                    </w:tc>
                    <w:tc>
                      <w:tcPr>
                        <w:tcW w:w="3348" w:type="dxa"/>
                      </w:tcPr>
                      <w:p>
                        <w:pPr>
                          <w:pStyle w:val="TableParagraph"/>
                          <w:spacing w:before="52"/>
                          <w:ind w:right="223"/>
                          <w:rPr>
                            <w:sz w:val="33"/>
                          </w:rPr>
                        </w:pPr>
                        <w:r>
                          <w:rPr>
                            <w:sz w:val="33"/>
                          </w:rPr>
                          <w:t>214,028,548.90</w:t>
                        </w:r>
                      </w:p>
                    </w:tc>
                    <w:tc>
                      <w:tcPr>
                        <w:tcW w:w="2923" w:type="dxa"/>
                      </w:tcPr>
                      <w:p>
                        <w:pPr>
                          <w:pStyle w:val="TableParagraph"/>
                          <w:spacing w:before="52"/>
                          <w:ind w:right="50"/>
                          <w:rPr>
                            <w:sz w:val="33"/>
                          </w:rPr>
                        </w:pPr>
                        <w:r>
                          <w:rPr>
                            <w:sz w:val="33"/>
                          </w:rPr>
                          <w:t>193,596,322.06</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3553" w:type="dxa"/>
                      </w:tcPr>
                      <w:p>
                        <w:pPr>
                          <w:pStyle w:val="TableParagraph"/>
                          <w:ind w:left="381"/>
                          <w:jc w:val="left"/>
                          <w:rPr>
                            <w:sz w:val="33"/>
                          </w:rPr>
                        </w:pPr>
                        <w:r>
                          <w:rPr>
                            <w:sz w:val="33"/>
                          </w:rPr>
                          <w:t>其中利息费用</w:t>
                        </w:r>
                      </w:p>
                    </w:tc>
                    <w:tc>
                      <w:tcPr>
                        <w:tcW w:w="3420" w:type="dxa"/>
                      </w:tcPr>
                      <w:p>
                        <w:pPr>
                          <w:pStyle w:val="TableParagraph"/>
                          <w:ind w:right="476"/>
                          <w:rPr>
                            <w:sz w:val="33"/>
                          </w:rPr>
                        </w:pPr>
                        <w:r>
                          <w:rPr>
                            <w:sz w:val="33"/>
                          </w:rPr>
                          <w:t>165,386,359.91</w:t>
                        </w:r>
                      </w:p>
                    </w:tc>
                    <w:tc>
                      <w:tcPr>
                        <w:tcW w:w="3348" w:type="dxa"/>
                      </w:tcPr>
                      <w:p>
                        <w:pPr>
                          <w:pStyle w:val="TableParagraph"/>
                          <w:ind w:right="223"/>
                          <w:rPr>
                            <w:sz w:val="33"/>
                          </w:rPr>
                        </w:pPr>
                        <w:r>
                          <w:rPr>
                            <w:sz w:val="33"/>
                          </w:rPr>
                          <w:t>210,950,141.51</w:t>
                        </w:r>
                      </w:p>
                    </w:tc>
                    <w:tc>
                      <w:tcPr>
                        <w:tcW w:w="2923" w:type="dxa"/>
                      </w:tcPr>
                      <w:p>
                        <w:pPr>
                          <w:pStyle w:val="TableParagraph"/>
                          <w:ind w:right="50"/>
                          <w:rPr>
                            <w:sz w:val="33"/>
                          </w:rPr>
                        </w:pPr>
                        <w:r>
                          <w:rPr>
                            <w:sz w:val="33"/>
                          </w:rPr>
                          <w:t>195,094,839.66</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ind w:left="50"/>
                          <w:jc w:val="left"/>
                          <w:rPr>
                            <w:sz w:val="33"/>
                          </w:rPr>
                        </w:pPr>
                        <w:r>
                          <w:rPr>
                            <w:sz w:val="33"/>
                          </w:rPr>
                          <w:t>资产减值损失</w:t>
                        </w:r>
                      </w:p>
                    </w:tc>
                    <w:tc>
                      <w:tcPr>
                        <w:tcW w:w="3420" w:type="dxa"/>
                      </w:tcPr>
                      <w:p>
                        <w:pPr>
                          <w:pStyle w:val="TableParagraph"/>
                          <w:ind w:right="476"/>
                          <w:rPr>
                            <w:sz w:val="33"/>
                          </w:rPr>
                        </w:pPr>
                        <w:r>
                          <w:rPr>
                            <w:sz w:val="33"/>
                          </w:rPr>
                          <w:t>190,818,815.97</w:t>
                        </w:r>
                      </w:p>
                    </w:tc>
                    <w:tc>
                      <w:tcPr>
                        <w:tcW w:w="3348" w:type="dxa"/>
                      </w:tcPr>
                      <w:p>
                        <w:pPr>
                          <w:pStyle w:val="TableParagraph"/>
                          <w:ind w:right="223"/>
                          <w:rPr>
                            <w:sz w:val="33"/>
                          </w:rPr>
                        </w:pPr>
                        <w:r>
                          <w:rPr>
                            <w:sz w:val="33"/>
                          </w:rPr>
                          <w:t>127,552,669.93</w:t>
                        </w:r>
                      </w:p>
                    </w:tc>
                    <w:tc>
                      <w:tcPr>
                        <w:tcW w:w="2923" w:type="dxa"/>
                      </w:tcPr>
                      <w:p>
                        <w:pPr>
                          <w:pStyle w:val="TableParagraph"/>
                          <w:ind w:right="50"/>
                          <w:rPr>
                            <w:sz w:val="33"/>
                          </w:rPr>
                        </w:pPr>
                        <w:r>
                          <w:rPr>
                            <w:sz w:val="33"/>
                          </w:rPr>
                          <w:t>266,272,742.22</w:t>
                        </w:r>
                      </w:p>
                    </w:tc>
                  </w:tr>
                  <w:tr>
                    <w:tblPrEx>
                      <w:tblW w:w="0" w:type="auto"/>
                      <w:jc w:val="left"/>
                      <w:tblInd w:w="7" w:type="dxa"/>
                      <w:tblLayout w:type="fixed"/>
                      <w:tblCellMar>
                        <w:top w:w="0" w:type="dxa"/>
                        <w:left w:w="0" w:type="dxa"/>
                        <w:bottom w:w="0" w:type="dxa"/>
                        <w:right w:w="0" w:type="dxa"/>
                      </w:tblCellMar>
                      <w:tblLook w:val="01E0"/>
                    </w:tblPrEx>
                    <w:trPr>
                      <w:trHeight w:val="608"/>
                      <w:jc w:val="left"/>
                    </w:trPr>
                    <w:tc>
                      <w:tcPr>
                        <w:tcW w:w="3553" w:type="dxa"/>
                      </w:tcPr>
                      <w:p>
                        <w:pPr>
                          <w:pStyle w:val="TableParagraph"/>
                          <w:spacing w:before="52"/>
                          <w:ind w:left="50"/>
                          <w:jc w:val="left"/>
                          <w:rPr>
                            <w:sz w:val="33"/>
                          </w:rPr>
                        </w:pPr>
                        <w:r>
                          <w:rPr>
                            <w:sz w:val="33"/>
                          </w:rPr>
                          <w:t>投资收益</w:t>
                        </w:r>
                      </w:p>
                    </w:tc>
                    <w:tc>
                      <w:tcPr>
                        <w:tcW w:w="3420" w:type="dxa"/>
                      </w:tcPr>
                      <w:p>
                        <w:pPr>
                          <w:pStyle w:val="TableParagraph"/>
                          <w:spacing w:before="52"/>
                          <w:ind w:right="476"/>
                          <w:rPr>
                            <w:sz w:val="33"/>
                          </w:rPr>
                        </w:pPr>
                        <w:r>
                          <w:rPr>
                            <w:sz w:val="33"/>
                          </w:rPr>
                          <w:t>5,086,765.40</w:t>
                        </w:r>
                      </w:p>
                    </w:tc>
                    <w:tc>
                      <w:tcPr>
                        <w:tcW w:w="3348" w:type="dxa"/>
                      </w:tcPr>
                      <w:p>
                        <w:pPr>
                          <w:pStyle w:val="TableParagraph"/>
                          <w:spacing w:before="52"/>
                          <w:ind w:right="223"/>
                          <w:rPr>
                            <w:sz w:val="33"/>
                          </w:rPr>
                        </w:pPr>
                        <w:r>
                          <w:rPr>
                            <w:sz w:val="33"/>
                          </w:rPr>
                          <w:t>-7,646,136.84</w:t>
                        </w:r>
                      </w:p>
                    </w:tc>
                    <w:tc>
                      <w:tcPr>
                        <w:tcW w:w="2923" w:type="dxa"/>
                      </w:tcPr>
                      <w:p>
                        <w:pPr>
                          <w:pStyle w:val="TableParagraph"/>
                          <w:spacing w:before="52"/>
                          <w:ind w:right="49"/>
                          <w:rPr>
                            <w:sz w:val="33"/>
                          </w:rPr>
                        </w:pPr>
                        <w:r>
                          <w:rPr>
                            <w:sz w:val="33"/>
                          </w:rPr>
                          <w:t>-4,832,451.96</w:t>
                        </w:r>
                      </w:p>
                    </w:tc>
                  </w:tr>
                  <w:tr>
                    <w:tblPrEx>
                      <w:tblW w:w="0" w:type="auto"/>
                      <w:jc w:val="left"/>
                      <w:tblInd w:w="7" w:type="dxa"/>
                      <w:tblLayout w:type="fixed"/>
                      <w:tblCellMar>
                        <w:top w:w="0" w:type="dxa"/>
                        <w:left w:w="0" w:type="dxa"/>
                        <w:bottom w:w="0" w:type="dxa"/>
                        <w:right w:w="0" w:type="dxa"/>
                      </w:tblCellMar>
                      <w:tblLook w:val="01E0"/>
                    </w:tblPrEx>
                    <w:trPr>
                      <w:trHeight w:val="1160"/>
                      <w:jc w:val="left"/>
                    </w:trPr>
                    <w:tc>
                      <w:tcPr>
                        <w:tcW w:w="3553" w:type="dxa"/>
                      </w:tcPr>
                      <w:p>
                        <w:pPr>
                          <w:pStyle w:val="TableParagraph"/>
                          <w:spacing w:before="134" w:line="266" w:lineRule="auto"/>
                          <w:ind w:left="50" w:right="354"/>
                          <w:jc w:val="left"/>
                          <w:rPr>
                            <w:sz w:val="33"/>
                          </w:rPr>
                        </w:pPr>
                        <w:r>
                          <w:rPr>
                            <w:sz w:val="33"/>
                          </w:rPr>
                          <w:t>其中:对联营企业和合营企业的投资收益</w:t>
                        </w:r>
                      </w:p>
                    </w:tc>
                    <w:tc>
                      <w:tcPr>
                        <w:tcW w:w="3420" w:type="dxa"/>
                      </w:tcPr>
                      <w:p>
                        <w:pPr>
                          <w:pStyle w:val="TableParagraph"/>
                          <w:spacing w:before="10"/>
                          <w:jc w:val="left"/>
                          <w:rPr>
                            <w:sz w:val="28"/>
                          </w:rPr>
                        </w:pPr>
                      </w:p>
                      <w:p>
                        <w:pPr>
                          <w:pStyle w:val="TableParagraph"/>
                          <w:spacing w:before="1"/>
                          <w:ind w:right="476"/>
                          <w:rPr>
                            <w:sz w:val="33"/>
                          </w:rPr>
                        </w:pPr>
                        <w:r>
                          <w:rPr>
                            <w:sz w:val="33"/>
                          </w:rPr>
                          <w:t>-5,029,227.77</w:t>
                        </w:r>
                      </w:p>
                    </w:tc>
                    <w:tc>
                      <w:tcPr>
                        <w:tcW w:w="3348" w:type="dxa"/>
                      </w:tcPr>
                      <w:p>
                        <w:pPr>
                          <w:pStyle w:val="TableParagraph"/>
                          <w:spacing w:before="10"/>
                          <w:jc w:val="left"/>
                          <w:rPr>
                            <w:sz w:val="28"/>
                          </w:rPr>
                        </w:pPr>
                      </w:p>
                      <w:p>
                        <w:pPr>
                          <w:pStyle w:val="TableParagraph"/>
                          <w:spacing w:before="1"/>
                          <w:ind w:right="223"/>
                          <w:rPr>
                            <w:sz w:val="33"/>
                          </w:rPr>
                        </w:pPr>
                        <w:r>
                          <w:rPr>
                            <w:sz w:val="33"/>
                          </w:rPr>
                          <w:t>-14,976,751.06</w:t>
                        </w:r>
                      </w:p>
                    </w:tc>
                    <w:tc>
                      <w:tcPr>
                        <w:tcW w:w="2923" w:type="dxa"/>
                      </w:tcPr>
                      <w:p>
                        <w:pPr>
                          <w:pStyle w:val="TableParagraph"/>
                          <w:spacing w:before="10"/>
                          <w:jc w:val="left"/>
                          <w:rPr>
                            <w:sz w:val="28"/>
                          </w:rPr>
                        </w:pPr>
                      </w:p>
                      <w:p>
                        <w:pPr>
                          <w:pStyle w:val="TableParagraph"/>
                          <w:spacing w:before="1"/>
                          <w:ind w:right="49"/>
                          <w:rPr>
                            <w:sz w:val="33"/>
                          </w:rPr>
                        </w:pPr>
                        <w:r>
                          <w:rPr>
                            <w:sz w:val="33"/>
                          </w:rPr>
                          <w:t>-9,592,257.37</w:t>
                        </w:r>
                      </w:p>
                    </w:tc>
                  </w:tr>
                  <w:tr>
                    <w:tblPrEx>
                      <w:tblW w:w="0" w:type="auto"/>
                      <w:jc w:val="left"/>
                      <w:tblInd w:w="7" w:type="dxa"/>
                      <w:tblLayout w:type="fixed"/>
                      <w:tblCellMar>
                        <w:top w:w="0" w:type="dxa"/>
                        <w:left w:w="0" w:type="dxa"/>
                        <w:bottom w:w="0" w:type="dxa"/>
                        <w:right w:w="0" w:type="dxa"/>
                      </w:tblCellMar>
                      <w:tblLook w:val="01E0"/>
                    </w:tblPrEx>
                    <w:trPr>
                      <w:trHeight w:val="608"/>
                      <w:jc w:val="left"/>
                    </w:trPr>
                    <w:tc>
                      <w:tcPr>
                        <w:tcW w:w="3553" w:type="dxa"/>
                      </w:tcPr>
                      <w:p>
                        <w:pPr>
                          <w:pStyle w:val="TableParagraph"/>
                          <w:spacing w:before="134"/>
                          <w:ind w:left="50"/>
                          <w:jc w:val="left"/>
                          <w:rPr>
                            <w:sz w:val="33"/>
                          </w:rPr>
                        </w:pPr>
                        <w:r>
                          <w:rPr>
                            <w:sz w:val="33"/>
                          </w:rPr>
                          <w:t>三、营业利润</w:t>
                        </w:r>
                      </w:p>
                    </w:tc>
                    <w:tc>
                      <w:tcPr>
                        <w:tcW w:w="3420" w:type="dxa"/>
                      </w:tcPr>
                      <w:p>
                        <w:pPr>
                          <w:pStyle w:val="TableParagraph"/>
                          <w:spacing w:before="134"/>
                          <w:ind w:right="476"/>
                          <w:rPr>
                            <w:sz w:val="33"/>
                          </w:rPr>
                        </w:pPr>
                        <w:r>
                          <w:rPr>
                            <w:sz w:val="33"/>
                          </w:rPr>
                          <w:t>-27,760,071.56</w:t>
                        </w:r>
                      </w:p>
                    </w:tc>
                    <w:tc>
                      <w:tcPr>
                        <w:tcW w:w="3348" w:type="dxa"/>
                      </w:tcPr>
                      <w:p>
                        <w:pPr>
                          <w:pStyle w:val="TableParagraph"/>
                          <w:spacing w:before="134"/>
                          <w:ind w:right="223"/>
                          <w:rPr>
                            <w:sz w:val="33"/>
                          </w:rPr>
                        </w:pPr>
                        <w:r>
                          <w:rPr>
                            <w:sz w:val="33"/>
                          </w:rPr>
                          <w:t>94,333,525.81</w:t>
                        </w:r>
                      </w:p>
                    </w:tc>
                    <w:tc>
                      <w:tcPr>
                        <w:tcW w:w="2923" w:type="dxa"/>
                      </w:tcPr>
                      <w:p>
                        <w:pPr>
                          <w:pStyle w:val="TableParagraph"/>
                          <w:spacing w:before="134"/>
                          <w:ind w:right="50"/>
                          <w:rPr>
                            <w:sz w:val="33"/>
                          </w:rPr>
                        </w:pPr>
                        <w:r>
                          <w:rPr>
                            <w:sz w:val="33"/>
                          </w:rPr>
                          <w:t>-387,114,937.01</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spacing w:before="52"/>
                          <w:ind w:left="50"/>
                          <w:jc w:val="left"/>
                          <w:rPr>
                            <w:sz w:val="33"/>
                          </w:rPr>
                        </w:pPr>
                        <w:r>
                          <w:rPr>
                            <w:sz w:val="33"/>
                          </w:rPr>
                          <w:t>加:营业外收入</w:t>
                        </w:r>
                      </w:p>
                    </w:tc>
                    <w:tc>
                      <w:tcPr>
                        <w:tcW w:w="3420" w:type="dxa"/>
                      </w:tcPr>
                      <w:p>
                        <w:pPr>
                          <w:pStyle w:val="TableParagraph"/>
                          <w:spacing w:before="52"/>
                          <w:ind w:right="476"/>
                          <w:rPr>
                            <w:sz w:val="33"/>
                          </w:rPr>
                        </w:pPr>
                        <w:r>
                          <w:rPr>
                            <w:sz w:val="33"/>
                          </w:rPr>
                          <w:t>239,462,663.38</w:t>
                        </w:r>
                      </w:p>
                    </w:tc>
                    <w:tc>
                      <w:tcPr>
                        <w:tcW w:w="3348" w:type="dxa"/>
                      </w:tcPr>
                      <w:p>
                        <w:pPr>
                          <w:pStyle w:val="TableParagraph"/>
                          <w:spacing w:before="52"/>
                          <w:ind w:right="223"/>
                          <w:rPr>
                            <w:sz w:val="33"/>
                          </w:rPr>
                        </w:pPr>
                        <w:r>
                          <w:rPr>
                            <w:sz w:val="33"/>
                          </w:rPr>
                          <w:t>148,148,456.99</w:t>
                        </w:r>
                      </w:p>
                    </w:tc>
                    <w:tc>
                      <w:tcPr>
                        <w:tcW w:w="2923" w:type="dxa"/>
                      </w:tcPr>
                      <w:p>
                        <w:pPr>
                          <w:pStyle w:val="TableParagraph"/>
                          <w:spacing w:before="52"/>
                          <w:ind w:right="50"/>
                          <w:rPr>
                            <w:sz w:val="33"/>
                          </w:rPr>
                        </w:pPr>
                        <w:r>
                          <w:rPr>
                            <w:sz w:val="33"/>
                          </w:rPr>
                          <w:t>147,648,324.84</w:t>
                        </w:r>
                      </w:p>
                    </w:tc>
                  </w:tr>
                  <w:tr>
                    <w:tblPrEx>
                      <w:tblW w:w="0" w:type="auto"/>
                      <w:jc w:val="left"/>
                      <w:tblInd w:w="7" w:type="dxa"/>
                      <w:tblLayout w:type="fixed"/>
                      <w:tblCellMar>
                        <w:top w:w="0" w:type="dxa"/>
                        <w:left w:w="0" w:type="dxa"/>
                        <w:bottom w:w="0" w:type="dxa"/>
                        <w:right w:w="0" w:type="dxa"/>
                      </w:tblCellMar>
                      <w:tblLook w:val="01E0"/>
                    </w:tblPrEx>
                    <w:trPr>
                      <w:trHeight w:val="610"/>
                      <w:jc w:val="left"/>
                    </w:trPr>
                    <w:tc>
                      <w:tcPr>
                        <w:tcW w:w="3553" w:type="dxa"/>
                      </w:tcPr>
                      <w:p>
                        <w:pPr>
                          <w:pStyle w:val="TableParagraph"/>
                          <w:ind w:left="50"/>
                          <w:jc w:val="left"/>
                          <w:rPr>
                            <w:sz w:val="33"/>
                          </w:rPr>
                        </w:pPr>
                        <w:r>
                          <w:rPr>
                            <w:sz w:val="33"/>
                          </w:rPr>
                          <w:t>减：营业外支出</w:t>
                        </w:r>
                      </w:p>
                    </w:tc>
                    <w:tc>
                      <w:tcPr>
                        <w:tcW w:w="3420" w:type="dxa"/>
                      </w:tcPr>
                      <w:p>
                        <w:pPr>
                          <w:pStyle w:val="TableParagraph"/>
                          <w:ind w:right="476"/>
                          <w:rPr>
                            <w:sz w:val="33"/>
                          </w:rPr>
                        </w:pPr>
                        <w:r>
                          <w:rPr>
                            <w:sz w:val="33"/>
                          </w:rPr>
                          <w:t>2,955,262.32</w:t>
                        </w:r>
                      </w:p>
                    </w:tc>
                    <w:tc>
                      <w:tcPr>
                        <w:tcW w:w="3348" w:type="dxa"/>
                      </w:tcPr>
                      <w:p>
                        <w:pPr>
                          <w:pStyle w:val="TableParagraph"/>
                          <w:ind w:right="223"/>
                          <w:rPr>
                            <w:sz w:val="33"/>
                          </w:rPr>
                        </w:pPr>
                        <w:r>
                          <w:rPr>
                            <w:sz w:val="33"/>
                          </w:rPr>
                          <w:t>2,134,544.85</w:t>
                        </w:r>
                      </w:p>
                    </w:tc>
                    <w:tc>
                      <w:tcPr>
                        <w:tcW w:w="2923" w:type="dxa"/>
                      </w:tcPr>
                      <w:p>
                        <w:pPr>
                          <w:pStyle w:val="TableParagraph"/>
                          <w:ind w:right="49"/>
                          <w:rPr>
                            <w:sz w:val="33"/>
                          </w:rPr>
                        </w:pPr>
                        <w:r>
                          <w:rPr>
                            <w:sz w:val="33"/>
                          </w:rPr>
                          <w:t>4,816,876.31</w:t>
                        </w:r>
                      </w:p>
                    </w:tc>
                  </w:tr>
                  <w:tr>
                    <w:tblPrEx>
                      <w:tblW w:w="0" w:type="auto"/>
                      <w:jc w:val="left"/>
                      <w:tblInd w:w="7" w:type="dxa"/>
                      <w:tblLayout w:type="fixed"/>
                      <w:tblCellMar>
                        <w:top w:w="0" w:type="dxa"/>
                        <w:left w:w="0" w:type="dxa"/>
                        <w:bottom w:w="0" w:type="dxa"/>
                        <w:right w:w="0" w:type="dxa"/>
                      </w:tblCellMar>
                      <w:tblLook w:val="01E0"/>
                    </w:tblPrEx>
                    <w:trPr>
                      <w:trHeight w:val="1157"/>
                      <w:jc w:val="left"/>
                    </w:trPr>
                    <w:tc>
                      <w:tcPr>
                        <w:tcW w:w="3553" w:type="dxa"/>
                      </w:tcPr>
                      <w:p>
                        <w:pPr>
                          <w:pStyle w:val="TableParagraph"/>
                          <w:spacing w:before="134" w:line="266" w:lineRule="auto"/>
                          <w:ind w:left="50" w:right="293"/>
                          <w:jc w:val="left"/>
                          <w:rPr>
                            <w:sz w:val="33"/>
                          </w:rPr>
                        </w:pPr>
                        <w:r>
                          <w:rPr>
                            <w:spacing w:val="-15"/>
                            <w:sz w:val="33"/>
                          </w:rPr>
                          <w:t>其中：非流动资产处置</w:t>
                        </w:r>
                        <w:r>
                          <w:rPr>
                            <w:sz w:val="33"/>
                          </w:rPr>
                          <w:t>损失</w:t>
                        </w:r>
                      </w:p>
                    </w:tc>
                    <w:tc>
                      <w:tcPr>
                        <w:tcW w:w="3420" w:type="dxa"/>
                      </w:tcPr>
                      <w:p>
                        <w:pPr>
                          <w:pStyle w:val="TableParagraph"/>
                          <w:spacing w:before="9"/>
                          <w:jc w:val="left"/>
                          <w:rPr>
                            <w:sz w:val="28"/>
                          </w:rPr>
                        </w:pPr>
                      </w:p>
                      <w:p>
                        <w:pPr>
                          <w:pStyle w:val="TableParagraph"/>
                          <w:spacing w:before="1"/>
                          <w:ind w:right="476"/>
                          <w:rPr>
                            <w:sz w:val="33"/>
                          </w:rPr>
                        </w:pPr>
                        <w:r>
                          <w:rPr>
                            <w:sz w:val="33"/>
                          </w:rPr>
                          <w:t>1,320,384.34</w:t>
                        </w:r>
                      </w:p>
                    </w:tc>
                    <w:tc>
                      <w:tcPr>
                        <w:tcW w:w="3348" w:type="dxa"/>
                      </w:tcPr>
                      <w:p>
                        <w:pPr>
                          <w:pStyle w:val="TableParagraph"/>
                          <w:spacing w:before="9"/>
                          <w:jc w:val="left"/>
                          <w:rPr>
                            <w:sz w:val="28"/>
                          </w:rPr>
                        </w:pPr>
                      </w:p>
                      <w:p>
                        <w:pPr>
                          <w:pStyle w:val="TableParagraph"/>
                          <w:spacing w:before="1"/>
                          <w:ind w:right="223"/>
                          <w:rPr>
                            <w:sz w:val="33"/>
                          </w:rPr>
                        </w:pPr>
                        <w:r>
                          <w:rPr>
                            <w:sz w:val="33"/>
                          </w:rPr>
                          <w:t>934,028.99</w:t>
                        </w:r>
                      </w:p>
                    </w:tc>
                    <w:tc>
                      <w:tcPr>
                        <w:tcW w:w="2923" w:type="dxa"/>
                      </w:tcPr>
                      <w:p>
                        <w:pPr>
                          <w:pStyle w:val="TableParagraph"/>
                          <w:spacing w:before="9"/>
                          <w:jc w:val="left"/>
                          <w:rPr>
                            <w:sz w:val="28"/>
                          </w:rPr>
                        </w:pPr>
                      </w:p>
                      <w:p>
                        <w:pPr>
                          <w:pStyle w:val="TableParagraph"/>
                          <w:spacing w:before="1"/>
                          <w:ind w:right="49"/>
                          <w:rPr>
                            <w:sz w:val="33"/>
                          </w:rPr>
                        </w:pPr>
                        <w:r>
                          <w:rPr>
                            <w:sz w:val="33"/>
                          </w:rPr>
                          <w:t>2,724,729.28</w:t>
                        </w:r>
                      </w:p>
                    </w:tc>
                  </w:tr>
                  <w:tr>
                    <w:tblPrEx>
                      <w:tblW w:w="0" w:type="auto"/>
                      <w:jc w:val="left"/>
                      <w:tblInd w:w="7" w:type="dxa"/>
                      <w:tblLayout w:type="fixed"/>
                      <w:tblCellMar>
                        <w:top w:w="0" w:type="dxa"/>
                        <w:left w:w="0" w:type="dxa"/>
                        <w:bottom w:w="0" w:type="dxa"/>
                        <w:right w:w="0" w:type="dxa"/>
                      </w:tblCellMar>
                      <w:tblLook w:val="01E0"/>
                    </w:tblPrEx>
                    <w:trPr>
                      <w:trHeight w:val="608"/>
                      <w:jc w:val="left"/>
                    </w:trPr>
                    <w:tc>
                      <w:tcPr>
                        <w:tcW w:w="3553" w:type="dxa"/>
                      </w:tcPr>
                      <w:p>
                        <w:pPr>
                          <w:pStyle w:val="TableParagraph"/>
                          <w:spacing w:before="133"/>
                          <w:ind w:left="50"/>
                          <w:jc w:val="left"/>
                          <w:rPr>
                            <w:sz w:val="33"/>
                          </w:rPr>
                        </w:pPr>
                        <w:r>
                          <w:rPr>
                            <w:sz w:val="33"/>
                          </w:rPr>
                          <w:t>四、利润总额</w:t>
                        </w:r>
                      </w:p>
                    </w:tc>
                    <w:tc>
                      <w:tcPr>
                        <w:tcW w:w="3420" w:type="dxa"/>
                      </w:tcPr>
                      <w:p>
                        <w:pPr>
                          <w:pStyle w:val="TableParagraph"/>
                          <w:spacing w:before="133"/>
                          <w:ind w:right="476"/>
                          <w:rPr>
                            <w:sz w:val="33"/>
                          </w:rPr>
                        </w:pPr>
                        <w:r>
                          <w:rPr>
                            <w:sz w:val="33"/>
                          </w:rPr>
                          <w:t>208,747,329.50</w:t>
                        </w:r>
                      </w:p>
                    </w:tc>
                    <w:tc>
                      <w:tcPr>
                        <w:tcW w:w="3348" w:type="dxa"/>
                      </w:tcPr>
                      <w:p>
                        <w:pPr>
                          <w:pStyle w:val="TableParagraph"/>
                          <w:spacing w:before="133"/>
                          <w:ind w:right="223"/>
                          <w:rPr>
                            <w:sz w:val="33"/>
                          </w:rPr>
                        </w:pPr>
                        <w:r>
                          <w:rPr>
                            <w:sz w:val="33"/>
                          </w:rPr>
                          <w:t>240,347,437.95</w:t>
                        </w:r>
                      </w:p>
                    </w:tc>
                    <w:tc>
                      <w:tcPr>
                        <w:tcW w:w="2923" w:type="dxa"/>
                      </w:tcPr>
                      <w:p>
                        <w:pPr>
                          <w:pStyle w:val="TableParagraph"/>
                          <w:spacing w:before="133"/>
                          <w:ind w:right="50"/>
                          <w:rPr>
                            <w:sz w:val="33"/>
                          </w:rPr>
                        </w:pPr>
                        <w:r>
                          <w:rPr>
                            <w:sz w:val="33"/>
                          </w:rPr>
                          <w:t>-244,283,488.48</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3553" w:type="dxa"/>
                      </w:tcPr>
                      <w:p>
                        <w:pPr>
                          <w:pStyle w:val="TableParagraph"/>
                          <w:ind w:left="50"/>
                          <w:jc w:val="left"/>
                          <w:rPr>
                            <w:sz w:val="33"/>
                          </w:rPr>
                        </w:pPr>
                        <w:r>
                          <w:rPr>
                            <w:sz w:val="33"/>
                          </w:rPr>
                          <w:t>减：所得税费用</w:t>
                        </w:r>
                      </w:p>
                    </w:tc>
                    <w:tc>
                      <w:tcPr>
                        <w:tcW w:w="3420" w:type="dxa"/>
                      </w:tcPr>
                      <w:p>
                        <w:pPr>
                          <w:pStyle w:val="TableParagraph"/>
                          <w:ind w:right="476"/>
                          <w:rPr>
                            <w:sz w:val="33"/>
                          </w:rPr>
                        </w:pPr>
                        <w:r>
                          <w:rPr>
                            <w:sz w:val="33"/>
                          </w:rPr>
                          <w:t>54,071,835.75</w:t>
                        </w:r>
                      </w:p>
                    </w:tc>
                    <w:tc>
                      <w:tcPr>
                        <w:tcW w:w="3348" w:type="dxa"/>
                      </w:tcPr>
                      <w:p>
                        <w:pPr>
                          <w:pStyle w:val="TableParagraph"/>
                          <w:ind w:right="223"/>
                          <w:rPr>
                            <w:sz w:val="33"/>
                          </w:rPr>
                        </w:pPr>
                        <w:r>
                          <w:rPr>
                            <w:sz w:val="33"/>
                          </w:rPr>
                          <w:t>86,653,232.24</w:t>
                        </w:r>
                      </w:p>
                    </w:tc>
                    <w:tc>
                      <w:tcPr>
                        <w:tcW w:w="2923" w:type="dxa"/>
                      </w:tcPr>
                      <w:p>
                        <w:pPr>
                          <w:pStyle w:val="TableParagraph"/>
                          <w:ind w:right="49"/>
                          <w:rPr>
                            <w:sz w:val="33"/>
                          </w:rPr>
                        </w:pPr>
                        <w:r>
                          <w:rPr>
                            <w:sz w:val="33"/>
                          </w:rPr>
                          <w:t>32,898,579.19</w:t>
                        </w:r>
                      </w:p>
                    </w:tc>
                  </w:tr>
                  <w:tr>
                    <w:tblPrEx>
                      <w:tblW w:w="0" w:type="auto"/>
                      <w:jc w:val="left"/>
                      <w:tblInd w:w="7" w:type="dxa"/>
                      <w:tblLayout w:type="fixed"/>
                      <w:tblCellMar>
                        <w:top w:w="0" w:type="dxa"/>
                        <w:left w:w="0" w:type="dxa"/>
                        <w:bottom w:w="0" w:type="dxa"/>
                        <w:right w:w="0" w:type="dxa"/>
                      </w:tblCellMar>
                      <w:tblLook w:val="01E0"/>
                    </w:tblPrEx>
                    <w:trPr>
                      <w:trHeight w:val="608"/>
                      <w:jc w:val="left"/>
                    </w:trPr>
                    <w:tc>
                      <w:tcPr>
                        <w:tcW w:w="3553" w:type="dxa"/>
                      </w:tcPr>
                      <w:p>
                        <w:pPr>
                          <w:pStyle w:val="TableParagraph"/>
                          <w:ind w:left="50"/>
                          <w:jc w:val="left"/>
                          <w:rPr>
                            <w:sz w:val="33"/>
                          </w:rPr>
                        </w:pPr>
                        <w:r>
                          <w:rPr>
                            <w:sz w:val="33"/>
                          </w:rPr>
                          <w:t>五、净利润</w:t>
                        </w:r>
                      </w:p>
                    </w:tc>
                    <w:tc>
                      <w:tcPr>
                        <w:tcW w:w="3420" w:type="dxa"/>
                      </w:tcPr>
                      <w:p>
                        <w:pPr>
                          <w:pStyle w:val="TableParagraph"/>
                          <w:ind w:right="476"/>
                          <w:rPr>
                            <w:sz w:val="33"/>
                          </w:rPr>
                        </w:pPr>
                        <w:r>
                          <w:rPr>
                            <w:sz w:val="33"/>
                          </w:rPr>
                          <w:t>154,675,493.75</w:t>
                        </w:r>
                      </w:p>
                    </w:tc>
                    <w:tc>
                      <w:tcPr>
                        <w:tcW w:w="3348" w:type="dxa"/>
                      </w:tcPr>
                      <w:p>
                        <w:pPr>
                          <w:pStyle w:val="TableParagraph"/>
                          <w:ind w:right="223"/>
                          <w:rPr>
                            <w:sz w:val="33"/>
                          </w:rPr>
                        </w:pPr>
                        <w:r>
                          <w:rPr>
                            <w:sz w:val="33"/>
                          </w:rPr>
                          <w:t>153,694,205.71</w:t>
                        </w:r>
                      </w:p>
                    </w:tc>
                    <w:tc>
                      <w:tcPr>
                        <w:tcW w:w="2923" w:type="dxa"/>
                      </w:tcPr>
                      <w:p>
                        <w:pPr>
                          <w:pStyle w:val="TableParagraph"/>
                          <w:ind w:right="50"/>
                          <w:rPr>
                            <w:sz w:val="33"/>
                          </w:rPr>
                        </w:pPr>
                        <w:r>
                          <w:rPr>
                            <w:sz w:val="33"/>
                          </w:rPr>
                          <w:t>-277,182,067.67</w:t>
                        </w:r>
                      </w:p>
                    </w:tc>
                  </w:tr>
                  <w:tr>
                    <w:tblPrEx>
                      <w:tblW w:w="0" w:type="auto"/>
                      <w:jc w:val="left"/>
                      <w:tblInd w:w="7" w:type="dxa"/>
                      <w:tblLayout w:type="fixed"/>
                      <w:tblCellMar>
                        <w:top w:w="0" w:type="dxa"/>
                        <w:left w:w="0" w:type="dxa"/>
                        <w:bottom w:w="0" w:type="dxa"/>
                        <w:right w:w="0" w:type="dxa"/>
                      </w:tblCellMar>
                      <w:tblLook w:val="01E0"/>
                    </w:tblPrEx>
                    <w:trPr>
                      <w:trHeight w:val="1157"/>
                      <w:jc w:val="left"/>
                    </w:trPr>
                    <w:tc>
                      <w:tcPr>
                        <w:tcW w:w="3553" w:type="dxa"/>
                      </w:tcPr>
                      <w:p>
                        <w:pPr>
                          <w:pStyle w:val="TableParagraph"/>
                          <w:spacing w:before="133" w:line="266" w:lineRule="auto"/>
                          <w:ind w:left="50" w:right="520"/>
                          <w:jc w:val="left"/>
                          <w:rPr>
                            <w:sz w:val="33"/>
                          </w:rPr>
                        </w:pPr>
                        <w:r>
                          <w:rPr>
                            <w:sz w:val="33"/>
                          </w:rPr>
                          <w:t>归属于母公司所有者的净利润</w:t>
                        </w:r>
                      </w:p>
                    </w:tc>
                    <w:tc>
                      <w:tcPr>
                        <w:tcW w:w="3420" w:type="dxa"/>
                      </w:tcPr>
                      <w:p>
                        <w:pPr>
                          <w:pStyle w:val="TableParagraph"/>
                          <w:spacing w:before="8"/>
                          <w:jc w:val="left"/>
                          <w:rPr>
                            <w:sz w:val="28"/>
                          </w:rPr>
                        </w:pPr>
                      </w:p>
                      <w:p>
                        <w:pPr>
                          <w:pStyle w:val="TableParagraph"/>
                          <w:spacing w:before="0"/>
                          <w:ind w:right="476"/>
                          <w:rPr>
                            <w:sz w:val="33"/>
                          </w:rPr>
                        </w:pPr>
                        <w:r>
                          <w:rPr>
                            <w:sz w:val="33"/>
                          </w:rPr>
                          <w:t>31,512,021.43</w:t>
                        </w:r>
                      </w:p>
                    </w:tc>
                    <w:tc>
                      <w:tcPr>
                        <w:tcW w:w="3348" w:type="dxa"/>
                      </w:tcPr>
                      <w:p>
                        <w:pPr>
                          <w:pStyle w:val="TableParagraph"/>
                          <w:spacing w:before="8"/>
                          <w:jc w:val="left"/>
                          <w:rPr>
                            <w:sz w:val="28"/>
                          </w:rPr>
                        </w:pPr>
                      </w:p>
                      <w:p>
                        <w:pPr>
                          <w:pStyle w:val="TableParagraph"/>
                          <w:spacing w:before="0"/>
                          <w:ind w:right="223"/>
                          <w:rPr>
                            <w:sz w:val="33"/>
                          </w:rPr>
                        </w:pPr>
                        <w:r>
                          <w:rPr>
                            <w:sz w:val="33"/>
                          </w:rPr>
                          <w:t>30,447,365.37</w:t>
                        </w:r>
                      </w:p>
                    </w:tc>
                    <w:tc>
                      <w:tcPr>
                        <w:tcW w:w="2923" w:type="dxa"/>
                      </w:tcPr>
                      <w:p>
                        <w:pPr>
                          <w:pStyle w:val="TableParagraph"/>
                          <w:spacing w:before="8"/>
                          <w:jc w:val="left"/>
                          <w:rPr>
                            <w:sz w:val="28"/>
                          </w:rPr>
                        </w:pPr>
                      </w:p>
                      <w:p>
                        <w:pPr>
                          <w:pStyle w:val="TableParagraph"/>
                          <w:spacing w:before="0"/>
                          <w:ind w:right="50"/>
                          <w:rPr>
                            <w:sz w:val="33"/>
                          </w:rPr>
                        </w:pPr>
                        <w:r>
                          <w:rPr>
                            <w:sz w:val="33"/>
                          </w:rPr>
                          <w:t>-340,961,085.89</w:t>
                        </w:r>
                      </w:p>
                    </w:tc>
                  </w:tr>
                  <w:tr>
                    <w:tblPrEx>
                      <w:tblW w:w="0" w:type="auto"/>
                      <w:jc w:val="left"/>
                      <w:tblInd w:w="7" w:type="dxa"/>
                      <w:tblLayout w:type="fixed"/>
                      <w:tblCellMar>
                        <w:top w:w="0" w:type="dxa"/>
                        <w:left w:w="0" w:type="dxa"/>
                        <w:bottom w:w="0" w:type="dxa"/>
                        <w:right w:w="0" w:type="dxa"/>
                      </w:tblCellMar>
                      <w:tblLook w:val="01E0"/>
                    </w:tblPrEx>
                    <w:trPr>
                      <w:trHeight w:val="610"/>
                      <w:jc w:val="left"/>
                    </w:trPr>
                    <w:tc>
                      <w:tcPr>
                        <w:tcW w:w="3553" w:type="dxa"/>
                      </w:tcPr>
                      <w:p>
                        <w:pPr>
                          <w:pStyle w:val="TableParagraph"/>
                          <w:spacing w:before="134"/>
                          <w:ind w:left="50"/>
                          <w:jc w:val="left"/>
                          <w:rPr>
                            <w:sz w:val="33"/>
                          </w:rPr>
                        </w:pPr>
                        <w:r>
                          <w:rPr>
                            <w:sz w:val="33"/>
                          </w:rPr>
                          <w:t>少数股东损益</w:t>
                        </w:r>
                      </w:p>
                    </w:tc>
                    <w:tc>
                      <w:tcPr>
                        <w:tcW w:w="3420" w:type="dxa"/>
                      </w:tcPr>
                      <w:p>
                        <w:pPr>
                          <w:pStyle w:val="TableParagraph"/>
                          <w:spacing w:before="134"/>
                          <w:ind w:right="476"/>
                          <w:rPr>
                            <w:sz w:val="33"/>
                          </w:rPr>
                        </w:pPr>
                        <w:r>
                          <w:rPr>
                            <w:sz w:val="33"/>
                          </w:rPr>
                          <w:t>123,163,472.32</w:t>
                        </w:r>
                      </w:p>
                    </w:tc>
                    <w:tc>
                      <w:tcPr>
                        <w:tcW w:w="3348" w:type="dxa"/>
                      </w:tcPr>
                      <w:p>
                        <w:pPr>
                          <w:pStyle w:val="TableParagraph"/>
                          <w:spacing w:before="134"/>
                          <w:ind w:right="223"/>
                          <w:rPr>
                            <w:sz w:val="33"/>
                          </w:rPr>
                        </w:pPr>
                        <w:r>
                          <w:rPr>
                            <w:sz w:val="33"/>
                          </w:rPr>
                          <w:t>123,246,840.34</w:t>
                        </w:r>
                      </w:p>
                    </w:tc>
                    <w:tc>
                      <w:tcPr>
                        <w:tcW w:w="2923" w:type="dxa"/>
                      </w:tcPr>
                      <w:p>
                        <w:pPr>
                          <w:pStyle w:val="TableParagraph"/>
                          <w:spacing w:before="134"/>
                          <w:ind w:right="49"/>
                          <w:rPr>
                            <w:sz w:val="33"/>
                          </w:rPr>
                        </w:pPr>
                        <w:r>
                          <w:rPr>
                            <w:sz w:val="33"/>
                          </w:rPr>
                          <w:t>63,779,018.22</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ind w:left="50"/>
                          <w:jc w:val="left"/>
                          <w:rPr>
                            <w:sz w:val="33"/>
                          </w:rPr>
                        </w:pPr>
                        <w:r>
                          <w:rPr>
                            <w:sz w:val="33"/>
                          </w:rPr>
                          <w:t>六、每股收益</w:t>
                        </w:r>
                      </w:p>
                    </w:tc>
                    <w:tc>
                      <w:tcPr>
                        <w:tcW w:w="3420" w:type="dxa"/>
                      </w:tcPr>
                      <w:p>
                        <w:pPr>
                          <w:pStyle w:val="TableParagraph"/>
                          <w:spacing w:before="0"/>
                          <w:jc w:val="left"/>
                          <w:rPr>
                            <w:rFonts w:ascii="Times New Roman"/>
                            <w:sz w:val="32"/>
                          </w:rPr>
                        </w:pPr>
                      </w:p>
                    </w:tc>
                    <w:tc>
                      <w:tcPr>
                        <w:tcW w:w="3348" w:type="dxa"/>
                      </w:tcPr>
                      <w:p>
                        <w:pPr>
                          <w:pStyle w:val="TableParagraph"/>
                          <w:spacing w:before="0"/>
                          <w:jc w:val="left"/>
                          <w:rPr>
                            <w:rFonts w:ascii="Times New Roman"/>
                            <w:sz w:val="32"/>
                          </w:rPr>
                        </w:pPr>
                      </w:p>
                    </w:tc>
                    <w:tc>
                      <w:tcPr>
                        <w:tcW w:w="2923" w:type="dxa"/>
                      </w:tcPr>
                      <w:p>
                        <w:pPr>
                          <w:pStyle w:val="TableParagraph"/>
                          <w:spacing w:before="0"/>
                          <w:jc w:val="left"/>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spacing w:before="52"/>
                          <w:ind w:left="50"/>
                          <w:jc w:val="left"/>
                          <w:rPr>
                            <w:sz w:val="33"/>
                          </w:rPr>
                        </w:pPr>
                        <w:r>
                          <w:rPr>
                            <w:sz w:val="33"/>
                          </w:rPr>
                          <w:t>基本每股收益(元/股)</w:t>
                        </w:r>
                      </w:p>
                    </w:tc>
                    <w:tc>
                      <w:tcPr>
                        <w:tcW w:w="3420" w:type="dxa"/>
                      </w:tcPr>
                      <w:p>
                        <w:pPr>
                          <w:pStyle w:val="TableParagraph"/>
                          <w:spacing w:before="52"/>
                          <w:ind w:right="481"/>
                          <w:rPr>
                            <w:sz w:val="33"/>
                          </w:rPr>
                        </w:pPr>
                        <w:r>
                          <w:rPr>
                            <w:sz w:val="33"/>
                          </w:rPr>
                          <w:t>0.05</w:t>
                        </w:r>
                      </w:p>
                    </w:tc>
                    <w:tc>
                      <w:tcPr>
                        <w:tcW w:w="3348" w:type="dxa"/>
                      </w:tcPr>
                      <w:p>
                        <w:pPr>
                          <w:pStyle w:val="TableParagraph"/>
                          <w:spacing w:before="52"/>
                          <w:ind w:right="227"/>
                          <w:rPr>
                            <w:sz w:val="33"/>
                          </w:rPr>
                        </w:pPr>
                        <w:r>
                          <w:rPr>
                            <w:sz w:val="33"/>
                          </w:rPr>
                          <w:t>0.05</w:t>
                        </w:r>
                      </w:p>
                    </w:tc>
                    <w:tc>
                      <w:tcPr>
                        <w:tcW w:w="2923" w:type="dxa"/>
                      </w:tcPr>
                      <w:p>
                        <w:pPr>
                          <w:pStyle w:val="TableParagraph"/>
                          <w:spacing w:before="52"/>
                          <w:ind w:right="53"/>
                          <w:rPr>
                            <w:sz w:val="33"/>
                          </w:rPr>
                        </w:pPr>
                        <w:r>
                          <w:rPr>
                            <w:sz w:val="33"/>
                          </w:rPr>
                          <w:t>-0.54</w:t>
                        </w:r>
                      </w:p>
                    </w:tc>
                  </w:tr>
                  <w:tr>
                    <w:tblPrEx>
                      <w:tblW w:w="0" w:type="auto"/>
                      <w:jc w:val="left"/>
                      <w:tblInd w:w="7" w:type="dxa"/>
                      <w:tblLayout w:type="fixed"/>
                      <w:tblCellMar>
                        <w:top w:w="0" w:type="dxa"/>
                        <w:left w:w="0" w:type="dxa"/>
                        <w:bottom w:w="0" w:type="dxa"/>
                        <w:right w:w="0" w:type="dxa"/>
                      </w:tblCellMar>
                      <w:tblLook w:val="01E0"/>
                    </w:tblPrEx>
                    <w:trPr>
                      <w:trHeight w:val="529"/>
                      <w:jc w:val="left"/>
                    </w:trPr>
                    <w:tc>
                      <w:tcPr>
                        <w:tcW w:w="3553" w:type="dxa"/>
                      </w:tcPr>
                      <w:p>
                        <w:pPr>
                          <w:pStyle w:val="TableParagraph"/>
                          <w:ind w:left="50"/>
                          <w:jc w:val="left"/>
                          <w:rPr>
                            <w:sz w:val="33"/>
                          </w:rPr>
                        </w:pPr>
                        <w:r>
                          <w:rPr>
                            <w:sz w:val="33"/>
                          </w:rPr>
                          <w:t>稀释每股收益(元/股)</w:t>
                        </w:r>
                      </w:p>
                    </w:tc>
                    <w:tc>
                      <w:tcPr>
                        <w:tcW w:w="3420" w:type="dxa"/>
                      </w:tcPr>
                      <w:p>
                        <w:pPr>
                          <w:pStyle w:val="TableParagraph"/>
                          <w:ind w:right="481"/>
                          <w:rPr>
                            <w:sz w:val="33"/>
                          </w:rPr>
                        </w:pPr>
                        <w:r>
                          <w:rPr>
                            <w:sz w:val="33"/>
                          </w:rPr>
                          <w:t>0.05</w:t>
                        </w:r>
                      </w:p>
                    </w:tc>
                    <w:tc>
                      <w:tcPr>
                        <w:tcW w:w="3348" w:type="dxa"/>
                      </w:tcPr>
                      <w:p>
                        <w:pPr>
                          <w:pStyle w:val="TableParagraph"/>
                          <w:ind w:right="227"/>
                          <w:rPr>
                            <w:sz w:val="33"/>
                          </w:rPr>
                        </w:pPr>
                        <w:r>
                          <w:rPr>
                            <w:sz w:val="33"/>
                          </w:rPr>
                          <w:t>0.05</w:t>
                        </w:r>
                      </w:p>
                    </w:tc>
                    <w:tc>
                      <w:tcPr>
                        <w:tcW w:w="2923" w:type="dxa"/>
                      </w:tcPr>
                      <w:p>
                        <w:pPr>
                          <w:pStyle w:val="TableParagraph"/>
                          <w:ind w:right="53"/>
                          <w:rPr>
                            <w:sz w:val="33"/>
                          </w:rPr>
                        </w:pPr>
                        <w:r>
                          <w:rPr>
                            <w:sz w:val="33"/>
                          </w:rPr>
                          <w:t>-0.54</w:t>
                        </w:r>
                      </w:p>
                    </w:tc>
                  </w:tr>
                  <w:tr>
                    <w:tblPrEx>
                      <w:tblW w:w="0" w:type="auto"/>
                      <w:jc w:val="left"/>
                      <w:tblInd w:w="7" w:type="dxa"/>
                      <w:tblLayout w:type="fixed"/>
                      <w:tblCellMar>
                        <w:top w:w="0" w:type="dxa"/>
                        <w:left w:w="0" w:type="dxa"/>
                        <w:bottom w:w="0" w:type="dxa"/>
                        <w:right w:w="0" w:type="dxa"/>
                      </w:tblCellMar>
                      <w:tblLook w:val="01E0"/>
                    </w:tblPrEx>
                    <w:trPr>
                      <w:trHeight w:val="527"/>
                      <w:jc w:val="left"/>
                    </w:trPr>
                    <w:tc>
                      <w:tcPr>
                        <w:tcW w:w="3553" w:type="dxa"/>
                      </w:tcPr>
                      <w:p>
                        <w:pPr>
                          <w:pStyle w:val="TableParagraph"/>
                          <w:ind w:left="50"/>
                          <w:jc w:val="left"/>
                          <w:rPr>
                            <w:sz w:val="33"/>
                          </w:rPr>
                        </w:pPr>
                        <w:r>
                          <w:rPr>
                            <w:sz w:val="33"/>
                          </w:rPr>
                          <w:t>七、其他综合收益</w:t>
                        </w:r>
                      </w:p>
                    </w:tc>
                    <w:tc>
                      <w:tcPr>
                        <w:tcW w:w="3420" w:type="dxa"/>
                      </w:tcPr>
                      <w:p>
                        <w:pPr>
                          <w:pStyle w:val="TableParagraph"/>
                          <w:ind w:right="483"/>
                          <w:rPr>
                            <w:sz w:val="33"/>
                          </w:rPr>
                        </w:pPr>
                        <w:r>
                          <w:rPr>
                            <w:w w:val="100"/>
                            <w:sz w:val="33"/>
                          </w:rPr>
                          <w:t>0</w:t>
                        </w:r>
                      </w:p>
                    </w:tc>
                    <w:tc>
                      <w:tcPr>
                        <w:tcW w:w="3348" w:type="dxa"/>
                      </w:tcPr>
                      <w:p>
                        <w:pPr>
                          <w:pStyle w:val="TableParagraph"/>
                          <w:ind w:right="232"/>
                          <w:rPr>
                            <w:sz w:val="33"/>
                          </w:rPr>
                        </w:pPr>
                        <w:r>
                          <w:rPr>
                            <w:w w:val="100"/>
                            <w:sz w:val="33"/>
                          </w:rPr>
                          <w:t>0</w:t>
                        </w:r>
                      </w:p>
                    </w:tc>
                    <w:tc>
                      <w:tcPr>
                        <w:tcW w:w="2923" w:type="dxa"/>
                      </w:tcPr>
                      <w:p>
                        <w:pPr>
                          <w:pStyle w:val="TableParagraph"/>
                          <w:ind w:right="58"/>
                          <w:rPr>
                            <w:sz w:val="33"/>
                          </w:rPr>
                        </w:pPr>
                        <w:r>
                          <w:rPr>
                            <w:w w:val="100"/>
                            <w:sz w:val="33"/>
                          </w:rPr>
                          <w:t>0</w:t>
                        </w:r>
                      </w:p>
                    </w:tc>
                  </w:tr>
                  <w:tr>
                    <w:tblPrEx>
                      <w:tblW w:w="0" w:type="auto"/>
                      <w:jc w:val="left"/>
                      <w:tblInd w:w="7" w:type="dxa"/>
                      <w:tblLayout w:type="fixed"/>
                      <w:tblCellMar>
                        <w:top w:w="0" w:type="dxa"/>
                        <w:left w:w="0" w:type="dxa"/>
                        <w:bottom w:w="0" w:type="dxa"/>
                        <w:right w:w="0" w:type="dxa"/>
                      </w:tblCellMar>
                      <w:tblLook w:val="01E0"/>
                    </w:tblPrEx>
                    <w:trPr>
                      <w:trHeight w:val="428"/>
                      <w:jc w:val="left"/>
                    </w:trPr>
                    <w:tc>
                      <w:tcPr>
                        <w:tcW w:w="3553" w:type="dxa"/>
                      </w:tcPr>
                      <w:p>
                        <w:pPr>
                          <w:pStyle w:val="TableParagraph"/>
                          <w:spacing w:before="52" w:line="357" w:lineRule="exact"/>
                          <w:ind w:left="50"/>
                          <w:jc w:val="left"/>
                          <w:rPr>
                            <w:sz w:val="33"/>
                          </w:rPr>
                        </w:pPr>
                        <w:r>
                          <w:rPr>
                            <w:sz w:val="33"/>
                          </w:rPr>
                          <w:t>八、综合收益总额</w:t>
                        </w:r>
                      </w:p>
                    </w:tc>
                    <w:tc>
                      <w:tcPr>
                        <w:tcW w:w="3420" w:type="dxa"/>
                      </w:tcPr>
                      <w:p>
                        <w:pPr>
                          <w:pStyle w:val="TableParagraph"/>
                          <w:spacing w:before="52" w:line="357" w:lineRule="exact"/>
                          <w:ind w:right="476"/>
                          <w:rPr>
                            <w:sz w:val="33"/>
                          </w:rPr>
                        </w:pPr>
                        <w:r>
                          <w:rPr>
                            <w:sz w:val="33"/>
                          </w:rPr>
                          <w:t>154,675,493.75</w:t>
                        </w:r>
                      </w:p>
                    </w:tc>
                    <w:tc>
                      <w:tcPr>
                        <w:tcW w:w="3348" w:type="dxa"/>
                      </w:tcPr>
                      <w:p>
                        <w:pPr>
                          <w:pStyle w:val="TableParagraph"/>
                          <w:spacing w:before="52" w:line="357" w:lineRule="exact"/>
                          <w:ind w:right="223"/>
                          <w:rPr>
                            <w:sz w:val="33"/>
                          </w:rPr>
                        </w:pPr>
                        <w:r>
                          <w:rPr>
                            <w:sz w:val="33"/>
                          </w:rPr>
                          <w:t>153,694,205.71</w:t>
                        </w:r>
                      </w:p>
                    </w:tc>
                    <w:tc>
                      <w:tcPr>
                        <w:tcW w:w="2923" w:type="dxa"/>
                      </w:tcPr>
                      <w:p>
                        <w:pPr>
                          <w:pStyle w:val="TableParagraph"/>
                          <w:spacing w:before="52" w:line="357" w:lineRule="exact"/>
                          <w:ind w:right="50"/>
                          <w:rPr>
                            <w:sz w:val="33"/>
                          </w:rPr>
                        </w:pPr>
                        <w:r>
                          <w:rPr>
                            <w:sz w:val="33"/>
                          </w:rPr>
                          <w:t>-277,182,067.67</w:t>
                        </w: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3553" w:type="dxa"/>
                      </w:tcPr>
                      <w:p>
                        <w:pPr>
                          <w:pStyle w:val="TableParagraph"/>
                          <w:spacing w:before="7"/>
                          <w:jc w:val="left"/>
                          <w:rPr>
                            <w:sz w:val="24"/>
                          </w:rPr>
                        </w:pPr>
                      </w:p>
                      <w:p>
                        <w:pPr>
                          <w:pStyle w:val="TableParagraph"/>
                          <w:spacing w:before="0" w:line="259" w:lineRule="exact"/>
                          <w:ind w:left="50"/>
                          <w:jc w:val="left"/>
                          <w:rPr>
                            <w:sz w:val="33"/>
                          </w:rPr>
                        </w:pPr>
                        <w:r>
                          <w:rPr>
                            <w:sz w:val="33"/>
                          </w:rPr>
                          <w:t>归属于母公司所有者</w:t>
                        </w:r>
                      </w:p>
                    </w:tc>
                    <w:tc>
                      <w:tcPr>
                        <w:tcW w:w="3420" w:type="dxa"/>
                      </w:tcPr>
                      <w:p>
                        <w:pPr>
                          <w:pStyle w:val="TableParagraph"/>
                          <w:spacing w:before="0"/>
                          <w:jc w:val="left"/>
                          <w:rPr>
                            <w:rFonts w:ascii="Times New Roman"/>
                            <w:sz w:val="32"/>
                          </w:rPr>
                        </w:pPr>
                      </w:p>
                    </w:tc>
                    <w:tc>
                      <w:tcPr>
                        <w:tcW w:w="3348" w:type="dxa"/>
                      </w:tcPr>
                      <w:p>
                        <w:pPr>
                          <w:pStyle w:val="TableParagraph"/>
                          <w:spacing w:before="0"/>
                          <w:jc w:val="left"/>
                          <w:rPr>
                            <w:rFonts w:ascii="Times New Roman"/>
                            <w:sz w:val="32"/>
                          </w:rPr>
                        </w:pPr>
                      </w:p>
                    </w:tc>
                    <w:tc>
                      <w:tcPr>
                        <w:tcW w:w="2923" w:type="dxa"/>
                      </w:tcPr>
                      <w:p>
                        <w:pPr>
                          <w:pStyle w:val="TableParagraph"/>
                          <w:spacing w:before="0"/>
                          <w:jc w:val="left"/>
                          <w:rPr>
                            <w:rFonts w:ascii="Times New Roman"/>
                            <w:sz w:val="32"/>
                          </w:rPr>
                        </w:pPr>
                      </w:p>
                    </w:tc>
                  </w:tr>
                  <w:tr>
                    <w:tblPrEx>
                      <w:tblW w:w="0" w:type="auto"/>
                      <w:jc w:val="left"/>
                      <w:tblInd w:w="7" w:type="dxa"/>
                      <w:tblLayout w:type="fixed"/>
                      <w:tblCellMar>
                        <w:top w:w="0" w:type="dxa"/>
                        <w:left w:w="0" w:type="dxa"/>
                        <w:bottom w:w="0" w:type="dxa"/>
                        <w:right w:w="0" w:type="dxa"/>
                      </w:tblCellMar>
                      <w:tblLook w:val="01E0"/>
                    </w:tblPrEx>
                    <w:trPr>
                      <w:trHeight w:val="826"/>
                      <w:jc w:val="left"/>
                    </w:trPr>
                    <w:tc>
                      <w:tcPr>
                        <w:tcW w:w="6973" w:type="dxa"/>
                        <w:gridSpan w:val="2"/>
                      </w:tcPr>
                      <w:p>
                        <w:pPr>
                          <w:pStyle w:val="TableParagraph"/>
                          <w:spacing w:before="0" w:line="377" w:lineRule="exact"/>
                          <w:ind w:left="4341"/>
                          <w:jc w:val="left"/>
                          <w:rPr>
                            <w:sz w:val="33"/>
                          </w:rPr>
                        </w:pPr>
                        <w:r>
                          <w:rPr>
                            <w:sz w:val="33"/>
                          </w:rPr>
                          <w:t>31,512,021.43</w:t>
                        </w:r>
                      </w:p>
                    </w:tc>
                    <w:tc>
                      <w:tcPr>
                        <w:tcW w:w="3348" w:type="dxa"/>
                      </w:tcPr>
                      <w:p>
                        <w:pPr>
                          <w:pStyle w:val="TableParagraph"/>
                          <w:spacing w:before="0" w:line="377" w:lineRule="exact"/>
                          <w:ind w:right="223"/>
                          <w:rPr>
                            <w:sz w:val="33"/>
                          </w:rPr>
                        </w:pPr>
                        <w:r>
                          <w:rPr>
                            <w:sz w:val="33"/>
                          </w:rPr>
                          <w:t>30,447,365.37</w:t>
                        </w:r>
                      </w:p>
                    </w:tc>
                    <w:tc>
                      <w:tcPr>
                        <w:tcW w:w="2923" w:type="dxa"/>
                      </w:tcPr>
                      <w:p>
                        <w:pPr>
                          <w:pStyle w:val="TableParagraph"/>
                          <w:spacing w:before="0" w:line="377" w:lineRule="exact"/>
                          <w:ind w:right="50"/>
                          <w:rPr>
                            <w:sz w:val="33"/>
                          </w:rPr>
                        </w:pPr>
                        <w:r>
                          <w:rPr>
                            <w:sz w:val="33"/>
                          </w:rPr>
                          <w:t>-340,961,085.89</w:t>
                        </w:r>
                      </w:p>
                    </w:tc>
                  </w:tr>
                  <w:tr>
                    <w:tblPrEx>
                      <w:tblW w:w="0" w:type="auto"/>
                      <w:jc w:val="left"/>
                      <w:tblInd w:w="7" w:type="dxa"/>
                      <w:tblLayout w:type="fixed"/>
                      <w:tblCellMar>
                        <w:top w:w="0" w:type="dxa"/>
                        <w:left w:w="0" w:type="dxa"/>
                        <w:bottom w:w="0" w:type="dxa"/>
                        <w:right w:w="0" w:type="dxa"/>
                      </w:tblCellMar>
                      <w:tblLook w:val="01E0"/>
                    </w:tblPrEx>
                    <w:trPr>
                      <w:trHeight w:val="826"/>
                      <w:jc w:val="left"/>
                    </w:trPr>
                    <w:tc>
                      <w:tcPr>
                        <w:tcW w:w="6973" w:type="dxa"/>
                        <w:gridSpan w:val="2"/>
                      </w:tcPr>
                      <w:p>
                        <w:pPr>
                          <w:pStyle w:val="TableParagraph"/>
                          <w:spacing w:before="216" w:line="328" w:lineRule="exact"/>
                          <w:ind w:left="50"/>
                          <w:jc w:val="left"/>
                          <w:rPr>
                            <w:sz w:val="33"/>
                          </w:rPr>
                        </w:pPr>
                        <w:r>
                          <w:rPr>
                            <w:sz w:val="33"/>
                          </w:rPr>
                          <w:t>归属于少数股东的综</w:t>
                        </w:r>
                      </w:p>
                      <w:p>
                        <w:pPr>
                          <w:pStyle w:val="TableParagraph"/>
                          <w:spacing w:before="0" w:line="262" w:lineRule="exact"/>
                          <w:ind w:left="4176"/>
                          <w:jc w:val="left"/>
                          <w:rPr>
                            <w:sz w:val="33"/>
                          </w:rPr>
                        </w:pPr>
                        <w:r>
                          <w:rPr>
                            <w:sz w:val="33"/>
                          </w:rPr>
                          <w:t>123,163,472.32</w:t>
                        </w:r>
                      </w:p>
                    </w:tc>
                    <w:tc>
                      <w:tcPr>
                        <w:tcW w:w="3348" w:type="dxa"/>
                      </w:tcPr>
                      <w:p>
                        <w:pPr>
                          <w:pStyle w:val="TableParagraph"/>
                          <w:spacing w:before="1"/>
                          <w:jc w:val="left"/>
                          <w:rPr>
                            <w:sz w:val="35"/>
                          </w:rPr>
                        </w:pPr>
                      </w:p>
                      <w:p>
                        <w:pPr>
                          <w:pStyle w:val="TableParagraph"/>
                          <w:spacing w:before="0" w:line="357" w:lineRule="exact"/>
                          <w:ind w:right="223"/>
                          <w:rPr>
                            <w:sz w:val="33"/>
                          </w:rPr>
                        </w:pPr>
                        <w:r>
                          <w:rPr>
                            <w:sz w:val="33"/>
                          </w:rPr>
                          <w:t>123,246,840.34</w:t>
                        </w:r>
                      </w:p>
                    </w:tc>
                    <w:tc>
                      <w:tcPr>
                        <w:tcW w:w="2923" w:type="dxa"/>
                      </w:tcPr>
                      <w:p>
                        <w:pPr>
                          <w:pStyle w:val="TableParagraph"/>
                          <w:spacing w:before="1"/>
                          <w:jc w:val="left"/>
                          <w:rPr>
                            <w:sz w:val="35"/>
                          </w:rPr>
                        </w:pPr>
                      </w:p>
                      <w:p>
                        <w:pPr>
                          <w:pStyle w:val="TableParagraph"/>
                          <w:spacing w:before="0" w:line="357" w:lineRule="exact"/>
                          <w:ind w:right="49"/>
                          <w:rPr>
                            <w:sz w:val="33"/>
                          </w:rPr>
                        </w:pPr>
                        <w:r>
                          <w:rPr>
                            <w:sz w:val="33"/>
                          </w:rPr>
                          <w:t>63,779,018.22</w:t>
                        </w:r>
                      </w:p>
                    </w:tc>
                  </w:tr>
                </w:tbl>
                <w:p>
                  <w:pPr>
                    <w:pStyle w:val="BodyText"/>
                  </w:pPr>
                </w:p>
              </w:txbxContent>
            </v:textbox>
          </v:shape>
        </w:pict>
      </w:r>
      <w:r>
        <w:rPr>
          <w:sz w:val="33"/>
        </w:rPr>
        <w:t>的综合收益总额</w:t>
      </w:r>
    </w:p>
    <w:p>
      <w:pPr>
        <w:pStyle w:val="BodyText"/>
        <w:rPr>
          <w:sz w:val="32"/>
        </w:rPr>
      </w:pPr>
    </w:p>
    <w:p>
      <w:pPr>
        <w:pStyle w:val="BodyText"/>
        <w:spacing w:before="2"/>
        <w:rPr>
          <w:sz w:val="38"/>
        </w:rPr>
      </w:pPr>
    </w:p>
    <w:p>
      <w:pPr>
        <w:spacing w:before="0"/>
        <w:ind w:left="2362" w:right="0" w:firstLine="0"/>
        <w:jc w:val="left"/>
        <w:rPr>
          <w:sz w:val="33"/>
        </w:rPr>
      </w:pPr>
      <w:r>
        <w:rPr>
          <w:sz w:val="33"/>
        </w:rPr>
        <w:t>合收益总额</w:t>
      </w:r>
    </w:p>
    <w:p>
      <w:pPr>
        <w:spacing w:before="272"/>
        <w:ind w:left="3175" w:right="0" w:firstLine="0"/>
        <w:jc w:val="left"/>
        <w:rPr>
          <w:rFonts w:ascii="仿宋" w:eastAsia="仿宋" w:hint="eastAsia"/>
          <w:sz w:val="31"/>
        </w:rPr>
      </w:pPr>
      <w:r>
        <w:rPr>
          <w:rFonts w:ascii="仿宋" w:eastAsia="仿宋" w:hint="eastAsia"/>
          <w:sz w:val="31"/>
        </w:rPr>
        <w:t>资料来源：新浪网</w:t>
      </w:r>
    </w:p>
    <w:p>
      <w:pPr>
        <w:pStyle w:val="BodyText"/>
        <w:spacing w:before="56"/>
        <w:ind w:left="3420"/>
      </w:pPr>
      <w:r>
        <w:t>根据表 2-3 分析如下：</w:t>
      </w:r>
    </w:p>
    <w:p>
      <w:pPr>
        <w:pStyle w:val="BodyText"/>
        <w:spacing w:before="125" w:line="302" w:lineRule="auto"/>
        <w:ind w:left="2700" w:right="2698" w:firstLine="719"/>
      </w:pPr>
      <w:r>
        <w:rPr>
          <w:spacing w:val="51"/>
        </w:rPr>
        <w:t xml:space="preserve">国电南自公司的营业利润 </w:t>
      </w:r>
      <w:r>
        <w:t>2014</w:t>
      </w:r>
      <w:r>
        <w:rPr>
          <w:spacing w:val="58"/>
        </w:rPr>
        <w:t xml:space="preserve"> 年是</w:t>
      </w:r>
      <w:r>
        <w:t>-387114937.01</w:t>
      </w:r>
      <w:r>
        <w:rPr>
          <w:spacing w:val="-2"/>
        </w:rPr>
        <w:t xml:space="preserve"> 元， </w:t>
      </w:r>
      <w:r>
        <w:t>2015</w:t>
      </w:r>
      <w:r>
        <w:rPr>
          <w:spacing w:val="39"/>
        </w:rPr>
        <w:t xml:space="preserve"> 年是94333525.81</w:t>
      </w:r>
      <w:r>
        <w:rPr>
          <w:spacing w:val="-35"/>
        </w:rPr>
        <w:t xml:space="preserve"> 元，</w:t>
      </w:r>
      <w:r>
        <w:rPr>
          <w:spacing w:val="-15"/>
        </w:rPr>
        <w:t>2016</w:t>
      </w:r>
      <w:r>
        <w:rPr>
          <w:spacing w:val="-30"/>
        </w:rPr>
        <w:t xml:space="preserve"> 年是</w:t>
      </w:r>
      <w:r>
        <w:t>-27760071.56</w:t>
      </w:r>
      <w:r>
        <w:rPr>
          <w:spacing w:val="-35"/>
        </w:rPr>
        <w:t xml:space="preserve"> 元，</w:t>
      </w:r>
      <w:r>
        <w:rPr>
          <w:spacing w:val="-15"/>
        </w:rPr>
        <w:t>2014</w:t>
      </w:r>
      <w:r>
        <w:rPr>
          <w:spacing w:val="-45"/>
        </w:rPr>
        <w:t xml:space="preserve"> 年和 </w:t>
      </w:r>
      <w:r>
        <w:t>2016</w:t>
      </w:r>
      <w:r>
        <w:rPr>
          <w:spacing w:val="-14"/>
        </w:rPr>
        <w:t xml:space="preserve"> 年营业利润都是负</w:t>
      </w:r>
    </w:p>
    <w:p>
      <w:pPr>
        <w:spacing w:after="0" w:line="302" w:lineRule="auto"/>
        <w:sectPr>
          <w:headerReference w:type="default" r:id="rId46"/>
          <w:footerReference w:type="default" r:id="rId47"/>
          <w:pgSz w:w="17860" w:h="25260"/>
          <w:pgMar w:top="1320" w:right="0" w:bottom="2040" w:left="0" w:header="1064" w:footer="1840"/>
          <w:pgNumType w:start="13"/>
          <w:cols w:space="708"/>
        </w:sectPr>
      </w:pPr>
    </w:p>
    <w:p>
      <w:pPr>
        <w:pStyle w:val="BodyText"/>
        <w:rPr>
          <w:sz w:val="20"/>
        </w:rPr>
      </w:pPr>
    </w:p>
    <w:p>
      <w:pPr>
        <w:pStyle w:val="BodyText"/>
        <w:spacing w:before="3"/>
        <w:rPr>
          <w:sz w:val="21"/>
        </w:rPr>
      </w:pPr>
    </w:p>
    <w:p>
      <w:pPr>
        <w:pStyle w:val="BodyText"/>
        <w:spacing w:before="50" w:line="304" w:lineRule="auto"/>
        <w:ind w:left="2700" w:right="2516"/>
      </w:pPr>
      <w:r>
        <w:rPr>
          <w:spacing w:val="-2"/>
        </w:rPr>
        <w:t xml:space="preserve">数，营业状况比较差；利润总额在 </w:t>
      </w:r>
      <w:r>
        <w:t>2014</w:t>
      </w:r>
      <w:r>
        <w:rPr>
          <w:spacing w:val="-10"/>
        </w:rPr>
        <w:t xml:space="preserve"> 年为</w:t>
      </w:r>
      <w:r>
        <w:t>-244283488.48</w:t>
      </w:r>
      <w:r>
        <w:rPr>
          <w:spacing w:val="-15"/>
        </w:rPr>
        <w:t xml:space="preserve"> 元</w:t>
      </w:r>
      <w:r>
        <w:t>，2015</w:t>
      </w:r>
      <w:r>
        <w:rPr>
          <w:spacing w:val="-19"/>
        </w:rPr>
        <w:t xml:space="preserve"> 和 </w:t>
      </w:r>
      <w:r>
        <w:t xml:space="preserve">2016 </w:t>
      </w:r>
      <w:r>
        <w:rPr>
          <w:spacing w:val="-19"/>
        </w:rPr>
        <w:t xml:space="preserve">年分别是 </w:t>
      </w:r>
      <w:r>
        <w:t>240347437.95</w:t>
      </w:r>
      <w:r>
        <w:rPr>
          <w:spacing w:val="-45"/>
        </w:rPr>
        <w:t xml:space="preserve"> 元和 </w:t>
      </w:r>
      <w:r>
        <w:t>208747329.5</w:t>
      </w:r>
      <w:r>
        <w:rPr>
          <w:spacing w:val="-34"/>
        </w:rPr>
        <w:t xml:space="preserve"> 元；</w:t>
      </w:r>
      <w:r>
        <w:rPr>
          <w:spacing w:val="-10"/>
        </w:rPr>
        <w:t>2014</w:t>
      </w:r>
      <w:r>
        <w:rPr>
          <w:spacing w:val="-31"/>
        </w:rPr>
        <w:t xml:space="preserve"> 年净损失 </w:t>
      </w:r>
      <w:r>
        <w:t>277182067.67</w:t>
      </w:r>
      <w:r>
        <w:rPr>
          <w:spacing w:val="-36"/>
        </w:rPr>
        <w:t xml:space="preserve"> 元，</w:t>
      </w:r>
    </w:p>
    <w:p>
      <w:pPr>
        <w:pStyle w:val="BodyText"/>
        <w:spacing w:after="46" w:line="304" w:lineRule="auto"/>
        <w:ind w:left="2700" w:right="2516"/>
      </w:pPr>
      <w:r>
        <w:drawing>
          <wp:anchor distT="0" distB="0" distL="0" distR="0" simplePos="0" relativeHeight="251696128" behindDoc="1" locked="0" layoutInCell="1" allowOverlap="1">
            <wp:simplePos x="0" y="0"/>
            <wp:positionH relativeFrom="page">
              <wp:posOffset>1689100</wp:posOffset>
            </wp:positionH>
            <wp:positionV relativeFrom="paragraph">
              <wp:posOffset>2109723</wp:posOffset>
            </wp:positionV>
            <wp:extent cx="8361045" cy="10337292"/>
            <wp:effectExtent l="0" t="0" r="0" b="0"/>
            <wp:wrapNone/>
            <wp:docPr id="6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9.png"/>
                    <pic:cNvPicPr/>
                  </pic:nvPicPr>
                  <pic:blipFill>
                    <a:blip xmlns:r="http://schemas.openxmlformats.org/officeDocument/2006/relationships" r:embed="rId48" cstate="print"/>
                    <a:stretch>
                      <a:fillRect/>
                    </a:stretch>
                  </pic:blipFill>
                  <pic:spPr>
                    <a:xfrm>
                      <a:off x="0" y="0"/>
                      <a:ext cx="8361045" cy="10337292"/>
                    </a:xfrm>
                    <a:prstGeom prst="rect">
                      <a:avLst/>
                    </a:prstGeom>
                  </pic:spPr>
                </pic:pic>
              </a:graphicData>
            </a:graphic>
          </wp:anchor>
        </w:drawing>
      </w:r>
      <w:r>
        <w:t>2015</w:t>
      </w:r>
      <w:r>
        <w:rPr>
          <w:spacing w:val="-50"/>
        </w:rPr>
        <w:t xml:space="preserve"> 年和 </w:t>
      </w:r>
      <w:r>
        <w:t>2016</w:t>
      </w:r>
      <w:r>
        <w:rPr>
          <w:spacing w:val="-30"/>
        </w:rPr>
        <w:t xml:space="preserve"> 年扭亏为盈，净利润分别为 </w:t>
      </w:r>
      <w:r>
        <w:t>153694205.71</w:t>
      </w:r>
      <w:r>
        <w:rPr>
          <w:spacing w:val="-50"/>
        </w:rPr>
        <w:t xml:space="preserve"> 元和 </w:t>
      </w:r>
      <w:r>
        <w:t>154675493.75</w:t>
      </w:r>
      <w:r>
        <w:rPr>
          <w:spacing w:val="-38"/>
        </w:rPr>
        <w:t xml:space="preserve"> 元， </w:t>
      </w:r>
      <w:r>
        <w:rPr>
          <w:spacing w:val="-17"/>
        </w:rPr>
        <w:t xml:space="preserve">基本保持不变。增长为 </w:t>
      </w:r>
      <w:r>
        <w:t>1,740,150,380.28</w:t>
      </w:r>
      <w:r>
        <w:rPr>
          <w:spacing w:val="-21"/>
        </w:rPr>
        <w:t xml:space="preserve"> 元。可以看出该企业虽然较 </w:t>
      </w:r>
      <w:r>
        <w:t>2014</w:t>
      </w:r>
      <w:r>
        <w:rPr>
          <w:spacing w:val="-30"/>
        </w:rPr>
        <w:t xml:space="preserve"> 年经</w:t>
      </w:r>
      <w:r>
        <w:rPr>
          <w:spacing w:val="-36"/>
        </w:rPr>
        <w:t xml:space="preserve">营状况转好，但是 </w:t>
      </w:r>
      <w:r>
        <w:t>2016</w:t>
      </w:r>
      <w:r>
        <w:rPr>
          <w:spacing w:val="-24"/>
        </w:rPr>
        <w:t xml:space="preserve"> 年利润总额较 </w:t>
      </w:r>
      <w:r>
        <w:t>2015</w:t>
      </w:r>
      <w:r>
        <w:rPr>
          <w:spacing w:val="-14"/>
        </w:rPr>
        <w:t xml:space="preserve"> 年稍有下降，总体来说经营状况不是很好。</w:t>
      </w:r>
    </w:p>
    <w:tbl>
      <w:tblPr>
        <w:tblStyle w:val="TableNormal5"/>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1"/>
        <w:gridCol w:w="4631"/>
        <w:gridCol w:w="2910"/>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978"/>
          <w:jc w:val="left"/>
        </w:trPr>
        <w:tc>
          <w:tcPr>
            <w:tcW w:w="4871" w:type="dxa"/>
          </w:tcPr>
          <w:p>
            <w:pPr>
              <w:pStyle w:val="TableParagraph"/>
              <w:spacing w:before="0" w:line="411" w:lineRule="exact"/>
              <w:ind w:left="769"/>
              <w:jc w:val="left"/>
              <w:rPr>
                <w:sz w:val="36"/>
              </w:rPr>
            </w:pPr>
            <w:r>
              <w:rPr>
                <w:sz w:val="36"/>
              </w:rPr>
              <w:t>4.利润表结构分析</w:t>
            </w:r>
          </w:p>
          <w:p>
            <w:pPr>
              <w:pStyle w:val="TableParagraph"/>
              <w:spacing w:before="64"/>
              <w:ind w:left="863"/>
              <w:jc w:val="left"/>
              <w:rPr>
                <w:sz w:val="36"/>
              </w:rPr>
            </w:pPr>
            <w:r>
              <w:rPr>
                <w:sz w:val="36"/>
              </w:rPr>
              <w:t>表 2-4</w:t>
            </w:r>
          </w:p>
        </w:tc>
        <w:tc>
          <w:tcPr>
            <w:tcW w:w="4631" w:type="dxa"/>
          </w:tcPr>
          <w:p>
            <w:pPr>
              <w:pStyle w:val="TableParagraph"/>
              <w:spacing w:before="0"/>
              <w:jc w:val="left"/>
              <w:rPr>
                <w:sz w:val="37"/>
              </w:rPr>
            </w:pPr>
          </w:p>
          <w:p>
            <w:pPr>
              <w:pStyle w:val="TableParagraph"/>
              <w:spacing w:before="1"/>
              <w:ind w:left="514"/>
              <w:jc w:val="left"/>
              <w:rPr>
                <w:sz w:val="36"/>
              </w:rPr>
            </w:pPr>
            <w:r>
              <w:rPr>
                <w:sz w:val="36"/>
              </w:rPr>
              <w:t>利润表垂直分析表</w:t>
            </w:r>
          </w:p>
        </w:tc>
        <w:tc>
          <w:tcPr>
            <w:tcW w:w="2910" w:type="dxa"/>
          </w:tcPr>
          <w:p>
            <w:pPr>
              <w:pStyle w:val="TableParagraph"/>
              <w:spacing w:before="0"/>
              <w:jc w:val="left"/>
              <w:rPr>
                <w:sz w:val="37"/>
              </w:rPr>
            </w:pPr>
          </w:p>
          <w:p>
            <w:pPr>
              <w:pStyle w:val="TableParagraph"/>
              <w:spacing w:before="1"/>
              <w:ind w:left="1418"/>
              <w:jc w:val="left"/>
              <w:rPr>
                <w:sz w:val="36"/>
              </w:rPr>
            </w:pPr>
            <w:r>
              <w:rPr>
                <w:sz w:val="36"/>
              </w:rPr>
              <w:t>单位：元</w:t>
            </w:r>
          </w:p>
        </w:tc>
      </w:tr>
      <w:tr>
        <w:tblPrEx>
          <w:tblW w:w="0" w:type="auto"/>
          <w:jc w:val="left"/>
          <w:tblInd w:w="2658" w:type="dxa"/>
          <w:tblLayout w:type="fixed"/>
          <w:tblCellMar>
            <w:top w:w="0" w:type="dxa"/>
            <w:left w:w="0" w:type="dxa"/>
            <w:bottom w:w="0" w:type="dxa"/>
            <w:right w:w="0" w:type="dxa"/>
          </w:tblCellMar>
          <w:tblLook w:val="01E0"/>
        </w:tblPrEx>
        <w:trPr>
          <w:trHeight w:val="523"/>
          <w:jc w:val="left"/>
        </w:trPr>
        <w:tc>
          <w:tcPr>
            <w:tcW w:w="4871" w:type="dxa"/>
          </w:tcPr>
          <w:p>
            <w:pPr>
              <w:pStyle w:val="TableParagraph"/>
              <w:spacing w:before="47"/>
              <w:ind w:left="1867" w:right="2303"/>
              <w:jc w:val="center"/>
              <w:rPr>
                <w:sz w:val="33"/>
              </w:rPr>
            </w:pPr>
            <w:r>
              <w:rPr>
                <w:sz w:val="33"/>
              </w:rPr>
              <w:t>项目</w:t>
            </w:r>
          </w:p>
        </w:tc>
        <w:tc>
          <w:tcPr>
            <w:tcW w:w="4631" w:type="dxa"/>
          </w:tcPr>
          <w:p>
            <w:pPr>
              <w:pStyle w:val="TableParagraph"/>
              <w:spacing w:before="47"/>
              <w:ind w:right="734"/>
              <w:rPr>
                <w:sz w:val="33"/>
              </w:rPr>
            </w:pPr>
            <w:r>
              <w:rPr>
                <w:sz w:val="33"/>
              </w:rPr>
              <w:t>金额</w:t>
            </w:r>
          </w:p>
        </w:tc>
        <w:tc>
          <w:tcPr>
            <w:tcW w:w="2910" w:type="dxa"/>
          </w:tcPr>
          <w:p>
            <w:pPr>
              <w:pStyle w:val="TableParagraph"/>
              <w:spacing w:before="47"/>
              <w:ind w:left="726"/>
              <w:jc w:val="left"/>
              <w:rPr>
                <w:sz w:val="33"/>
              </w:rPr>
            </w:pPr>
            <w:r>
              <w:rPr>
                <w:sz w:val="33"/>
              </w:rPr>
              <w:t>百分比(%)</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一、营业总收入</w:t>
            </w:r>
          </w:p>
        </w:tc>
        <w:tc>
          <w:tcPr>
            <w:tcW w:w="4631" w:type="dxa"/>
          </w:tcPr>
          <w:p>
            <w:pPr>
              <w:pStyle w:val="TableParagraph"/>
              <w:ind w:right="726"/>
              <w:rPr>
                <w:sz w:val="33"/>
              </w:rPr>
            </w:pPr>
            <w:r>
              <w:rPr>
                <w:sz w:val="33"/>
              </w:rPr>
              <w:t>5,893,489,455.37</w:t>
            </w:r>
          </w:p>
        </w:tc>
        <w:tc>
          <w:tcPr>
            <w:tcW w:w="2910"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spacing w:before="52"/>
              <w:ind w:left="50"/>
              <w:jc w:val="left"/>
              <w:rPr>
                <w:sz w:val="33"/>
              </w:rPr>
            </w:pPr>
            <w:r>
              <w:rPr>
                <w:sz w:val="33"/>
              </w:rPr>
              <w:t>营业收入</w:t>
            </w:r>
          </w:p>
        </w:tc>
        <w:tc>
          <w:tcPr>
            <w:tcW w:w="4631" w:type="dxa"/>
          </w:tcPr>
          <w:p>
            <w:pPr>
              <w:pStyle w:val="TableParagraph"/>
              <w:spacing w:before="52"/>
              <w:ind w:right="726"/>
              <w:rPr>
                <w:sz w:val="33"/>
              </w:rPr>
            </w:pPr>
            <w:r>
              <w:rPr>
                <w:sz w:val="33"/>
              </w:rPr>
              <w:t>5,893,489,455.37</w:t>
            </w:r>
          </w:p>
        </w:tc>
        <w:tc>
          <w:tcPr>
            <w:tcW w:w="2910" w:type="dxa"/>
          </w:tcPr>
          <w:p>
            <w:pPr>
              <w:pStyle w:val="TableParagraph"/>
              <w:spacing w:before="52"/>
              <w:ind w:left="974"/>
              <w:jc w:val="left"/>
              <w:rPr>
                <w:sz w:val="33"/>
              </w:rPr>
            </w:pPr>
            <w:r>
              <w:rPr>
                <w:sz w:val="33"/>
              </w:rPr>
              <w:t>100.00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71" w:type="dxa"/>
          </w:tcPr>
          <w:p>
            <w:pPr>
              <w:pStyle w:val="TableParagraph"/>
              <w:ind w:left="50"/>
              <w:jc w:val="left"/>
              <w:rPr>
                <w:sz w:val="33"/>
              </w:rPr>
            </w:pPr>
            <w:r>
              <w:rPr>
                <w:sz w:val="33"/>
              </w:rPr>
              <w:t>二、营业总成本</w:t>
            </w:r>
          </w:p>
        </w:tc>
        <w:tc>
          <w:tcPr>
            <w:tcW w:w="4631" w:type="dxa"/>
          </w:tcPr>
          <w:p>
            <w:pPr>
              <w:pStyle w:val="TableParagraph"/>
              <w:ind w:right="726"/>
              <w:rPr>
                <w:sz w:val="33"/>
              </w:rPr>
            </w:pPr>
            <w:r>
              <w:rPr>
                <w:sz w:val="33"/>
              </w:rPr>
              <w:t>5,926,336,292.33</w:t>
            </w:r>
          </w:p>
        </w:tc>
        <w:tc>
          <w:tcPr>
            <w:tcW w:w="2910" w:type="dxa"/>
          </w:tcPr>
          <w:p>
            <w:pPr>
              <w:pStyle w:val="TableParagraph"/>
              <w:ind w:left="974"/>
              <w:jc w:val="left"/>
              <w:rPr>
                <w:sz w:val="33"/>
              </w:rPr>
            </w:pPr>
            <w:r>
              <w:rPr>
                <w:sz w:val="33"/>
              </w:rPr>
              <w:t>100.56</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营业成本</w:t>
            </w:r>
          </w:p>
        </w:tc>
        <w:tc>
          <w:tcPr>
            <w:tcW w:w="4631" w:type="dxa"/>
          </w:tcPr>
          <w:p>
            <w:pPr>
              <w:pStyle w:val="TableParagraph"/>
              <w:ind w:right="726"/>
              <w:rPr>
                <w:sz w:val="33"/>
              </w:rPr>
            </w:pPr>
            <w:r>
              <w:rPr>
                <w:sz w:val="33"/>
              </w:rPr>
              <w:t>4,540,123,873.47</w:t>
            </w:r>
          </w:p>
        </w:tc>
        <w:tc>
          <w:tcPr>
            <w:tcW w:w="2910" w:type="dxa"/>
          </w:tcPr>
          <w:p>
            <w:pPr>
              <w:pStyle w:val="TableParagraph"/>
              <w:ind w:left="1039" w:right="1006"/>
              <w:jc w:val="center"/>
              <w:rPr>
                <w:sz w:val="33"/>
              </w:rPr>
            </w:pPr>
            <w:r>
              <w:rPr>
                <w:sz w:val="33"/>
              </w:rPr>
              <w:t>77.04</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spacing w:before="52"/>
              <w:ind w:left="50"/>
              <w:jc w:val="left"/>
              <w:rPr>
                <w:sz w:val="33"/>
              </w:rPr>
            </w:pPr>
            <w:r>
              <w:rPr>
                <w:sz w:val="33"/>
              </w:rPr>
              <w:t>营业税金及附加</w:t>
            </w:r>
          </w:p>
        </w:tc>
        <w:tc>
          <w:tcPr>
            <w:tcW w:w="4631" w:type="dxa"/>
          </w:tcPr>
          <w:p>
            <w:pPr>
              <w:pStyle w:val="TableParagraph"/>
              <w:spacing w:before="52"/>
              <w:ind w:right="730"/>
              <w:rPr>
                <w:sz w:val="33"/>
              </w:rPr>
            </w:pPr>
            <w:r>
              <w:rPr>
                <w:sz w:val="33"/>
              </w:rPr>
              <w:t>61,386,147.66</w:t>
            </w:r>
          </w:p>
        </w:tc>
        <w:tc>
          <w:tcPr>
            <w:tcW w:w="2910" w:type="dxa"/>
          </w:tcPr>
          <w:p>
            <w:pPr>
              <w:pStyle w:val="TableParagraph"/>
              <w:spacing w:before="52"/>
              <w:ind w:left="1039" w:right="1004"/>
              <w:jc w:val="center"/>
              <w:rPr>
                <w:sz w:val="33"/>
              </w:rPr>
            </w:pPr>
            <w:r>
              <w:rPr>
                <w:sz w:val="33"/>
              </w:rPr>
              <w:t>1.04</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71" w:type="dxa"/>
          </w:tcPr>
          <w:p>
            <w:pPr>
              <w:pStyle w:val="TableParagraph"/>
              <w:ind w:left="50"/>
              <w:jc w:val="left"/>
              <w:rPr>
                <w:sz w:val="33"/>
              </w:rPr>
            </w:pPr>
            <w:r>
              <w:rPr>
                <w:sz w:val="33"/>
              </w:rPr>
              <w:t>销售费用</w:t>
            </w:r>
          </w:p>
        </w:tc>
        <w:tc>
          <w:tcPr>
            <w:tcW w:w="4631" w:type="dxa"/>
          </w:tcPr>
          <w:p>
            <w:pPr>
              <w:pStyle w:val="TableParagraph"/>
              <w:ind w:right="730"/>
              <w:rPr>
                <w:sz w:val="33"/>
              </w:rPr>
            </w:pPr>
            <w:r>
              <w:rPr>
                <w:sz w:val="33"/>
              </w:rPr>
              <w:t>418,987,172.07</w:t>
            </w:r>
          </w:p>
        </w:tc>
        <w:tc>
          <w:tcPr>
            <w:tcW w:w="2910" w:type="dxa"/>
          </w:tcPr>
          <w:p>
            <w:pPr>
              <w:pStyle w:val="TableParagraph"/>
              <w:ind w:left="1039" w:right="1004"/>
              <w:jc w:val="center"/>
              <w:rPr>
                <w:sz w:val="33"/>
              </w:rPr>
            </w:pPr>
            <w:r>
              <w:rPr>
                <w:sz w:val="33"/>
              </w:rPr>
              <w:t>7.11</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管理费用</w:t>
            </w:r>
          </w:p>
        </w:tc>
        <w:tc>
          <w:tcPr>
            <w:tcW w:w="4631" w:type="dxa"/>
          </w:tcPr>
          <w:p>
            <w:pPr>
              <w:pStyle w:val="TableParagraph"/>
              <w:ind w:right="730"/>
              <w:rPr>
                <w:sz w:val="33"/>
              </w:rPr>
            </w:pPr>
            <w:r>
              <w:rPr>
                <w:sz w:val="33"/>
              </w:rPr>
              <w:t>547,465,909.77</w:t>
            </w:r>
          </w:p>
        </w:tc>
        <w:tc>
          <w:tcPr>
            <w:tcW w:w="2910" w:type="dxa"/>
          </w:tcPr>
          <w:p>
            <w:pPr>
              <w:pStyle w:val="TableParagraph"/>
              <w:ind w:left="1039" w:right="1004"/>
              <w:jc w:val="center"/>
              <w:rPr>
                <w:sz w:val="33"/>
              </w:rPr>
            </w:pPr>
            <w:r>
              <w:rPr>
                <w:sz w:val="33"/>
              </w:rPr>
              <w:t>9.29</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spacing w:before="52"/>
              <w:ind w:left="50"/>
              <w:jc w:val="left"/>
              <w:rPr>
                <w:sz w:val="33"/>
              </w:rPr>
            </w:pPr>
            <w:r>
              <w:rPr>
                <w:sz w:val="33"/>
              </w:rPr>
              <w:t>财务费用</w:t>
            </w:r>
          </w:p>
        </w:tc>
        <w:tc>
          <w:tcPr>
            <w:tcW w:w="4631" w:type="dxa"/>
          </w:tcPr>
          <w:p>
            <w:pPr>
              <w:pStyle w:val="TableParagraph"/>
              <w:spacing w:before="52"/>
              <w:ind w:right="730"/>
              <w:rPr>
                <w:sz w:val="33"/>
              </w:rPr>
            </w:pPr>
            <w:r>
              <w:rPr>
                <w:sz w:val="33"/>
              </w:rPr>
              <w:t>167,554,373.39</w:t>
            </w:r>
          </w:p>
        </w:tc>
        <w:tc>
          <w:tcPr>
            <w:tcW w:w="2910" w:type="dxa"/>
          </w:tcPr>
          <w:p>
            <w:pPr>
              <w:pStyle w:val="TableParagraph"/>
              <w:spacing w:before="52"/>
              <w:ind w:left="1039" w:right="1004"/>
              <w:jc w:val="center"/>
              <w:rPr>
                <w:sz w:val="33"/>
              </w:rPr>
            </w:pPr>
            <w:r>
              <w:rPr>
                <w:sz w:val="33"/>
              </w:rPr>
              <w:t>2.84</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71" w:type="dxa"/>
          </w:tcPr>
          <w:p>
            <w:pPr>
              <w:pStyle w:val="TableParagraph"/>
              <w:ind w:left="381"/>
              <w:jc w:val="left"/>
              <w:rPr>
                <w:sz w:val="33"/>
              </w:rPr>
            </w:pPr>
            <w:r>
              <w:rPr>
                <w:sz w:val="33"/>
              </w:rPr>
              <w:t>其中利息费用</w:t>
            </w:r>
          </w:p>
        </w:tc>
        <w:tc>
          <w:tcPr>
            <w:tcW w:w="4631" w:type="dxa"/>
          </w:tcPr>
          <w:p>
            <w:pPr>
              <w:pStyle w:val="TableParagraph"/>
              <w:ind w:right="730"/>
              <w:rPr>
                <w:sz w:val="33"/>
              </w:rPr>
            </w:pPr>
            <w:r>
              <w:rPr>
                <w:sz w:val="33"/>
              </w:rPr>
              <w:t>165,386,359.91</w:t>
            </w:r>
          </w:p>
        </w:tc>
        <w:tc>
          <w:tcPr>
            <w:tcW w:w="2910" w:type="dxa"/>
          </w:tcPr>
          <w:p>
            <w:pPr>
              <w:pStyle w:val="TableParagraph"/>
              <w:ind w:left="1039" w:right="1004"/>
              <w:jc w:val="center"/>
              <w:rPr>
                <w:sz w:val="33"/>
              </w:rPr>
            </w:pPr>
            <w:r>
              <w:rPr>
                <w:sz w:val="33"/>
              </w:rPr>
              <w:t>2.81</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资产减值损失</w:t>
            </w:r>
          </w:p>
        </w:tc>
        <w:tc>
          <w:tcPr>
            <w:tcW w:w="4631" w:type="dxa"/>
          </w:tcPr>
          <w:p>
            <w:pPr>
              <w:pStyle w:val="TableParagraph"/>
              <w:ind w:right="730"/>
              <w:rPr>
                <w:sz w:val="33"/>
              </w:rPr>
            </w:pPr>
            <w:r>
              <w:rPr>
                <w:sz w:val="33"/>
              </w:rPr>
              <w:t>190,818,815.97</w:t>
            </w:r>
          </w:p>
        </w:tc>
        <w:tc>
          <w:tcPr>
            <w:tcW w:w="2910" w:type="dxa"/>
          </w:tcPr>
          <w:p>
            <w:pPr>
              <w:pStyle w:val="TableParagraph"/>
              <w:ind w:left="1039" w:right="1004"/>
              <w:jc w:val="center"/>
              <w:rPr>
                <w:sz w:val="33"/>
              </w:rPr>
            </w:pPr>
            <w:r>
              <w:rPr>
                <w:sz w:val="33"/>
              </w:rPr>
              <w:t>3.24</w:t>
            </w:r>
          </w:p>
        </w:tc>
      </w:tr>
      <w:tr>
        <w:tblPrEx>
          <w:tblW w:w="0" w:type="auto"/>
          <w:jc w:val="left"/>
          <w:tblInd w:w="2658" w:type="dxa"/>
          <w:tblLayout w:type="fixed"/>
          <w:tblCellMar>
            <w:top w:w="0" w:type="dxa"/>
            <w:left w:w="0" w:type="dxa"/>
            <w:bottom w:w="0" w:type="dxa"/>
            <w:right w:w="0" w:type="dxa"/>
          </w:tblCellMar>
          <w:tblLook w:val="01E0"/>
        </w:tblPrEx>
        <w:trPr>
          <w:trHeight w:val="428"/>
          <w:jc w:val="left"/>
        </w:trPr>
        <w:tc>
          <w:tcPr>
            <w:tcW w:w="4871" w:type="dxa"/>
          </w:tcPr>
          <w:p>
            <w:pPr>
              <w:pStyle w:val="TableParagraph"/>
              <w:spacing w:before="52" w:line="357" w:lineRule="exact"/>
              <w:ind w:left="50"/>
              <w:jc w:val="left"/>
              <w:rPr>
                <w:sz w:val="33"/>
              </w:rPr>
            </w:pPr>
            <w:r>
              <w:rPr>
                <w:sz w:val="33"/>
              </w:rPr>
              <w:t>投资收益</w:t>
            </w:r>
          </w:p>
        </w:tc>
        <w:tc>
          <w:tcPr>
            <w:tcW w:w="4631" w:type="dxa"/>
          </w:tcPr>
          <w:p>
            <w:pPr>
              <w:pStyle w:val="TableParagraph"/>
              <w:spacing w:before="52" w:line="357" w:lineRule="exact"/>
              <w:ind w:right="730"/>
              <w:rPr>
                <w:sz w:val="33"/>
              </w:rPr>
            </w:pPr>
            <w:r>
              <w:rPr>
                <w:sz w:val="33"/>
              </w:rPr>
              <w:t>5,086,765.40</w:t>
            </w:r>
          </w:p>
        </w:tc>
        <w:tc>
          <w:tcPr>
            <w:tcW w:w="2910" w:type="dxa"/>
          </w:tcPr>
          <w:p>
            <w:pPr>
              <w:pStyle w:val="TableParagraph"/>
              <w:spacing w:before="52" w:line="357" w:lineRule="exact"/>
              <w:ind w:left="1039" w:right="1004"/>
              <w:jc w:val="center"/>
              <w:rPr>
                <w:sz w:val="33"/>
              </w:rPr>
            </w:pPr>
            <w:r>
              <w:rPr>
                <w:sz w:val="33"/>
              </w:rPr>
              <w:t>0.09</w:t>
            </w:r>
          </w:p>
        </w:tc>
      </w:tr>
      <w:tr>
        <w:tblPrEx>
          <w:tblW w:w="0" w:type="auto"/>
          <w:jc w:val="left"/>
          <w:tblInd w:w="2658" w:type="dxa"/>
          <w:tblLayout w:type="fixed"/>
          <w:tblCellMar>
            <w:top w:w="0" w:type="dxa"/>
            <w:left w:w="0" w:type="dxa"/>
            <w:bottom w:w="0" w:type="dxa"/>
            <w:right w:w="0" w:type="dxa"/>
          </w:tblCellMar>
          <w:tblLook w:val="01E0"/>
        </w:tblPrEx>
        <w:trPr>
          <w:trHeight w:val="666"/>
          <w:jc w:val="left"/>
        </w:trPr>
        <w:tc>
          <w:tcPr>
            <w:tcW w:w="12412" w:type="dxa"/>
            <w:gridSpan w:val="3"/>
          </w:tcPr>
          <w:p>
            <w:pPr>
              <w:pStyle w:val="TableParagraph"/>
              <w:spacing w:before="153" w:line="328" w:lineRule="exact"/>
              <w:ind w:left="50"/>
              <w:jc w:val="left"/>
              <w:rPr>
                <w:sz w:val="33"/>
              </w:rPr>
            </w:pPr>
            <w:r>
              <w:rPr>
                <w:sz w:val="33"/>
              </w:rPr>
              <w:t>其中:对联营企业和合营企业</w:t>
            </w:r>
          </w:p>
          <w:p>
            <w:pPr>
              <w:pStyle w:val="TableParagraph"/>
              <w:tabs>
                <w:tab w:val="left" w:pos="10559"/>
              </w:tabs>
              <w:spacing w:before="0" w:line="165" w:lineRule="exact"/>
              <w:ind w:left="6617"/>
              <w:jc w:val="left"/>
              <w:rPr>
                <w:sz w:val="33"/>
              </w:rPr>
            </w:pPr>
            <w:r>
              <w:rPr>
                <w:sz w:val="33"/>
              </w:rPr>
              <w:t>-5,029,227.77</w:t>
              <w:tab/>
              <w:t>-0.09</w:t>
            </w:r>
          </w:p>
        </w:tc>
      </w:tr>
      <w:tr>
        <w:tblPrEx>
          <w:tblW w:w="0" w:type="auto"/>
          <w:jc w:val="left"/>
          <w:tblInd w:w="2658" w:type="dxa"/>
          <w:tblLayout w:type="fixed"/>
          <w:tblCellMar>
            <w:top w:w="0" w:type="dxa"/>
            <w:left w:w="0" w:type="dxa"/>
            <w:bottom w:w="0" w:type="dxa"/>
            <w:right w:w="0" w:type="dxa"/>
          </w:tblCellMar>
          <w:tblLook w:val="01E0"/>
        </w:tblPrEx>
        <w:trPr>
          <w:trHeight w:val="430"/>
          <w:jc w:val="left"/>
        </w:trPr>
        <w:tc>
          <w:tcPr>
            <w:tcW w:w="4871" w:type="dxa"/>
          </w:tcPr>
          <w:p>
            <w:pPr>
              <w:pStyle w:val="TableParagraph"/>
              <w:spacing w:before="0" w:line="377" w:lineRule="exact"/>
              <w:ind w:left="50"/>
              <w:jc w:val="left"/>
              <w:rPr>
                <w:sz w:val="33"/>
              </w:rPr>
            </w:pPr>
            <w:r>
              <w:rPr>
                <w:sz w:val="33"/>
              </w:rPr>
              <w:t>的投资收益</w:t>
            </w:r>
          </w:p>
        </w:tc>
        <w:tc>
          <w:tcPr>
            <w:tcW w:w="4631" w:type="dxa"/>
          </w:tcPr>
          <w:p>
            <w:pPr>
              <w:pStyle w:val="TableParagraph"/>
              <w:spacing w:before="0"/>
              <w:jc w:val="left"/>
              <w:rPr>
                <w:rFonts w:ascii="Times New Roman"/>
                <w:sz w:val="32"/>
              </w:rPr>
            </w:pPr>
          </w:p>
        </w:tc>
        <w:tc>
          <w:tcPr>
            <w:tcW w:w="2910" w:type="dxa"/>
          </w:tcPr>
          <w:p>
            <w:pPr>
              <w:pStyle w:val="TableParagraph"/>
              <w:spacing w:before="0"/>
              <w:jc w:val="left"/>
              <w:rPr>
                <w:rFonts w:ascii="Times New Roman"/>
                <w:sz w:val="32"/>
              </w:rPr>
            </w:pP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三、营业利润</w:t>
            </w:r>
          </w:p>
        </w:tc>
        <w:tc>
          <w:tcPr>
            <w:tcW w:w="4631" w:type="dxa"/>
          </w:tcPr>
          <w:p>
            <w:pPr>
              <w:pStyle w:val="TableParagraph"/>
              <w:ind w:right="730"/>
              <w:rPr>
                <w:sz w:val="33"/>
              </w:rPr>
            </w:pPr>
            <w:r>
              <w:rPr>
                <w:sz w:val="33"/>
              </w:rPr>
              <w:t>-27,760,071.56</w:t>
            </w:r>
          </w:p>
        </w:tc>
        <w:tc>
          <w:tcPr>
            <w:tcW w:w="2910" w:type="dxa"/>
          </w:tcPr>
          <w:p>
            <w:pPr>
              <w:pStyle w:val="TableParagraph"/>
              <w:ind w:left="1039" w:right="1006"/>
              <w:jc w:val="center"/>
              <w:rPr>
                <w:sz w:val="33"/>
              </w:rPr>
            </w:pPr>
            <w:r>
              <w:rPr>
                <w:sz w:val="33"/>
              </w:rPr>
              <w:t>-0.47</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spacing w:before="52"/>
              <w:ind w:left="50"/>
              <w:jc w:val="left"/>
              <w:rPr>
                <w:sz w:val="33"/>
              </w:rPr>
            </w:pPr>
            <w:r>
              <w:rPr>
                <w:sz w:val="33"/>
              </w:rPr>
              <w:t>加:营业外收入</w:t>
            </w:r>
          </w:p>
        </w:tc>
        <w:tc>
          <w:tcPr>
            <w:tcW w:w="4631" w:type="dxa"/>
          </w:tcPr>
          <w:p>
            <w:pPr>
              <w:pStyle w:val="TableParagraph"/>
              <w:spacing w:before="52"/>
              <w:ind w:right="730"/>
              <w:rPr>
                <w:sz w:val="33"/>
              </w:rPr>
            </w:pPr>
            <w:r>
              <w:rPr>
                <w:sz w:val="33"/>
              </w:rPr>
              <w:t>239,462,663.38</w:t>
            </w:r>
          </w:p>
        </w:tc>
        <w:tc>
          <w:tcPr>
            <w:tcW w:w="2910" w:type="dxa"/>
          </w:tcPr>
          <w:p>
            <w:pPr>
              <w:pStyle w:val="TableParagraph"/>
              <w:spacing w:before="52"/>
              <w:ind w:left="1039" w:right="1004"/>
              <w:jc w:val="center"/>
              <w:rPr>
                <w:sz w:val="33"/>
              </w:rPr>
            </w:pPr>
            <w:r>
              <w:rPr>
                <w:sz w:val="33"/>
              </w:rPr>
              <w:t>4.06</w:t>
            </w:r>
          </w:p>
        </w:tc>
      </w:tr>
      <w:tr>
        <w:tblPrEx>
          <w:tblW w:w="0" w:type="auto"/>
          <w:jc w:val="left"/>
          <w:tblInd w:w="2658" w:type="dxa"/>
          <w:tblLayout w:type="fixed"/>
          <w:tblCellMar>
            <w:top w:w="0" w:type="dxa"/>
            <w:left w:w="0" w:type="dxa"/>
            <w:bottom w:w="0" w:type="dxa"/>
            <w:right w:w="0" w:type="dxa"/>
          </w:tblCellMar>
          <w:tblLook w:val="01E0"/>
        </w:tblPrEx>
        <w:trPr>
          <w:trHeight w:val="613"/>
          <w:jc w:val="left"/>
        </w:trPr>
        <w:tc>
          <w:tcPr>
            <w:tcW w:w="4871" w:type="dxa"/>
          </w:tcPr>
          <w:p>
            <w:pPr>
              <w:pStyle w:val="TableParagraph"/>
              <w:ind w:left="50"/>
              <w:jc w:val="left"/>
              <w:rPr>
                <w:sz w:val="33"/>
              </w:rPr>
            </w:pPr>
            <w:r>
              <w:rPr>
                <w:sz w:val="33"/>
              </w:rPr>
              <w:t>减：营业外支出</w:t>
            </w:r>
          </w:p>
        </w:tc>
        <w:tc>
          <w:tcPr>
            <w:tcW w:w="4631" w:type="dxa"/>
          </w:tcPr>
          <w:p>
            <w:pPr>
              <w:pStyle w:val="TableParagraph"/>
              <w:ind w:right="730"/>
              <w:rPr>
                <w:sz w:val="33"/>
              </w:rPr>
            </w:pPr>
            <w:r>
              <w:rPr>
                <w:sz w:val="33"/>
              </w:rPr>
              <w:t>2,955,262.32</w:t>
            </w:r>
          </w:p>
        </w:tc>
        <w:tc>
          <w:tcPr>
            <w:tcW w:w="2910" w:type="dxa"/>
          </w:tcPr>
          <w:p>
            <w:pPr>
              <w:pStyle w:val="TableParagraph"/>
              <w:ind w:left="1039" w:right="1004"/>
              <w:jc w:val="center"/>
              <w:rPr>
                <w:sz w:val="33"/>
              </w:rPr>
            </w:pPr>
            <w:r>
              <w:rPr>
                <w:sz w:val="33"/>
              </w:rPr>
              <w:t>0.05</w:t>
            </w:r>
          </w:p>
        </w:tc>
      </w:tr>
      <w:tr>
        <w:tblPrEx>
          <w:tblW w:w="0" w:type="auto"/>
          <w:jc w:val="left"/>
          <w:tblInd w:w="2658" w:type="dxa"/>
          <w:tblLayout w:type="fixed"/>
          <w:tblCellMar>
            <w:top w:w="0" w:type="dxa"/>
            <w:left w:w="0" w:type="dxa"/>
            <w:bottom w:w="0" w:type="dxa"/>
            <w:right w:w="0" w:type="dxa"/>
          </w:tblCellMar>
          <w:tblLook w:val="01E0"/>
        </w:tblPrEx>
        <w:trPr>
          <w:trHeight w:val="698"/>
          <w:jc w:val="left"/>
        </w:trPr>
        <w:tc>
          <w:tcPr>
            <w:tcW w:w="4871" w:type="dxa"/>
          </w:tcPr>
          <w:p>
            <w:pPr>
              <w:pStyle w:val="TableParagraph"/>
              <w:spacing w:before="138"/>
              <w:ind w:left="50"/>
              <w:jc w:val="left"/>
              <w:rPr>
                <w:sz w:val="33"/>
              </w:rPr>
            </w:pPr>
            <w:r>
              <w:rPr>
                <w:sz w:val="33"/>
              </w:rPr>
              <w:t>其中：非流动资产处置损失</w:t>
            </w:r>
          </w:p>
        </w:tc>
        <w:tc>
          <w:tcPr>
            <w:tcW w:w="4631" w:type="dxa"/>
          </w:tcPr>
          <w:p>
            <w:pPr>
              <w:pStyle w:val="TableParagraph"/>
              <w:spacing w:before="138"/>
              <w:ind w:right="730"/>
              <w:rPr>
                <w:sz w:val="33"/>
              </w:rPr>
            </w:pPr>
            <w:r>
              <w:rPr>
                <w:sz w:val="33"/>
              </w:rPr>
              <w:t>1,320,384.34</w:t>
            </w:r>
          </w:p>
        </w:tc>
        <w:tc>
          <w:tcPr>
            <w:tcW w:w="2910" w:type="dxa"/>
          </w:tcPr>
          <w:p>
            <w:pPr>
              <w:pStyle w:val="TableParagraph"/>
              <w:spacing w:before="138"/>
              <w:ind w:left="1039" w:right="1004"/>
              <w:jc w:val="center"/>
              <w:rPr>
                <w:sz w:val="33"/>
              </w:rPr>
            </w:pPr>
            <w:r>
              <w:rPr>
                <w:sz w:val="33"/>
              </w:rPr>
              <w:t>0.02</w:t>
            </w:r>
          </w:p>
        </w:tc>
      </w:tr>
      <w:tr>
        <w:tblPrEx>
          <w:tblW w:w="0" w:type="auto"/>
          <w:jc w:val="left"/>
          <w:tblInd w:w="2658" w:type="dxa"/>
          <w:tblLayout w:type="fixed"/>
          <w:tblCellMar>
            <w:top w:w="0" w:type="dxa"/>
            <w:left w:w="0" w:type="dxa"/>
            <w:bottom w:w="0" w:type="dxa"/>
            <w:right w:w="0" w:type="dxa"/>
          </w:tblCellMar>
          <w:tblLook w:val="01E0"/>
        </w:tblPrEx>
        <w:trPr>
          <w:trHeight w:val="613"/>
          <w:jc w:val="left"/>
        </w:trPr>
        <w:tc>
          <w:tcPr>
            <w:tcW w:w="4871" w:type="dxa"/>
          </w:tcPr>
          <w:p>
            <w:pPr>
              <w:pStyle w:val="TableParagraph"/>
              <w:spacing w:before="138"/>
              <w:ind w:left="50"/>
              <w:jc w:val="left"/>
              <w:rPr>
                <w:sz w:val="33"/>
              </w:rPr>
            </w:pPr>
            <w:r>
              <w:rPr>
                <w:sz w:val="33"/>
              </w:rPr>
              <w:t>四、利润总额</w:t>
            </w:r>
          </w:p>
        </w:tc>
        <w:tc>
          <w:tcPr>
            <w:tcW w:w="4631" w:type="dxa"/>
          </w:tcPr>
          <w:p>
            <w:pPr>
              <w:pStyle w:val="TableParagraph"/>
              <w:spacing w:before="138"/>
              <w:ind w:right="730"/>
              <w:rPr>
                <w:sz w:val="33"/>
              </w:rPr>
            </w:pPr>
            <w:r>
              <w:rPr>
                <w:sz w:val="33"/>
              </w:rPr>
              <w:t>208,747,329.50</w:t>
            </w:r>
          </w:p>
        </w:tc>
        <w:tc>
          <w:tcPr>
            <w:tcW w:w="2910" w:type="dxa"/>
          </w:tcPr>
          <w:p>
            <w:pPr>
              <w:pStyle w:val="TableParagraph"/>
              <w:spacing w:before="138"/>
              <w:ind w:left="1039" w:right="1004"/>
              <w:jc w:val="center"/>
              <w:rPr>
                <w:sz w:val="33"/>
              </w:rPr>
            </w:pPr>
            <w:r>
              <w:rPr>
                <w:sz w:val="33"/>
              </w:rPr>
              <w:t>3.54</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71" w:type="dxa"/>
          </w:tcPr>
          <w:p>
            <w:pPr>
              <w:pStyle w:val="TableParagraph"/>
              <w:ind w:left="50"/>
              <w:jc w:val="left"/>
              <w:rPr>
                <w:sz w:val="33"/>
              </w:rPr>
            </w:pPr>
            <w:r>
              <w:rPr>
                <w:sz w:val="33"/>
              </w:rPr>
              <w:t>减：所得税费用</w:t>
            </w:r>
          </w:p>
        </w:tc>
        <w:tc>
          <w:tcPr>
            <w:tcW w:w="4631" w:type="dxa"/>
          </w:tcPr>
          <w:p>
            <w:pPr>
              <w:pStyle w:val="TableParagraph"/>
              <w:ind w:right="730"/>
              <w:rPr>
                <w:sz w:val="33"/>
              </w:rPr>
            </w:pPr>
            <w:r>
              <w:rPr>
                <w:sz w:val="33"/>
              </w:rPr>
              <w:t>54,071,835.75</w:t>
            </w:r>
          </w:p>
        </w:tc>
        <w:tc>
          <w:tcPr>
            <w:tcW w:w="2910" w:type="dxa"/>
          </w:tcPr>
          <w:p>
            <w:pPr>
              <w:pStyle w:val="TableParagraph"/>
              <w:ind w:left="1039" w:right="1004"/>
              <w:jc w:val="center"/>
              <w:rPr>
                <w:sz w:val="33"/>
              </w:rPr>
            </w:pPr>
            <w:r>
              <w:rPr>
                <w:sz w:val="33"/>
              </w:rPr>
              <w:t>0.92</w:t>
            </w:r>
          </w:p>
        </w:tc>
      </w:tr>
      <w:tr>
        <w:tblPrEx>
          <w:tblW w:w="0" w:type="auto"/>
          <w:jc w:val="left"/>
          <w:tblInd w:w="2658" w:type="dxa"/>
          <w:tblLayout w:type="fixed"/>
          <w:tblCellMar>
            <w:top w:w="0" w:type="dxa"/>
            <w:left w:w="0" w:type="dxa"/>
            <w:bottom w:w="0" w:type="dxa"/>
            <w:right w:w="0" w:type="dxa"/>
          </w:tblCellMar>
          <w:tblLook w:val="01E0"/>
        </w:tblPrEx>
        <w:trPr>
          <w:trHeight w:val="613"/>
          <w:jc w:val="left"/>
        </w:trPr>
        <w:tc>
          <w:tcPr>
            <w:tcW w:w="4871" w:type="dxa"/>
          </w:tcPr>
          <w:p>
            <w:pPr>
              <w:pStyle w:val="TableParagraph"/>
              <w:ind w:left="50"/>
              <w:jc w:val="left"/>
              <w:rPr>
                <w:sz w:val="33"/>
              </w:rPr>
            </w:pPr>
            <w:r>
              <w:rPr>
                <w:sz w:val="33"/>
              </w:rPr>
              <w:t>五、净利润</w:t>
            </w:r>
          </w:p>
        </w:tc>
        <w:tc>
          <w:tcPr>
            <w:tcW w:w="4631" w:type="dxa"/>
          </w:tcPr>
          <w:p>
            <w:pPr>
              <w:pStyle w:val="TableParagraph"/>
              <w:ind w:right="730"/>
              <w:rPr>
                <w:sz w:val="33"/>
              </w:rPr>
            </w:pPr>
            <w:r>
              <w:rPr>
                <w:sz w:val="33"/>
              </w:rPr>
              <w:t>154,675,493.75</w:t>
            </w:r>
          </w:p>
        </w:tc>
        <w:tc>
          <w:tcPr>
            <w:tcW w:w="2910" w:type="dxa"/>
          </w:tcPr>
          <w:p>
            <w:pPr>
              <w:pStyle w:val="TableParagraph"/>
              <w:ind w:left="1039" w:right="1004"/>
              <w:jc w:val="center"/>
              <w:rPr>
                <w:sz w:val="33"/>
              </w:rPr>
            </w:pPr>
            <w:r>
              <w:rPr>
                <w:sz w:val="33"/>
              </w:rPr>
              <w:t>2.62</w:t>
            </w:r>
          </w:p>
        </w:tc>
      </w:tr>
      <w:tr>
        <w:tblPrEx>
          <w:tblW w:w="0" w:type="auto"/>
          <w:jc w:val="left"/>
          <w:tblInd w:w="2658" w:type="dxa"/>
          <w:tblLayout w:type="fixed"/>
          <w:tblCellMar>
            <w:top w:w="0" w:type="dxa"/>
            <w:left w:w="0" w:type="dxa"/>
            <w:bottom w:w="0" w:type="dxa"/>
            <w:right w:w="0" w:type="dxa"/>
          </w:tblCellMar>
          <w:tblLook w:val="01E0"/>
        </w:tblPrEx>
        <w:trPr>
          <w:trHeight w:val="698"/>
          <w:jc w:val="left"/>
        </w:trPr>
        <w:tc>
          <w:tcPr>
            <w:tcW w:w="4871" w:type="dxa"/>
          </w:tcPr>
          <w:p>
            <w:pPr>
              <w:pStyle w:val="TableParagraph"/>
              <w:spacing w:before="138"/>
              <w:ind w:left="50"/>
              <w:jc w:val="left"/>
              <w:rPr>
                <w:sz w:val="33"/>
              </w:rPr>
            </w:pPr>
            <w:r>
              <w:rPr>
                <w:sz w:val="33"/>
              </w:rPr>
              <w:t>归属于母公司所有者的净利润</w:t>
            </w:r>
          </w:p>
        </w:tc>
        <w:tc>
          <w:tcPr>
            <w:tcW w:w="4631" w:type="dxa"/>
          </w:tcPr>
          <w:p>
            <w:pPr>
              <w:pStyle w:val="TableParagraph"/>
              <w:spacing w:before="138"/>
              <w:ind w:right="730"/>
              <w:rPr>
                <w:sz w:val="33"/>
              </w:rPr>
            </w:pPr>
            <w:r>
              <w:rPr>
                <w:sz w:val="33"/>
              </w:rPr>
              <w:t>31,512,021.43</w:t>
            </w:r>
          </w:p>
        </w:tc>
        <w:tc>
          <w:tcPr>
            <w:tcW w:w="2910" w:type="dxa"/>
          </w:tcPr>
          <w:p>
            <w:pPr>
              <w:pStyle w:val="TableParagraph"/>
              <w:spacing w:before="138"/>
              <w:ind w:left="1039" w:right="1004"/>
              <w:jc w:val="center"/>
              <w:rPr>
                <w:sz w:val="33"/>
              </w:rPr>
            </w:pPr>
            <w:r>
              <w:rPr>
                <w:sz w:val="33"/>
              </w:rPr>
              <w:t>0.53</w:t>
            </w:r>
          </w:p>
        </w:tc>
      </w:tr>
      <w:tr>
        <w:tblPrEx>
          <w:tblW w:w="0" w:type="auto"/>
          <w:jc w:val="left"/>
          <w:tblInd w:w="2658" w:type="dxa"/>
          <w:tblLayout w:type="fixed"/>
          <w:tblCellMar>
            <w:top w:w="0" w:type="dxa"/>
            <w:left w:w="0" w:type="dxa"/>
            <w:bottom w:w="0" w:type="dxa"/>
            <w:right w:w="0" w:type="dxa"/>
          </w:tblCellMar>
          <w:tblLook w:val="01E0"/>
        </w:tblPrEx>
        <w:trPr>
          <w:trHeight w:val="614"/>
          <w:jc w:val="left"/>
        </w:trPr>
        <w:tc>
          <w:tcPr>
            <w:tcW w:w="4871" w:type="dxa"/>
          </w:tcPr>
          <w:p>
            <w:pPr>
              <w:pStyle w:val="TableParagraph"/>
              <w:spacing w:before="138"/>
              <w:ind w:left="50"/>
              <w:jc w:val="left"/>
              <w:rPr>
                <w:sz w:val="33"/>
              </w:rPr>
            </w:pPr>
            <w:r>
              <w:rPr>
                <w:sz w:val="33"/>
              </w:rPr>
              <w:t>少数股东损益</w:t>
            </w:r>
          </w:p>
        </w:tc>
        <w:tc>
          <w:tcPr>
            <w:tcW w:w="4631" w:type="dxa"/>
          </w:tcPr>
          <w:p>
            <w:pPr>
              <w:pStyle w:val="TableParagraph"/>
              <w:spacing w:before="138"/>
              <w:ind w:right="730"/>
              <w:rPr>
                <w:sz w:val="33"/>
              </w:rPr>
            </w:pPr>
            <w:r>
              <w:rPr>
                <w:sz w:val="33"/>
              </w:rPr>
              <w:t>123,163,472.32</w:t>
            </w:r>
          </w:p>
        </w:tc>
        <w:tc>
          <w:tcPr>
            <w:tcW w:w="2910" w:type="dxa"/>
          </w:tcPr>
          <w:p>
            <w:pPr>
              <w:pStyle w:val="TableParagraph"/>
              <w:spacing w:before="138"/>
              <w:ind w:left="1039" w:right="1004"/>
              <w:jc w:val="center"/>
              <w:rPr>
                <w:sz w:val="33"/>
              </w:rPr>
            </w:pPr>
            <w:r>
              <w:rPr>
                <w:sz w:val="33"/>
              </w:rPr>
              <w:t>2.09</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六、每股收益</w:t>
            </w:r>
          </w:p>
        </w:tc>
        <w:tc>
          <w:tcPr>
            <w:tcW w:w="4631" w:type="dxa"/>
          </w:tcPr>
          <w:p>
            <w:pPr>
              <w:pStyle w:val="TableParagraph"/>
              <w:spacing w:before="0"/>
              <w:jc w:val="left"/>
              <w:rPr>
                <w:rFonts w:ascii="Times New Roman"/>
                <w:sz w:val="32"/>
              </w:rPr>
            </w:pPr>
          </w:p>
        </w:tc>
        <w:tc>
          <w:tcPr>
            <w:tcW w:w="2910" w:type="dxa"/>
          </w:tcPr>
          <w:p>
            <w:pPr>
              <w:pStyle w:val="TableParagraph"/>
              <w:ind w:left="1039" w:right="1004"/>
              <w:jc w:val="center"/>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spacing w:before="52"/>
              <w:ind w:left="50"/>
              <w:jc w:val="left"/>
              <w:rPr>
                <w:sz w:val="33"/>
              </w:rPr>
            </w:pPr>
            <w:r>
              <w:rPr>
                <w:sz w:val="33"/>
              </w:rPr>
              <w:t>基本每股收益(元/股)</w:t>
            </w:r>
          </w:p>
        </w:tc>
        <w:tc>
          <w:tcPr>
            <w:tcW w:w="4631" w:type="dxa"/>
          </w:tcPr>
          <w:p>
            <w:pPr>
              <w:pStyle w:val="TableParagraph"/>
              <w:spacing w:before="52"/>
              <w:ind w:right="734"/>
              <w:rPr>
                <w:sz w:val="33"/>
              </w:rPr>
            </w:pPr>
            <w:r>
              <w:rPr>
                <w:sz w:val="33"/>
              </w:rPr>
              <w:t>0.05</w:t>
            </w:r>
          </w:p>
        </w:tc>
        <w:tc>
          <w:tcPr>
            <w:tcW w:w="2910" w:type="dxa"/>
          </w:tcPr>
          <w:p>
            <w:pPr>
              <w:pStyle w:val="TableParagraph"/>
              <w:spacing w:before="52"/>
              <w:ind w:left="1039" w:right="1004"/>
              <w:jc w:val="center"/>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9"/>
          <w:jc w:val="left"/>
        </w:trPr>
        <w:tc>
          <w:tcPr>
            <w:tcW w:w="4871" w:type="dxa"/>
          </w:tcPr>
          <w:p>
            <w:pPr>
              <w:pStyle w:val="TableParagraph"/>
              <w:ind w:left="50"/>
              <w:jc w:val="left"/>
              <w:rPr>
                <w:sz w:val="33"/>
              </w:rPr>
            </w:pPr>
            <w:r>
              <w:rPr>
                <w:sz w:val="33"/>
              </w:rPr>
              <w:t>稀释每股收益(元/股)</w:t>
            </w:r>
          </w:p>
        </w:tc>
        <w:tc>
          <w:tcPr>
            <w:tcW w:w="4631" w:type="dxa"/>
          </w:tcPr>
          <w:p>
            <w:pPr>
              <w:pStyle w:val="TableParagraph"/>
              <w:ind w:right="734"/>
              <w:rPr>
                <w:sz w:val="33"/>
              </w:rPr>
            </w:pPr>
            <w:r>
              <w:rPr>
                <w:sz w:val="33"/>
              </w:rPr>
              <w:t>0.05</w:t>
            </w:r>
          </w:p>
        </w:tc>
        <w:tc>
          <w:tcPr>
            <w:tcW w:w="2910" w:type="dxa"/>
          </w:tcPr>
          <w:p>
            <w:pPr>
              <w:pStyle w:val="TableParagraph"/>
              <w:ind w:left="1039" w:right="1004"/>
              <w:jc w:val="center"/>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527"/>
          <w:jc w:val="left"/>
        </w:trPr>
        <w:tc>
          <w:tcPr>
            <w:tcW w:w="4871" w:type="dxa"/>
          </w:tcPr>
          <w:p>
            <w:pPr>
              <w:pStyle w:val="TableParagraph"/>
              <w:ind w:left="50"/>
              <w:jc w:val="left"/>
              <w:rPr>
                <w:sz w:val="33"/>
              </w:rPr>
            </w:pPr>
            <w:r>
              <w:rPr>
                <w:sz w:val="33"/>
              </w:rPr>
              <w:t>七、其他综合收益</w:t>
            </w:r>
          </w:p>
        </w:tc>
        <w:tc>
          <w:tcPr>
            <w:tcW w:w="4631" w:type="dxa"/>
          </w:tcPr>
          <w:p>
            <w:pPr>
              <w:pStyle w:val="TableParagraph"/>
              <w:ind w:right="736"/>
              <w:rPr>
                <w:sz w:val="33"/>
              </w:rPr>
            </w:pPr>
            <w:r>
              <w:rPr>
                <w:w w:val="100"/>
                <w:sz w:val="33"/>
              </w:rPr>
              <w:t>0</w:t>
            </w:r>
          </w:p>
        </w:tc>
        <w:tc>
          <w:tcPr>
            <w:tcW w:w="2910" w:type="dxa"/>
          </w:tcPr>
          <w:p>
            <w:pPr>
              <w:pStyle w:val="TableParagraph"/>
              <w:ind w:left="1039" w:right="1004"/>
              <w:jc w:val="center"/>
              <w:rPr>
                <w:sz w:val="33"/>
              </w:rPr>
            </w:pPr>
            <w:r>
              <w:rPr>
                <w:sz w:val="33"/>
              </w:rPr>
              <w:t>0.00</w:t>
            </w:r>
          </w:p>
        </w:tc>
      </w:tr>
      <w:tr>
        <w:tblPrEx>
          <w:tblW w:w="0" w:type="auto"/>
          <w:jc w:val="left"/>
          <w:tblInd w:w="2658" w:type="dxa"/>
          <w:tblLayout w:type="fixed"/>
          <w:tblCellMar>
            <w:top w:w="0" w:type="dxa"/>
            <w:left w:w="0" w:type="dxa"/>
            <w:bottom w:w="0" w:type="dxa"/>
            <w:right w:w="0" w:type="dxa"/>
          </w:tblCellMar>
          <w:tblLook w:val="01E0"/>
        </w:tblPrEx>
        <w:trPr>
          <w:trHeight w:val="611"/>
          <w:jc w:val="left"/>
        </w:trPr>
        <w:tc>
          <w:tcPr>
            <w:tcW w:w="4871" w:type="dxa"/>
          </w:tcPr>
          <w:p>
            <w:pPr>
              <w:pStyle w:val="TableParagraph"/>
              <w:spacing w:before="51"/>
              <w:ind w:left="50"/>
              <w:jc w:val="left"/>
              <w:rPr>
                <w:sz w:val="33"/>
              </w:rPr>
            </w:pPr>
            <w:r>
              <w:rPr>
                <w:sz w:val="33"/>
              </w:rPr>
              <w:t>八、综合收益总额</w:t>
            </w:r>
          </w:p>
        </w:tc>
        <w:tc>
          <w:tcPr>
            <w:tcW w:w="4631" w:type="dxa"/>
          </w:tcPr>
          <w:p>
            <w:pPr>
              <w:pStyle w:val="TableParagraph"/>
              <w:spacing w:before="51"/>
              <w:ind w:right="730"/>
              <w:rPr>
                <w:sz w:val="33"/>
              </w:rPr>
            </w:pPr>
            <w:r>
              <w:rPr>
                <w:sz w:val="33"/>
              </w:rPr>
              <w:t>154,675,493.75</w:t>
            </w:r>
          </w:p>
        </w:tc>
        <w:tc>
          <w:tcPr>
            <w:tcW w:w="2910" w:type="dxa"/>
          </w:tcPr>
          <w:p>
            <w:pPr>
              <w:pStyle w:val="TableParagraph"/>
              <w:spacing w:before="51"/>
              <w:ind w:left="1039" w:right="1004"/>
              <w:jc w:val="center"/>
              <w:rPr>
                <w:sz w:val="33"/>
              </w:rPr>
            </w:pPr>
            <w:r>
              <w:rPr>
                <w:sz w:val="33"/>
              </w:rPr>
              <w:t>2.62</w:t>
            </w:r>
          </w:p>
        </w:tc>
      </w:tr>
      <w:tr>
        <w:tblPrEx>
          <w:tblW w:w="0" w:type="auto"/>
          <w:jc w:val="left"/>
          <w:tblInd w:w="2658" w:type="dxa"/>
          <w:tblLayout w:type="fixed"/>
          <w:tblCellMar>
            <w:top w:w="0" w:type="dxa"/>
            <w:left w:w="0" w:type="dxa"/>
            <w:bottom w:w="0" w:type="dxa"/>
            <w:right w:w="0" w:type="dxa"/>
          </w:tblCellMar>
          <w:tblLook w:val="01E0"/>
        </w:tblPrEx>
        <w:trPr>
          <w:trHeight w:val="514"/>
          <w:jc w:val="left"/>
        </w:trPr>
        <w:tc>
          <w:tcPr>
            <w:tcW w:w="4871" w:type="dxa"/>
          </w:tcPr>
          <w:p>
            <w:pPr>
              <w:pStyle w:val="TableParagraph"/>
              <w:spacing w:before="138" w:line="357" w:lineRule="exact"/>
              <w:ind w:left="50"/>
              <w:jc w:val="left"/>
              <w:rPr>
                <w:sz w:val="33"/>
              </w:rPr>
            </w:pPr>
            <w:r>
              <w:rPr>
                <w:sz w:val="33"/>
              </w:rPr>
              <w:t>归属于母公司所有者的综合收</w:t>
            </w:r>
          </w:p>
        </w:tc>
        <w:tc>
          <w:tcPr>
            <w:tcW w:w="4631" w:type="dxa"/>
          </w:tcPr>
          <w:p>
            <w:pPr>
              <w:pStyle w:val="TableParagraph"/>
              <w:spacing w:before="138" w:line="357" w:lineRule="exact"/>
              <w:ind w:right="730"/>
              <w:rPr>
                <w:sz w:val="33"/>
              </w:rPr>
            </w:pPr>
            <w:r>
              <w:rPr>
                <w:sz w:val="33"/>
              </w:rPr>
              <w:t>31,512,021.43</w:t>
            </w:r>
          </w:p>
        </w:tc>
        <w:tc>
          <w:tcPr>
            <w:tcW w:w="2910" w:type="dxa"/>
          </w:tcPr>
          <w:p>
            <w:pPr>
              <w:pStyle w:val="TableParagraph"/>
              <w:spacing w:before="138" w:line="357" w:lineRule="exact"/>
              <w:ind w:left="1039" w:right="1004"/>
              <w:jc w:val="center"/>
              <w:rPr>
                <w:sz w:val="33"/>
              </w:rPr>
            </w:pPr>
            <w:r>
              <w:rPr>
                <w:sz w:val="33"/>
              </w:rPr>
              <w:t>0.53</w:t>
            </w:r>
          </w:p>
        </w:tc>
      </w:tr>
    </w:tbl>
    <w:p>
      <w:pPr>
        <w:spacing w:after="0" w:line="357" w:lineRule="exact"/>
        <w:jc w:val="center"/>
        <w:rPr>
          <w:sz w:val="33"/>
        </w:rPr>
        <w:sectPr>
          <w:headerReference w:type="default" r:id="rId49"/>
          <w:footerReference w:type="default" r:id="rId50"/>
          <w:pgSz w:w="17860" w:h="25260"/>
          <w:pgMar w:top="1320" w:right="0" w:bottom="2040" w:left="0" w:header="1064" w:footer="1840"/>
          <w:pgNumType w:start="14"/>
          <w:cols w:space="708"/>
        </w:sectPr>
      </w:pPr>
    </w:p>
    <w:p>
      <w:pPr>
        <w:pStyle w:val="BodyText"/>
        <w:rPr>
          <w:sz w:val="20"/>
        </w:rPr>
      </w:pPr>
    </w:p>
    <w:p>
      <w:pPr>
        <w:pStyle w:val="BodyText"/>
        <w:spacing w:before="7"/>
        <w:rPr>
          <w:sz w:val="22"/>
        </w:rPr>
      </w:pPr>
    </w:p>
    <w:p>
      <w:pPr>
        <w:spacing w:before="55"/>
        <w:ind w:left="2700" w:right="0" w:firstLine="0"/>
        <w:jc w:val="left"/>
        <w:rPr>
          <w:sz w:val="33"/>
        </w:rPr>
      </w:pPr>
      <w:r>
        <w:drawing>
          <wp:anchor distT="0" distB="0" distL="0" distR="0" simplePos="0" relativeHeight="251697152" behindDoc="1" locked="0" layoutInCell="1" allowOverlap="1">
            <wp:simplePos x="0" y="0"/>
            <wp:positionH relativeFrom="page">
              <wp:posOffset>1689100</wp:posOffset>
            </wp:positionH>
            <wp:positionV relativeFrom="paragraph">
              <wp:posOffset>-24891</wp:posOffset>
            </wp:positionV>
            <wp:extent cx="8382000" cy="1206500"/>
            <wp:effectExtent l="0" t="0" r="0" b="0"/>
            <wp:wrapNone/>
            <wp:docPr id="6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0.png"/>
                    <pic:cNvPicPr/>
                  </pic:nvPicPr>
                  <pic:blipFill>
                    <a:blip xmlns:r="http://schemas.openxmlformats.org/officeDocument/2006/relationships" r:embed="rId51" cstate="print"/>
                    <a:stretch>
                      <a:fillRect/>
                    </a:stretch>
                  </pic:blipFill>
                  <pic:spPr>
                    <a:xfrm>
                      <a:off x="0" y="0"/>
                      <a:ext cx="8382000" cy="1206500"/>
                    </a:xfrm>
                    <a:prstGeom prst="rect">
                      <a:avLst/>
                    </a:prstGeom>
                  </pic:spPr>
                </pic:pic>
              </a:graphicData>
            </a:graphic>
          </wp:anchor>
        </w:drawing>
      </w:r>
      <w:r>
        <w:rPr>
          <w:sz w:val="33"/>
        </w:rPr>
        <w:t>益总额</w:t>
      </w:r>
    </w:p>
    <w:p>
      <w:pPr>
        <w:pStyle w:val="BodyText"/>
        <w:rPr>
          <w:sz w:val="20"/>
        </w:rPr>
      </w:pPr>
    </w:p>
    <w:p>
      <w:pPr>
        <w:spacing w:after="0"/>
        <w:rPr>
          <w:sz w:val="20"/>
        </w:rPr>
        <w:sectPr>
          <w:headerReference w:type="default" r:id="rId52"/>
          <w:footerReference w:type="default" r:id="rId53"/>
          <w:pgSz w:w="17860" w:h="25260"/>
          <w:pgMar w:top="1320" w:right="0" w:bottom="2040" w:left="0" w:header="1064" w:footer="1840"/>
          <w:pgNumType w:start="15"/>
          <w:cols w:space="708"/>
        </w:sectPr>
      </w:pPr>
    </w:p>
    <w:p>
      <w:pPr>
        <w:spacing w:before="193" w:line="266" w:lineRule="auto"/>
        <w:ind w:left="2700" w:right="0" w:firstLine="0"/>
        <w:jc w:val="left"/>
        <w:rPr>
          <w:sz w:val="33"/>
        </w:rPr>
      </w:pPr>
      <w:r>
        <w:rPr>
          <w:sz w:val="33"/>
        </w:rPr>
        <w:t>归属于少数股东的综合收益总额</w:t>
      </w:r>
    </w:p>
    <w:p>
      <w:pPr>
        <w:pStyle w:val="BodyText"/>
        <w:spacing w:before="4"/>
        <w:rPr>
          <w:sz w:val="33"/>
        </w:rPr>
      </w:pPr>
      <w:r>
        <w:br w:type="column"/>
      </w:r>
    </w:p>
    <w:p>
      <w:pPr>
        <w:tabs>
          <w:tab w:val="left" w:pos="6247"/>
        </w:tabs>
        <w:spacing w:before="0"/>
        <w:ind w:left="2055" w:right="0" w:firstLine="0"/>
        <w:jc w:val="left"/>
        <w:rPr>
          <w:sz w:val="33"/>
        </w:rPr>
      </w:pPr>
      <w:r>
        <w:rPr>
          <w:sz w:val="33"/>
        </w:rPr>
        <w:t>123,163,472.32</w:t>
        <w:tab/>
        <w:t>2.09</w:t>
      </w:r>
    </w:p>
    <w:p>
      <w:pPr>
        <w:spacing w:after="0"/>
        <w:jc w:val="left"/>
        <w:rPr>
          <w:sz w:val="33"/>
        </w:rPr>
        <w:sectPr>
          <w:headerReference w:type="default" r:id="rId54"/>
          <w:footerReference w:type="default" r:id="rId55"/>
          <w:type w:val="continuous"/>
          <w:pgSz w:w="17860" w:h="25260"/>
          <w:pgMar w:top="1920" w:right="0" w:bottom="2420" w:left="0" w:header="708" w:footer="708"/>
          <w:pgNumType w:start="16"/>
          <w:cols w:num="2" w:space="708" w:equalWidth="0">
            <w:col w:w="7007" w:space="40"/>
            <w:col w:w="10813" w:space="0"/>
          </w:cols>
        </w:sectPr>
      </w:pPr>
    </w:p>
    <w:p>
      <w:pPr>
        <w:pStyle w:val="BodyText"/>
        <w:rPr>
          <w:sz w:val="20"/>
        </w:rPr>
      </w:pPr>
    </w:p>
    <w:p>
      <w:pPr>
        <w:pStyle w:val="BodyText"/>
        <w:spacing w:before="8"/>
        <w:rPr>
          <w:sz w:val="25"/>
        </w:rPr>
      </w:pPr>
    </w:p>
    <w:p>
      <w:pPr>
        <w:pStyle w:val="BodyText"/>
        <w:spacing w:before="49"/>
        <w:ind w:left="3420"/>
      </w:pPr>
      <w:r>
        <w:t>根据表 2-4 对国电南自利润结构变动分析如下：</w:t>
      </w:r>
    </w:p>
    <w:p>
      <w:pPr>
        <w:pStyle w:val="BodyText"/>
        <w:spacing w:before="122" w:line="304" w:lineRule="auto"/>
        <w:ind w:left="2700" w:right="2647" w:firstLine="719"/>
        <w:jc w:val="both"/>
      </w:pPr>
      <w:r>
        <w:rPr>
          <w:spacing w:val="-8"/>
        </w:rPr>
        <w:t xml:space="preserve">该公司本期营业总成本是 </w:t>
      </w:r>
      <w:r>
        <w:t>5926336292.33</w:t>
      </w:r>
      <w:r>
        <w:rPr>
          <w:spacing w:val="-25"/>
        </w:rPr>
        <w:t xml:space="preserve"> 元，占营业收入 </w:t>
      </w:r>
      <w:r>
        <w:t>100.56%，营业利润是-27760071.56</w:t>
      </w:r>
      <w:r>
        <w:rPr>
          <w:spacing w:val="-10"/>
        </w:rPr>
        <w:t xml:space="preserve"> 元，处于营业净亏损状态。利润总额是 </w:t>
      </w:r>
      <w:r>
        <w:t>208747329.5</w:t>
      </w:r>
      <w:r>
        <w:rPr>
          <w:spacing w:val="-12"/>
        </w:rPr>
        <w:t xml:space="preserve"> 元，本</w:t>
      </w:r>
      <w:r>
        <w:rPr>
          <w:spacing w:val="-16"/>
        </w:rPr>
        <w:t xml:space="preserve">期利润全部来自营业外收入的贡献，利润总额占营业收入的比重是 </w:t>
      </w:r>
      <w:r>
        <w:rPr>
          <w:spacing w:val="-3"/>
        </w:rPr>
        <w:t xml:space="preserve">3.54%，2016 </w:t>
      </w:r>
      <w:r>
        <w:rPr>
          <w:spacing w:val="-9"/>
        </w:rPr>
        <w:t xml:space="preserve">年度净利润的构成为 </w:t>
      </w:r>
      <w:r>
        <w:t>2.62%</w:t>
      </w:r>
      <w:r>
        <w:rPr>
          <w:spacing w:val="-1"/>
        </w:rPr>
        <w:t>。可见，从利润的构成情况看，国电南自盈利能力较</w:t>
      </w:r>
      <w:r>
        <w:rPr>
          <w:spacing w:val="-13"/>
        </w:rPr>
        <w:t>差，主要是营业成本过高，其次管理费用和销售费用也较高，说明该公司的成本管理水平很不理想，日常经营管理状况也较差。</w:t>
      </w:r>
    </w:p>
    <w:p>
      <w:pPr>
        <w:pStyle w:val="ListParagraph"/>
        <w:numPr>
          <w:ilvl w:val="0"/>
          <w:numId w:val="8"/>
        </w:numPr>
        <w:tabs>
          <w:tab w:val="left" w:pos="3782"/>
        </w:tabs>
        <w:spacing w:before="0" w:after="0" w:line="457" w:lineRule="exact"/>
        <w:ind w:left="3781" w:right="0" w:hanging="362"/>
        <w:jc w:val="left"/>
        <w:rPr>
          <w:sz w:val="36"/>
        </w:rPr>
      </w:pPr>
      <w:r>
        <w:rPr>
          <w:sz w:val="36"/>
        </w:rPr>
        <w:t>现金流量表分析</w:t>
      </w:r>
    </w:p>
    <w:p>
      <w:pPr>
        <w:pStyle w:val="BodyText"/>
        <w:spacing w:before="68" w:line="302" w:lineRule="auto"/>
        <w:ind w:left="2700" w:right="3590" w:firstLine="766"/>
      </w:pPr>
      <w:r>
        <w:t>现金流量表是以现金收付制为基础编制的，对其进行分析就是分析企业的现金流量是否能够按照企业的预期目标进行运转。</w:t>
      </w:r>
    </w:p>
    <w:p>
      <w:pPr>
        <w:tabs>
          <w:tab w:val="left" w:pos="5948"/>
          <w:tab w:val="left" w:pos="12983"/>
        </w:tabs>
        <w:spacing w:before="4"/>
        <w:ind w:left="3467" w:right="0" w:firstLine="0"/>
        <w:jc w:val="left"/>
        <w:rPr>
          <w:sz w:val="36"/>
        </w:rPr>
      </w:pPr>
      <w:r>
        <w:rPr>
          <w:sz w:val="36"/>
        </w:rPr>
        <w:t>表</w:t>
      </w:r>
      <w:r>
        <w:rPr>
          <w:spacing w:val="-62"/>
          <w:sz w:val="36"/>
        </w:rPr>
        <w:t xml:space="preserve"> </w:t>
      </w:r>
      <w:r>
        <w:rPr>
          <w:sz w:val="36"/>
        </w:rPr>
        <w:t>2-5</w:t>
        <w:tab/>
      </w:r>
      <w:r>
        <w:rPr>
          <w:b/>
          <w:sz w:val="36"/>
        </w:rPr>
        <w:t>国电南自</w:t>
      </w:r>
      <w:r>
        <w:rPr>
          <w:b/>
          <w:spacing w:val="12"/>
          <w:sz w:val="36"/>
        </w:rPr>
        <w:t xml:space="preserve"> </w:t>
      </w:r>
      <w:r>
        <w:rPr>
          <w:b/>
          <w:sz w:val="36"/>
        </w:rPr>
        <w:t>2014-2016</w:t>
      </w:r>
      <w:r>
        <w:rPr>
          <w:b/>
          <w:spacing w:val="29"/>
          <w:sz w:val="36"/>
        </w:rPr>
        <w:t xml:space="preserve"> </w:t>
      </w:r>
      <w:r>
        <w:rPr>
          <w:b/>
          <w:sz w:val="36"/>
        </w:rPr>
        <w:t>现金流量表</w:t>
        <w:tab/>
      </w:r>
      <w:r>
        <w:rPr>
          <w:sz w:val="36"/>
        </w:rPr>
        <w:t>单位：元</w:t>
      </w:r>
    </w:p>
    <w:p>
      <w:pPr>
        <w:spacing w:after="0"/>
        <w:jc w:val="left"/>
        <w:rPr>
          <w:sz w:val="36"/>
        </w:rPr>
        <w:sectPr>
          <w:headerReference w:type="default" r:id="rId56"/>
          <w:footerReference w:type="default" r:id="rId57"/>
          <w:type w:val="continuous"/>
          <w:pgSz w:w="17860" w:h="25260"/>
          <w:pgMar w:top="1920" w:right="0" w:bottom="2420" w:left="0" w:header="708" w:footer="708"/>
          <w:pgNumType w:start="17"/>
          <w:cols w:space="708"/>
        </w:sectPr>
      </w:pPr>
    </w:p>
    <w:p>
      <w:pPr>
        <w:spacing w:before="87"/>
        <w:ind w:left="3748" w:right="0" w:firstLine="0"/>
        <w:jc w:val="left"/>
        <w:rPr>
          <w:sz w:val="33"/>
        </w:rPr>
      </w:pPr>
      <w:r>
        <w:drawing>
          <wp:anchor distT="0" distB="0" distL="0" distR="0" simplePos="0" relativeHeight="251698176" behindDoc="1" locked="0" layoutInCell="1" allowOverlap="1">
            <wp:simplePos x="0" y="0"/>
            <wp:positionH relativeFrom="page">
              <wp:posOffset>1689100</wp:posOffset>
            </wp:positionH>
            <wp:positionV relativeFrom="paragraph">
              <wp:posOffset>-2666</wp:posOffset>
            </wp:positionV>
            <wp:extent cx="7607300" cy="7734300"/>
            <wp:effectExtent l="0" t="0" r="0" b="0"/>
            <wp:wrapNone/>
            <wp:docPr id="6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21.png"/>
                    <pic:cNvPicPr/>
                  </pic:nvPicPr>
                  <pic:blipFill>
                    <a:blip xmlns:r="http://schemas.openxmlformats.org/officeDocument/2006/relationships" r:embed="rId58" cstate="print"/>
                    <a:stretch>
                      <a:fillRect/>
                    </a:stretch>
                  </pic:blipFill>
                  <pic:spPr>
                    <a:xfrm>
                      <a:off x="0" y="0"/>
                      <a:ext cx="7607300" cy="7734300"/>
                    </a:xfrm>
                    <a:prstGeom prst="rect">
                      <a:avLst/>
                    </a:prstGeom>
                  </pic:spPr>
                </pic:pic>
              </a:graphicData>
            </a:graphic>
          </wp:anchor>
        </w:drawing>
      </w:r>
      <w:r>
        <w:rPr>
          <w:sz w:val="33"/>
        </w:rPr>
        <w:t>报表日期</w:t>
      </w:r>
    </w:p>
    <w:p>
      <w:pPr>
        <w:spacing w:before="106" w:line="266" w:lineRule="auto"/>
        <w:ind w:left="2700" w:right="0" w:firstLine="0"/>
        <w:jc w:val="left"/>
        <w:rPr>
          <w:sz w:val="33"/>
        </w:rPr>
      </w:pPr>
      <w:r>
        <w:rPr>
          <w:sz w:val="33"/>
        </w:rPr>
        <w:t>一、经营活动产生的现金流量</w:t>
      </w:r>
    </w:p>
    <w:p>
      <w:pPr>
        <w:spacing w:before="59" w:line="266" w:lineRule="auto"/>
        <w:ind w:left="2700" w:right="0" w:firstLine="0"/>
        <w:jc w:val="left"/>
        <w:rPr>
          <w:sz w:val="33"/>
        </w:rPr>
      </w:pPr>
      <w:r>
        <w:rPr>
          <w:sz w:val="33"/>
        </w:rPr>
        <w:t>销售商品、提供劳务收到的现金</w:t>
      </w:r>
    </w:p>
    <w:p>
      <w:pPr>
        <w:spacing w:before="55"/>
        <w:ind w:left="2700" w:right="0" w:firstLine="0"/>
        <w:jc w:val="left"/>
        <w:rPr>
          <w:sz w:val="33"/>
        </w:rPr>
      </w:pPr>
      <w:r>
        <w:rPr>
          <w:sz w:val="33"/>
        </w:rPr>
        <w:t>收到的税费返还</w:t>
      </w:r>
    </w:p>
    <w:p>
      <w:pPr>
        <w:spacing w:before="107" w:line="266" w:lineRule="auto"/>
        <w:ind w:left="2700" w:right="0" w:firstLine="0"/>
        <w:jc w:val="left"/>
        <w:rPr>
          <w:sz w:val="33"/>
        </w:rPr>
      </w:pPr>
      <w:r>
        <w:rPr>
          <w:sz w:val="33"/>
        </w:rPr>
        <w:t>收到的其他与经营活动有关的现金</w:t>
      </w:r>
    </w:p>
    <w:p>
      <w:pPr>
        <w:spacing w:before="58" w:line="280" w:lineRule="auto"/>
        <w:ind w:left="2700" w:right="0" w:firstLine="0"/>
        <w:jc w:val="both"/>
        <w:rPr>
          <w:sz w:val="33"/>
        </w:rPr>
      </w:pPr>
      <w:r>
        <w:rPr>
          <w:sz w:val="33"/>
        </w:rPr>
        <w:t>经营活动现金流入小计购买商品、接受劳务支付的现金</w:t>
      </w:r>
    </w:p>
    <w:p>
      <w:pPr>
        <w:spacing w:before="39" w:line="266" w:lineRule="auto"/>
        <w:ind w:left="2700" w:right="0" w:firstLine="0"/>
        <w:jc w:val="left"/>
        <w:rPr>
          <w:sz w:val="33"/>
        </w:rPr>
      </w:pPr>
      <w:r>
        <w:rPr>
          <w:sz w:val="33"/>
        </w:rPr>
        <w:t>支付给职工以及为职工支付的现金</w:t>
      </w:r>
    </w:p>
    <w:p>
      <w:pPr>
        <w:spacing w:before="59"/>
        <w:ind w:left="2700" w:right="0" w:firstLine="0"/>
        <w:jc w:val="left"/>
        <w:rPr>
          <w:sz w:val="33"/>
        </w:rPr>
      </w:pPr>
      <w:r>
        <w:rPr>
          <w:sz w:val="33"/>
        </w:rPr>
        <w:t>支付的各项税费</w:t>
      </w:r>
    </w:p>
    <w:p>
      <w:pPr>
        <w:spacing w:before="102" w:line="266" w:lineRule="auto"/>
        <w:ind w:left="2700" w:right="0" w:firstLine="0"/>
        <w:jc w:val="left"/>
        <w:rPr>
          <w:sz w:val="33"/>
        </w:rPr>
      </w:pPr>
      <w:r>
        <w:rPr>
          <w:sz w:val="33"/>
        </w:rPr>
        <w:t>支付的其他与经营活动有关的现金</w:t>
      </w:r>
    </w:p>
    <w:p>
      <w:pPr>
        <w:spacing w:before="60" w:line="283" w:lineRule="auto"/>
        <w:ind w:left="2700" w:right="0" w:firstLine="0"/>
        <w:jc w:val="both"/>
        <w:rPr>
          <w:sz w:val="33"/>
        </w:rPr>
      </w:pPr>
      <w:r>
        <w:rPr>
          <w:spacing w:val="-2"/>
          <w:sz w:val="33"/>
        </w:rPr>
        <w:t>经营活动现金流出小计经营活动产生的现金流</w:t>
      </w:r>
      <w:r>
        <w:rPr>
          <w:sz w:val="33"/>
        </w:rPr>
        <w:t>量净额</w:t>
      </w:r>
    </w:p>
    <w:p>
      <w:pPr>
        <w:spacing w:before="26" w:line="266" w:lineRule="auto"/>
        <w:ind w:left="2700" w:right="0" w:firstLine="0"/>
        <w:jc w:val="left"/>
        <w:rPr>
          <w:sz w:val="33"/>
        </w:rPr>
      </w:pPr>
      <w:r>
        <w:rPr>
          <w:spacing w:val="-2"/>
          <w:sz w:val="33"/>
        </w:rPr>
        <w:t>二、投资活动产生的现</w:t>
      </w:r>
      <w:r>
        <w:rPr>
          <w:sz w:val="33"/>
        </w:rPr>
        <w:t>金流量</w:t>
      </w:r>
    </w:p>
    <w:p>
      <w:pPr>
        <w:spacing w:before="58" w:line="283" w:lineRule="auto"/>
        <w:ind w:left="2700" w:right="0" w:firstLine="0"/>
        <w:jc w:val="both"/>
        <w:rPr>
          <w:sz w:val="33"/>
        </w:rPr>
      </w:pPr>
      <w:r>
        <w:rPr>
          <w:sz w:val="33"/>
        </w:rPr>
        <w:t>收回投资所收到的现金取得投资收益所收到的现金</w:t>
      </w:r>
    </w:p>
    <w:p>
      <w:pPr>
        <w:tabs>
          <w:tab w:val="left" w:pos="3856"/>
          <w:tab w:val="left" w:pos="6545"/>
        </w:tabs>
        <w:spacing w:before="87"/>
        <w:ind w:left="972" w:right="0" w:firstLine="0"/>
        <w:jc w:val="left"/>
        <w:rPr>
          <w:sz w:val="33"/>
        </w:rPr>
      </w:pPr>
      <w:r>
        <w:br w:type="column"/>
      </w:r>
      <w:r>
        <w:rPr>
          <w:sz w:val="33"/>
        </w:rPr>
        <w:t>20161231</w:t>
        <w:tab/>
        <w:t>20151231</w:t>
        <w:tab/>
        <w:t>20141231</w:t>
      </w:r>
    </w:p>
    <w:p>
      <w:pPr>
        <w:pStyle w:val="BodyText"/>
        <w:rPr>
          <w:sz w:val="32"/>
        </w:rPr>
      </w:pPr>
    </w:p>
    <w:p>
      <w:pPr>
        <w:pStyle w:val="BodyText"/>
        <w:rPr>
          <w:sz w:val="32"/>
        </w:rPr>
      </w:pPr>
    </w:p>
    <w:p>
      <w:pPr>
        <w:pStyle w:val="BodyText"/>
        <w:spacing w:before="5"/>
        <w:rPr>
          <w:sz w:val="40"/>
        </w:rPr>
      </w:pPr>
    </w:p>
    <w:p>
      <w:pPr>
        <w:spacing w:before="0"/>
        <w:ind w:left="0" w:right="3268" w:firstLine="0"/>
        <w:jc w:val="right"/>
        <w:rPr>
          <w:sz w:val="33"/>
        </w:rPr>
      </w:pPr>
      <w:r>
        <w:rPr>
          <w:sz w:val="33"/>
        </w:rPr>
        <w:t>5,571,325,784.044,815,305,099.344,414,152,788.39</w:t>
      </w:r>
    </w:p>
    <w:p>
      <w:pPr>
        <w:pStyle w:val="BodyText"/>
        <w:spacing w:before="4"/>
        <w:rPr>
          <w:sz w:val="26"/>
        </w:rPr>
      </w:pPr>
    </w:p>
    <w:p>
      <w:pPr>
        <w:tabs>
          <w:tab w:val="left" w:pos="2686"/>
          <w:tab w:val="left" w:pos="5375"/>
        </w:tabs>
        <w:spacing w:before="0"/>
        <w:ind w:left="0" w:right="3273" w:firstLine="0"/>
        <w:jc w:val="right"/>
        <w:rPr>
          <w:sz w:val="33"/>
        </w:rPr>
      </w:pPr>
      <w:r>
        <w:rPr>
          <w:sz w:val="33"/>
        </w:rPr>
        <w:t>110,784,253.81</w:t>
        <w:tab/>
        <w:t>122,271,425.01</w:t>
        <w:tab/>
        <w:t>122,423,647.07</w:t>
      </w:r>
    </w:p>
    <w:p>
      <w:pPr>
        <w:pStyle w:val="BodyText"/>
        <w:spacing w:before="7"/>
        <w:rPr>
          <w:sz w:val="26"/>
        </w:rPr>
      </w:pPr>
    </w:p>
    <w:p>
      <w:pPr>
        <w:tabs>
          <w:tab w:val="left" w:pos="2685"/>
          <w:tab w:val="left" w:pos="5375"/>
        </w:tabs>
        <w:spacing w:before="1"/>
        <w:ind w:left="0" w:right="3271" w:firstLine="0"/>
        <w:jc w:val="right"/>
        <w:rPr>
          <w:sz w:val="33"/>
        </w:rPr>
      </w:pPr>
      <w:r>
        <w:rPr>
          <w:sz w:val="33"/>
        </w:rPr>
        <w:t>69,015,829.00</w:t>
        <w:tab/>
        <w:t>60,709,516.60</w:t>
        <w:tab/>
        <w:t>69,433,261.67</w:t>
      </w:r>
    </w:p>
    <w:p>
      <w:pPr>
        <w:pStyle w:val="BodyText"/>
        <w:spacing w:before="7"/>
        <w:rPr>
          <w:sz w:val="26"/>
        </w:rPr>
      </w:pPr>
    </w:p>
    <w:p>
      <w:pPr>
        <w:spacing w:before="0"/>
        <w:ind w:left="0" w:right="3268" w:firstLine="0"/>
        <w:jc w:val="right"/>
        <w:rPr>
          <w:sz w:val="33"/>
        </w:rPr>
      </w:pPr>
      <w:r>
        <w:rPr>
          <w:sz w:val="33"/>
        </w:rPr>
        <w:t>5,751,125,866.854,998,286,040.954,606,009,697.13</w:t>
      </w:r>
    </w:p>
    <w:p>
      <w:pPr>
        <w:pStyle w:val="BodyText"/>
        <w:spacing w:before="3"/>
        <w:rPr>
          <w:sz w:val="26"/>
        </w:rPr>
      </w:pPr>
    </w:p>
    <w:p>
      <w:pPr>
        <w:spacing w:before="0"/>
        <w:ind w:left="0" w:right="3268" w:firstLine="0"/>
        <w:jc w:val="right"/>
        <w:rPr>
          <w:sz w:val="33"/>
        </w:rPr>
      </w:pPr>
      <w:r>
        <w:rPr>
          <w:sz w:val="33"/>
        </w:rPr>
        <w:t>3,539,210,271.842,766,833,640.052,502,368,519.70</w:t>
      </w:r>
    </w:p>
    <w:p>
      <w:pPr>
        <w:pStyle w:val="BodyText"/>
        <w:rPr>
          <w:sz w:val="20"/>
        </w:rPr>
      </w:pPr>
    </w:p>
    <w:p>
      <w:pPr>
        <w:pStyle w:val="BodyText"/>
        <w:spacing w:before="5"/>
        <w:rPr>
          <w:sz w:val="28"/>
        </w:rPr>
      </w:pPr>
    </w:p>
    <w:tbl>
      <w:tblPr>
        <w:tblStyle w:val="TableNormal6"/>
        <w:tblW w:w="0" w:type="auto"/>
        <w:jc w:val="left"/>
        <w:tblInd w:w="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2"/>
        <w:gridCol w:w="2687"/>
        <w:gridCol w:w="2553"/>
      </w:tblGrid>
      <w:tr>
        <w:tblPrEx>
          <w:tblW w:w="0" w:type="auto"/>
          <w:jc w:val="left"/>
          <w:tblInd w:w="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31"/>
          <w:jc w:val="left"/>
        </w:trPr>
        <w:tc>
          <w:tcPr>
            <w:tcW w:w="2552" w:type="dxa"/>
          </w:tcPr>
          <w:p>
            <w:pPr>
              <w:pStyle w:val="TableParagraph"/>
              <w:spacing w:before="0" w:line="311" w:lineRule="exact"/>
              <w:ind w:left="50"/>
              <w:jc w:val="left"/>
              <w:rPr>
                <w:sz w:val="33"/>
              </w:rPr>
            </w:pPr>
            <w:r>
              <w:rPr>
                <w:sz w:val="33"/>
              </w:rPr>
              <w:t>807,625,957.88</w:t>
            </w:r>
          </w:p>
        </w:tc>
        <w:tc>
          <w:tcPr>
            <w:tcW w:w="2687" w:type="dxa"/>
          </w:tcPr>
          <w:p>
            <w:pPr>
              <w:pStyle w:val="TableParagraph"/>
              <w:spacing w:before="0" w:line="311" w:lineRule="exact"/>
              <w:ind w:right="182"/>
              <w:rPr>
                <w:sz w:val="33"/>
              </w:rPr>
            </w:pPr>
            <w:r>
              <w:rPr>
                <w:sz w:val="33"/>
              </w:rPr>
              <w:t>805,434,549.92</w:t>
            </w:r>
          </w:p>
        </w:tc>
        <w:tc>
          <w:tcPr>
            <w:tcW w:w="2553" w:type="dxa"/>
          </w:tcPr>
          <w:p>
            <w:pPr>
              <w:pStyle w:val="TableParagraph"/>
              <w:spacing w:before="0" w:line="311" w:lineRule="exact"/>
              <w:ind w:right="46"/>
              <w:rPr>
                <w:sz w:val="33"/>
              </w:rPr>
            </w:pPr>
            <w:r>
              <w:rPr>
                <w:sz w:val="33"/>
              </w:rPr>
              <w:t>716,477,813.53</w:t>
            </w:r>
          </w:p>
        </w:tc>
      </w:tr>
      <w:tr>
        <w:tblPrEx>
          <w:tblW w:w="0" w:type="auto"/>
          <w:jc w:val="left"/>
          <w:tblInd w:w="796" w:type="dxa"/>
          <w:tblLayout w:type="fixed"/>
          <w:tblCellMar>
            <w:top w:w="0" w:type="dxa"/>
            <w:left w:w="0" w:type="dxa"/>
            <w:bottom w:w="0" w:type="dxa"/>
            <w:right w:w="0" w:type="dxa"/>
          </w:tblCellMar>
          <w:tblLook w:val="01E0"/>
        </w:tblPrEx>
        <w:trPr>
          <w:trHeight w:val="977"/>
          <w:jc w:val="left"/>
        </w:trPr>
        <w:tc>
          <w:tcPr>
            <w:tcW w:w="2552" w:type="dxa"/>
          </w:tcPr>
          <w:p>
            <w:pPr>
              <w:pStyle w:val="TableParagraph"/>
              <w:spacing w:before="2"/>
              <w:jc w:val="left"/>
              <w:rPr>
                <w:sz w:val="30"/>
              </w:rPr>
            </w:pPr>
          </w:p>
          <w:p>
            <w:pPr>
              <w:pStyle w:val="TableParagraph"/>
              <w:spacing w:before="0"/>
              <w:ind w:left="50"/>
              <w:jc w:val="left"/>
              <w:rPr>
                <w:sz w:val="33"/>
              </w:rPr>
            </w:pPr>
            <w:r>
              <w:rPr>
                <w:sz w:val="33"/>
              </w:rPr>
              <w:t>419,512,292.46</w:t>
            </w:r>
          </w:p>
        </w:tc>
        <w:tc>
          <w:tcPr>
            <w:tcW w:w="2687" w:type="dxa"/>
          </w:tcPr>
          <w:p>
            <w:pPr>
              <w:pStyle w:val="TableParagraph"/>
              <w:spacing w:before="2"/>
              <w:jc w:val="left"/>
              <w:rPr>
                <w:sz w:val="30"/>
              </w:rPr>
            </w:pPr>
          </w:p>
          <w:p>
            <w:pPr>
              <w:pStyle w:val="TableParagraph"/>
              <w:spacing w:before="0"/>
              <w:ind w:right="182"/>
              <w:rPr>
                <w:sz w:val="33"/>
              </w:rPr>
            </w:pPr>
            <w:r>
              <w:rPr>
                <w:sz w:val="33"/>
              </w:rPr>
              <w:t>398,558,416.79</w:t>
            </w:r>
          </w:p>
        </w:tc>
        <w:tc>
          <w:tcPr>
            <w:tcW w:w="2553" w:type="dxa"/>
          </w:tcPr>
          <w:p>
            <w:pPr>
              <w:pStyle w:val="TableParagraph"/>
              <w:spacing w:before="2"/>
              <w:jc w:val="left"/>
              <w:rPr>
                <w:sz w:val="30"/>
              </w:rPr>
            </w:pPr>
          </w:p>
          <w:p>
            <w:pPr>
              <w:pStyle w:val="TableParagraph"/>
              <w:spacing w:before="0"/>
              <w:ind w:right="46"/>
              <w:rPr>
                <w:sz w:val="33"/>
              </w:rPr>
            </w:pPr>
            <w:r>
              <w:rPr>
                <w:sz w:val="33"/>
              </w:rPr>
              <w:t>445,608,529.83</w:t>
            </w:r>
          </w:p>
        </w:tc>
      </w:tr>
      <w:tr>
        <w:tblPrEx>
          <w:tblW w:w="0" w:type="auto"/>
          <w:jc w:val="left"/>
          <w:tblInd w:w="796" w:type="dxa"/>
          <w:tblLayout w:type="fixed"/>
          <w:tblCellMar>
            <w:top w:w="0" w:type="dxa"/>
            <w:left w:w="0" w:type="dxa"/>
            <w:bottom w:w="0" w:type="dxa"/>
            <w:right w:w="0" w:type="dxa"/>
          </w:tblCellMar>
          <w:tblLook w:val="01E0"/>
        </w:tblPrEx>
        <w:trPr>
          <w:trHeight w:val="545"/>
          <w:jc w:val="left"/>
        </w:trPr>
        <w:tc>
          <w:tcPr>
            <w:tcW w:w="2552" w:type="dxa"/>
          </w:tcPr>
          <w:p>
            <w:pPr>
              <w:pStyle w:val="TableParagraph"/>
              <w:spacing w:before="169" w:line="357" w:lineRule="exact"/>
              <w:ind w:left="50"/>
              <w:jc w:val="left"/>
              <w:rPr>
                <w:sz w:val="33"/>
              </w:rPr>
            </w:pPr>
            <w:r>
              <w:rPr>
                <w:sz w:val="33"/>
              </w:rPr>
              <w:t>518,838,628.69</w:t>
            </w:r>
          </w:p>
        </w:tc>
        <w:tc>
          <w:tcPr>
            <w:tcW w:w="2687" w:type="dxa"/>
          </w:tcPr>
          <w:p>
            <w:pPr>
              <w:pStyle w:val="TableParagraph"/>
              <w:spacing w:before="169" w:line="357" w:lineRule="exact"/>
              <w:ind w:right="182"/>
              <w:rPr>
                <w:sz w:val="33"/>
              </w:rPr>
            </w:pPr>
            <w:r>
              <w:rPr>
                <w:sz w:val="33"/>
              </w:rPr>
              <w:t>529,216,415.61</w:t>
            </w:r>
          </w:p>
        </w:tc>
        <w:tc>
          <w:tcPr>
            <w:tcW w:w="2553" w:type="dxa"/>
          </w:tcPr>
          <w:p>
            <w:pPr>
              <w:pStyle w:val="TableParagraph"/>
              <w:spacing w:before="169" w:line="357" w:lineRule="exact"/>
              <w:ind w:right="46"/>
              <w:rPr>
                <w:sz w:val="33"/>
              </w:rPr>
            </w:pPr>
            <w:r>
              <w:rPr>
                <w:sz w:val="33"/>
              </w:rPr>
              <w:t>584,860,920.92</w:t>
            </w:r>
          </w:p>
        </w:tc>
      </w:tr>
    </w:tbl>
    <w:p>
      <w:pPr>
        <w:pStyle w:val="BodyText"/>
        <w:spacing w:before="3"/>
        <w:rPr>
          <w:sz w:val="30"/>
        </w:rPr>
      </w:pPr>
    </w:p>
    <w:p>
      <w:pPr>
        <w:spacing w:before="0"/>
        <w:ind w:left="0" w:right="3268" w:firstLine="0"/>
        <w:jc w:val="right"/>
        <w:rPr>
          <w:sz w:val="33"/>
        </w:rPr>
      </w:pPr>
      <w:r>
        <w:rPr>
          <w:sz w:val="33"/>
        </w:rPr>
        <w:t>5,285,187,150.874,500,043,022.374,249,315,783.98</w:t>
      </w:r>
    </w:p>
    <w:p>
      <w:pPr>
        <w:pStyle w:val="BodyText"/>
        <w:spacing w:before="7"/>
        <w:rPr>
          <w:sz w:val="26"/>
        </w:rPr>
      </w:pPr>
    </w:p>
    <w:p>
      <w:pPr>
        <w:tabs>
          <w:tab w:val="left" w:pos="2686"/>
          <w:tab w:val="left" w:pos="5375"/>
        </w:tabs>
        <w:spacing w:before="0"/>
        <w:ind w:left="0" w:right="3273" w:firstLine="0"/>
        <w:jc w:val="right"/>
        <w:rPr>
          <w:sz w:val="33"/>
        </w:rPr>
      </w:pPr>
      <w:r>
        <w:rPr>
          <w:sz w:val="33"/>
        </w:rPr>
        <w:t>465,938,715.98</w:t>
        <w:tab/>
        <w:t>498,243,018.58</w:t>
        <w:tab/>
        <w:t>356,693,913.15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p>
    <w:tbl>
      <w:tblPr>
        <w:tblStyle w:val="TableNormal6"/>
        <w:tblW w:w="0" w:type="auto"/>
        <w:jc w:val="left"/>
        <w:tblInd w:w="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9"/>
        <w:gridCol w:w="2770"/>
        <w:gridCol w:w="2388"/>
      </w:tblGrid>
      <w:tr>
        <w:tblPrEx>
          <w:tblW w:w="0" w:type="auto"/>
          <w:jc w:val="left"/>
          <w:tblInd w:w="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7"/>
          <w:jc w:val="left"/>
        </w:trPr>
        <w:tc>
          <w:tcPr>
            <w:tcW w:w="2469" w:type="dxa"/>
          </w:tcPr>
          <w:p>
            <w:pPr>
              <w:pStyle w:val="TableParagraph"/>
              <w:spacing w:before="0" w:line="377" w:lineRule="exact"/>
              <w:ind w:right="264"/>
              <w:rPr>
                <w:sz w:val="33"/>
              </w:rPr>
            </w:pPr>
            <w:r>
              <w:rPr>
                <w:sz w:val="33"/>
              </w:rPr>
              <w:t>17,823,119.98</w:t>
            </w:r>
          </w:p>
        </w:tc>
        <w:tc>
          <w:tcPr>
            <w:tcW w:w="2770" w:type="dxa"/>
          </w:tcPr>
          <w:p>
            <w:pPr>
              <w:pStyle w:val="TableParagraph"/>
              <w:spacing w:before="0" w:line="377" w:lineRule="exact"/>
              <w:ind w:right="348"/>
              <w:rPr>
                <w:sz w:val="33"/>
              </w:rPr>
            </w:pPr>
            <w:r>
              <w:rPr>
                <w:sz w:val="33"/>
              </w:rPr>
              <w:t>32,329,869.39</w:t>
            </w:r>
          </w:p>
        </w:tc>
        <w:tc>
          <w:tcPr>
            <w:tcW w:w="2388" w:type="dxa"/>
          </w:tcPr>
          <w:p>
            <w:pPr>
              <w:pStyle w:val="TableParagraph"/>
              <w:spacing w:before="0" w:line="377" w:lineRule="exact"/>
              <w:ind w:right="49"/>
              <w:rPr>
                <w:sz w:val="33"/>
              </w:rPr>
            </w:pPr>
            <w:r>
              <w:rPr>
                <w:sz w:val="33"/>
              </w:rPr>
              <w:t>0.00</w:t>
            </w:r>
          </w:p>
        </w:tc>
      </w:tr>
      <w:tr>
        <w:tblPrEx>
          <w:tblW w:w="0" w:type="auto"/>
          <w:jc w:val="left"/>
          <w:tblInd w:w="962" w:type="dxa"/>
          <w:tblLayout w:type="fixed"/>
          <w:tblCellMar>
            <w:top w:w="0" w:type="dxa"/>
            <w:left w:w="0" w:type="dxa"/>
            <w:bottom w:w="0" w:type="dxa"/>
            <w:right w:w="0" w:type="dxa"/>
          </w:tblCellMar>
          <w:tblLook w:val="01E0"/>
        </w:tblPrEx>
        <w:trPr>
          <w:trHeight w:val="547"/>
          <w:jc w:val="left"/>
        </w:trPr>
        <w:tc>
          <w:tcPr>
            <w:tcW w:w="2469" w:type="dxa"/>
          </w:tcPr>
          <w:p>
            <w:pPr>
              <w:pStyle w:val="TableParagraph"/>
              <w:spacing w:before="170" w:line="357" w:lineRule="exact"/>
              <w:ind w:right="264"/>
              <w:rPr>
                <w:sz w:val="33"/>
              </w:rPr>
            </w:pPr>
            <w:r>
              <w:rPr>
                <w:sz w:val="33"/>
              </w:rPr>
              <w:t>7,113,512.93</w:t>
            </w:r>
          </w:p>
        </w:tc>
        <w:tc>
          <w:tcPr>
            <w:tcW w:w="2770" w:type="dxa"/>
          </w:tcPr>
          <w:p>
            <w:pPr>
              <w:pStyle w:val="TableParagraph"/>
              <w:spacing w:before="170" w:line="357" w:lineRule="exact"/>
              <w:ind w:right="348"/>
              <w:rPr>
                <w:sz w:val="33"/>
              </w:rPr>
            </w:pPr>
            <w:r>
              <w:rPr>
                <w:sz w:val="33"/>
              </w:rPr>
              <w:t>5,417,444.67</w:t>
            </w:r>
          </w:p>
        </w:tc>
        <w:tc>
          <w:tcPr>
            <w:tcW w:w="2388" w:type="dxa"/>
          </w:tcPr>
          <w:p>
            <w:pPr>
              <w:pStyle w:val="TableParagraph"/>
              <w:spacing w:before="170" w:line="357" w:lineRule="exact"/>
              <w:ind w:right="48"/>
              <w:rPr>
                <w:sz w:val="33"/>
              </w:rPr>
            </w:pPr>
            <w:r>
              <w:rPr>
                <w:sz w:val="33"/>
              </w:rPr>
              <w:t>4,142,685.41</w:t>
            </w:r>
          </w:p>
        </w:tc>
      </w:tr>
    </w:tbl>
    <w:p>
      <w:pPr>
        <w:spacing w:after="0" w:line="357" w:lineRule="exact"/>
        <w:rPr>
          <w:sz w:val="33"/>
        </w:rPr>
      </w:pPr>
      <w:r>
        <w:rPr>
          <w:sz w:val="33"/>
        </w:rPr>
        <w:br/>
      </w:r>
      <w:r>
        <w:rPr>
          <w:sz w:val="33"/>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9" w:history="1">
        <w:r>
          <w:rPr>
            <w:rFonts w:ascii="SimSun" w:eastAsia="SimSun" w:hAnsi="SimSun" w:cs="SimSun"/>
            <w:b/>
            <w:bCs/>
            <w:color w:val="0000EE"/>
            <w:sz w:val="30"/>
            <w:szCs w:val="30"/>
            <w:u w:val="single" w:color="0000EE"/>
          </w:rPr>
          <w:t>https://d.book118.com/148014143022006035</w:t>
        </w:r>
      </w:hyperlink>
    </w:p>
    <w:p>
      <w:pPr>
        <w:spacing w:after="0" w:line="357" w:lineRule="exact"/>
        <w:rPr>
          <w:sz w:val="33"/>
        </w:rPr>
      </w:pPr>
    </w:p>
    <w:sectPr>
      <w:headerReference w:type="default" r:id="rId60"/>
      <w:footerReference w:type="default" r:id="rId61"/>
      <w:type w:val="continuous"/>
      <w:pgSz w:w="17860" w:h="25260"/>
      <w:pgMar w:top="1920" w:right="0" w:bottom="2420" w:left="0" w:header="708" w:footer="708"/>
      <w:pgNumType w:start="18"/>
      <w:cols w:num="2" w:space="708" w:equalWidth="0">
        <w:col w:w="6013" w:space="40"/>
        <w:col w:w="11807" w:space="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Arial Narrow">
    <w:altName w:val="Arial Narrow"/>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 w:name="Gill Sans MT">
    <w:altName w:val="Gill Sans MT"/>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8.75pt;height:15.5pt;margin-top:1140.83pt;margin-left:83.96pt;mso-position-horizontal-relative:page;mso-position-vertical-relative:page;position:absolute;z-index:-251658240" filled="f" stroked="f">
          <v:textbox inset="0,0,0,0">
            <w:txbxContent>
              <w:p>
                <w:pPr>
                  <w:spacing w:before="33" w:line="277" w:lineRule="exact"/>
                  <w:ind w:left="20" w:right="0" w:firstLine="0"/>
                  <w:jc w:val="left"/>
                  <w:rPr>
                    <w:rFonts w:ascii="Arial"/>
                    <w:sz w:val="27"/>
                  </w:rPr>
                </w:pPr>
                <w:r>
                  <w:rPr>
                    <w:rFonts w:ascii="Arial"/>
                    <w:w w:val="95"/>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8.75pt;height:15.5pt;margin-top:1159.86pt;margin-left:134.04pt;mso-position-horizontal-relative:page;mso-position-vertical-relative:page;position:absolute;z-index:-251649024"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8.75pt;height:15.5pt;margin-top:1159.86pt;margin-left:134.04pt;mso-position-horizontal-relative:page;mso-position-vertical-relative:page;position:absolute;z-index:-251648000"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8.75pt;height:15.5pt;margin-top:1159.86pt;margin-left:134.04pt;mso-position-horizontal-relative:page;mso-position-vertical-relative:page;position:absolute;z-index:-251646976"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8.75pt;height:15.5pt;margin-top:1159.86pt;margin-left:134.04pt;mso-position-horizontal-relative:page;mso-position-vertical-relative:page;position:absolute;z-index:-251645952"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8.75pt;height:15.5pt;margin-top:1159.86pt;margin-left:134.04pt;mso-position-horizontal-relative:page;mso-position-vertical-relative:page;position:absolute;z-index:-251644928"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8.75pt;height:15.5pt;margin-top:1159.86pt;margin-left:134.04pt;mso-position-horizontal-relative:page;mso-position-vertical-relative:page;position:absolute;z-index:-251643904"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8.75pt;height:15.5pt;margin-top:1159.86pt;margin-left:134.04pt;mso-position-horizontal-relative:page;mso-position-vertical-relative:page;position:absolute;z-index:-251642880"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8.75pt;height:15.5pt;margin-top:1159.86pt;margin-left:134.04pt;mso-position-horizontal-relative:page;mso-position-vertical-relative:page;position:absolute;z-index:-251641856"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8.75pt;height:15.5pt;margin-top:1159.86pt;margin-left:134.04pt;mso-position-horizontal-relative:page;mso-position-vertical-relative:page;position:absolute;z-index:-251640832"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8.75pt;height:15.5pt;margin-top:1140.83pt;margin-left:83.96pt;mso-position-horizontal-relative:page;mso-position-vertical-relative:page;position:absolute;z-index:-251657216" filled="f" stroked="f">
          <v:textbox inset="0,0,0,0">
            <w:txbxContent>
              <w:p>
                <w:pPr>
                  <w:spacing w:before="33" w:line="277" w:lineRule="exact"/>
                  <w:ind w:left="20" w:right="0" w:firstLine="0"/>
                  <w:jc w:val="left"/>
                  <w:rPr>
                    <w:rFonts w:ascii="Arial"/>
                    <w:sz w:val="27"/>
                  </w:rPr>
                </w:pPr>
                <w:r>
                  <w:rPr>
                    <w:rFonts w:ascii="Arial"/>
                    <w:w w:val="95"/>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8.75pt;height:15.5pt;margin-top:1140.83pt;margin-left:83.96pt;mso-position-horizontal-relative:page;mso-position-vertical-relative:page;position:absolute;z-index:-251656192" filled="f" stroked="f">
          <v:textbox inset="0,0,0,0">
            <w:txbxContent>
              <w:p>
                <w:pPr>
                  <w:spacing w:before="33" w:line="277" w:lineRule="exact"/>
                  <w:ind w:left="20" w:right="0" w:firstLine="0"/>
                  <w:jc w:val="left"/>
                  <w:rPr>
                    <w:rFonts w:ascii="Arial"/>
                    <w:sz w:val="27"/>
                  </w:rPr>
                </w:pPr>
                <w:r>
                  <w:rPr>
                    <w:rFonts w:ascii="Arial"/>
                    <w:w w:val="95"/>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8.75pt;height:15.5pt;margin-top:1140.83pt;margin-left:83.96pt;mso-position-horizontal-relative:page;mso-position-vertical-relative:page;position:absolute;z-index:-251655168" filled="f" stroked="f">
          <v:textbox inset="0,0,0,0">
            <w:txbxContent>
              <w:p>
                <w:pPr>
                  <w:spacing w:before="33" w:line="277" w:lineRule="exact"/>
                  <w:ind w:left="20" w:right="0" w:firstLine="0"/>
                  <w:jc w:val="left"/>
                  <w:rPr>
                    <w:rFonts w:ascii="Arial"/>
                    <w:sz w:val="27"/>
                  </w:rPr>
                </w:pPr>
                <w:r>
                  <w:rPr>
                    <w:rFonts w:ascii="Arial"/>
                    <w:w w:val="95"/>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8.75pt;height:15.5pt;margin-top:1159.86pt;margin-left:134.04pt;mso-position-horizontal-relative:page;mso-position-vertical-relative:page;position:absolute;z-index:-251654144"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8.75pt;height:15.5pt;margin-top:1159.86pt;margin-left:134.04pt;mso-position-horizontal-relative:page;mso-position-vertical-relative:page;position:absolute;z-index:-251653120"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8.75pt;height:15.5pt;margin-top:1159.86pt;margin-left:134.04pt;mso-position-horizontal-relative:page;mso-position-vertical-relative:page;position:absolute;z-index:-251652096"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8.75pt;height:15.5pt;margin-top:1159.86pt;margin-left:134.04pt;mso-position-horizontal-relative:page;mso-position-vertical-relative:page;position:absolute;z-index:-251651072"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8.75pt;height:15.5pt;margin-top:1159.86pt;margin-left:134.04pt;mso-position-horizontal-relative:page;mso-position-vertical-relative:page;position:absolute;z-index:-251650048" filled="f" stroked="f">
          <v:textbox inset="0,0,0,0">
            <w:txbxContent>
              <w:p>
                <w:pPr>
                  <w:spacing w:before="30" w:line="280" w:lineRule="exact"/>
                  <w:ind w:left="20" w:right="0" w:firstLine="0"/>
                  <w:jc w:val="left"/>
                  <w:rPr>
                    <w:rFonts w:ascii="Arial"/>
                    <w:sz w:val="27"/>
                  </w:rPr>
                </w:pPr>
                <w:r>
                  <w:rPr>
                    <w:rFonts w:ascii="Arial"/>
                    <w:w w:val="95"/>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4pt;height:15.5pt;margin-top:81.89pt;margin-left:83.96pt;mso-position-horizontal-relative:page;mso-position-vertical-relative:page;position:absolute;z-index:-25165824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5.4pt;height:15.5pt;margin-top:52.19pt;margin-left:134.04pt;mso-position-horizontal-relative:page;mso-position-vertical-relative:page;position:absolute;z-index:-25164902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5.4pt;height:15.5pt;margin-top:52.19pt;margin-left:134.04pt;mso-position-horizontal-relative:page;mso-position-vertical-relative:page;position:absolute;z-index:-25164800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5.4pt;height:15.5pt;margin-top:52.19pt;margin-left:134.04pt;mso-position-horizontal-relative:page;mso-position-vertical-relative:page;position:absolute;z-index:-25164697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5.4pt;height:15.5pt;margin-top:52.19pt;margin-left:134.04pt;mso-position-horizontal-relative:page;mso-position-vertical-relative:page;position:absolute;z-index:-25164595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5.4pt;height:15.5pt;margin-top:52.19pt;margin-left:134.04pt;mso-position-horizontal-relative:page;mso-position-vertical-relative:page;position:absolute;z-index:-25164492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5.4pt;height:15.5pt;margin-top:52.19pt;margin-left:134.04pt;mso-position-horizontal-relative:page;mso-position-vertical-relative:page;position:absolute;z-index:-25164390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5.4pt;height:15.5pt;margin-top:52.19pt;margin-left:134.04pt;mso-position-horizontal-relative:page;mso-position-vertical-relative:page;position:absolute;z-index:-25164288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5.4pt;height:15.5pt;margin-top:52.19pt;margin-left:134.04pt;mso-position-horizontal-relative:page;mso-position-vertical-relative:page;position:absolute;z-index:-25164185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5.4pt;height:15.5pt;margin-top:52.19pt;margin-left:134.04pt;mso-position-horizontal-relative:page;mso-position-vertical-relative:page;position:absolute;z-index:-25164083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5.4pt;height:15.5pt;margin-top:81.89pt;margin-left:83.96pt;mso-position-horizontal-relative:page;mso-position-vertical-relative:page;position:absolute;z-index:-25165721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5.4pt;height:15.5pt;margin-top:81.89pt;margin-left:83.96pt;mso-position-horizontal-relative:page;mso-position-vertical-relative:page;position:absolute;z-index:-25165619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5.4pt;height:15.5pt;margin-top:81.89pt;margin-left:83.96pt;mso-position-horizontal-relative:page;mso-position-vertical-relative:page;position:absolute;z-index:-25165516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5.4pt;height:15.5pt;margin-top:52.19pt;margin-left:134.04pt;mso-position-horizontal-relative:page;mso-position-vertical-relative:page;position:absolute;z-index:-251654144"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5.4pt;height:15.5pt;margin-top:52.19pt;margin-left:134.04pt;mso-position-horizontal-relative:page;mso-position-vertical-relative:page;position:absolute;z-index:-251653120"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5.4pt;height:15.5pt;margin-top:52.19pt;margin-left:134.04pt;mso-position-horizontal-relative:page;mso-position-vertical-relative:page;position:absolute;z-index:-251652096"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5.4pt;height:15.5pt;margin-top:52.19pt;margin-left:134.04pt;mso-position-horizontal-relative:page;mso-position-vertical-relative:page;position:absolute;z-index:-251651072"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5.4pt;height:15.5pt;margin-top:52.19pt;margin-left:134.04pt;mso-position-horizontal-relative:page;mso-position-vertical-relative:page;position:absolute;z-index:-251650048" filled="f" stroked="f">
          <v:textbox inset="0,0,0,0">
            <w:txbxContent>
              <w:p>
                <w:pPr>
                  <w:spacing w:before="33" w:line="277" w:lineRule="exact"/>
                  <w:ind w:left="20" w:right="0" w:firstLine="0"/>
                  <w:jc w:val="left"/>
                  <w:rPr>
                    <w:rFonts w:ascii="Arial"/>
                    <w:sz w:val="27"/>
                  </w:rPr>
                </w:pPr>
                <w:r>
                  <w:rPr>
                    <w:rFonts w:ascii="Arial"/>
                    <w:w w:val="89"/>
                    <w:sz w:val="27"/>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9790A"/>
    <w:multiLevelType w:val="hybridMultilevel"/>
    <w:tmpl w:val="00000000"/>
    <w:lvl w:ilvl="0">
      <w:start w:val="5"/>
      <w:numFmt w:val="decimal"/>
      <w:lvlText w:val="%1."/>
      <w:lvlJc w:val="left"/>
      <w:pPr>
        <w:ind w:left="3781" w:hanging="361"/>
        <w:jc w:val="right"/>
      </w:pPr>
      <w:rPr>
        <w:rFonts w:ascii="宋体" w:eastAsia="宋体" w:hAnsi="宋体" w:cs="宋体" w:hint="default"/>
        <w:w w:val="100"/>
        <w:sz w:val="34"/>
        <w:szCs w:val="34"/>
      </w:rPr>
    </w:lvl>
    <w:lvl w:ilvl="1">
      <w:start w:val="1"/>
      <w:numFmt w:val="decimal"/>
      <w:lvlText w:val="（%2）"/>
      <w:lvlJc w:val="left"/>
      <w:pPr>
        <w:ind w:left="4321" w:hanging="901"/>
        <w:jc w:val="left"/>
      </w:pPr>
      <w:rPr>
        <w:rFonts w:ascii="宋体" w:eastAsia="宋体" w:hAnsi="宋体" w:cs="宋体" w:hint="default"/>
        <w:w w:val="100"/>
        <w:sz w:val="34"/>
        <w:szCs w:val="34"/>
      </w:rPr>
    </w:lvl>
    <w:lvl w:ilvl="2">
      <w:start w:val="0"/>
      <w:numFmt w:val="bullet"/>
      <w:lvlText w:val="•"/>
      <w:lvlJc w:val="left"/>
      <w:pPr>
        <w:ind w:left="5824" w:hanging="901"/>
      </w:pPr>
      <w:rPr>
        <w:rFonts w:hint="default"/>
      </w:rPr>
    </w:lvl>
    <w:lvl w:ilvl="3">
      <w:start w:val="0"/>
      <w:numFmt w:val="bullet"/>
      <w:lvlText w:val="•"/>
      <w:lvlJc w:val="left"/>
      <w:pPr>
        <w:ind w:left="7328" w:hanging="901"/>
      </w:pPr>
      <w:rPr>
        <w:rFonts w:hint="default"/>
      </w:rPr>
    </w:lvl>
    <w:lvl w:ilvl="4">
      <w:start w:val="0"/>
      <w:numFmt w:val="bullet"/>
      <w:lvlText w:val="•"/>
      <w:lvlJc w:val="left"/>
      <w:pPr>
        <w:ind w:left="8833" w:hanging="901"/>
      </w:pPr>
      <w:rPr>
        <w:rFonts w:hint="default"/>
      </w:rPr>
    </w:lvl>
    <w:lvl w:ilvl="5">
      <w:start w:val="0"/>
      <w:numFmt w:val="bullet"/>
      <w:lvlText w:val="•"/>
      <w:lvlJc w:val="left"/>
      <w:pPr>
        <w:ind w:left="10337" w:hanging="901"/>
      </w:pPr>
      <w:rPr>
        <w:rFonts w:hint="default"/>
      </w:rPr>
    </w:lvl>
    <w:lvl w:ilvl="6">
      <w:start w:val="0"/>
      <w:numFmt w:val="bullet"/>
      <w:lvlText w:val="•"/>
      <w:lvlJc w:val="left"/>
      <w:pPr>
        <w:ind w:left="11842" w:hanging="901"/>
      </w:pPr>
      <w:rPr>
        <w:rFonts w:hint="default"/>
      </w:rPr>
    </w:lvl>
    <w:lvl w:ilvl="7">
      <w:start w:val="0"/>
      <w:numFmt w:val="bullet"/>
      <w:lvlText w:val="•"/>
      <w:lvlJc w:val="left"/>
      <w:pPr>
        <w:ind w:left="13346" w:hanging="901"/>
      </w:pPr>
      <w:rPr>
        <w:rFonts w:hint="default"/>
      </w:rPr>
    </w:lvl>
    <w:lvl w:ilvl="8">
      <w:start w:val="0"/>
      <w:numFmt w:val="bullet"/>
      <w:lvlText w:val="•"/>
      <w:lvlJc w:val="left"/>
      <w:pPr>
        <w:ind w:left="14850" w:hanging="901"/>
      </w:pPr>
      <w:rPr>
        <w:rFonts w:hint="default"/>
      </w:rPr>
    </w:lvl>
  </w:abstractNum>
  <w:abstractNum w:abstractNumId="1">
    <w:nsid w:val="2022A9B4"/>
    <w:multiLevelType w:val="hybridMultilevel"/>
    <w:tmpl w:val="00000000"/>
    <w:lvl w:ilvl="0">
      <w:start w:val="2"/>
      <w:numFmt w:val="decimal"/>
      <w:lvlText w:val="%1."/>
      <w:lvlJc w:val="left"/>
      <w:pPr>
        <w:ind w:left="3781" w:hanging="361"/>
        <w:jc w:val="left"/>
      </w:pPr>
      <w:rPr>
        <w:rFonts w:ascii="宋体" w:eastAsia="宋体" w:hAnsi="宋体" w:cs="宋体" w:hint="default"/>
        <w:w w:val="100"/>
        <w:sz w:val="34"/>
        <w:szCs w:val="34"/>
      </w:rPr>
    </w:lvl>
    <w:lvl w:ilvl="1">
      <w:start w:val="0"/>
      <w:numFmt w:val="bullet"/>
      <w:lvlText w:val="•"/>
      <w:lvlJc w:val="left"/>
      <w:pPr>
        <w:ind w:left="5187" w:hanging="361"/>
      </w:pPr>
      <w:rPr>
        <w:rFonts w:hint="default"/>
      </w:rPr>
    </w:lvl>
    <w:lvl w:ilvl="2">
      <w:start w:val="0"/>
      <w:numFmt w:val="bullet"/>
      <w:lvlText w:val="•"/>
      <w:lvlJc w:val="left"/>
      <w:pPr>
        <w:ind w:left="6595" w:hanging="361"/>
      </w:pPr>
      <w:rPr>
        <w:rFonts w:hint="default"/>
      </w:rPr>
    </w:lvl>
    <w:lvl w:ilvl="3">
      <w:start w:val="0"/>
      <w:numFmt w:val="bullet"/>
      <w:lvlText w:val="•"/>
      <w:lvlJc w:val="left"/>
      <w:pPr>
        <w:ind w:left="8003" w:hanging="361"/>
      </w:pPr>
      <w:rPr>
        <w:rFonts w:hint="default"/>
      </w:rPr>
    </w:lvl>
    <w:lvl w:ilvl="4">
      <w:start w:val="0"/>
      <w:numFmt w:val="bullet"/>
      <w:lvlText w:val="•"/>
      <w:lvlJc w:val="left"/>
      <w:pPr>
        <w:ind w:left="9411" w:hanging="361"/>
      </w:pPr>
      <w:rPr>
        <w:rFonts w:hint="default"/>
      </w:rPr>
    </w:lvl>
    <w:lvl w:ilvl="5">
      <w:start w:val="0"/>
      <w:numFmt w:val="bullet"/>
      <w:lvlText w:val="•"/>
      <w:lvlJc w:val="left"/>
      <w:pPr>
        <w:ind w:left="10819" w:hanging="361"/>
      </w:pPr>
      <w:rPr>
        <w:rFonts w:hint="default"/>
      </w:rPr>
    </w:lvl>
    <w:lvl w:ilvl="6">
      <w:start w:val="0"/>
      <w:numFmt w:val="bullet"/>
      <w:lvlText w:val="•"/>
      <w:lvlJc w:val="left"/>
      <w:pPr>
        <w:ind w:left="12227" w:hanging="361"/>
      </w:pPr>
      <w:rPr>
        <w:rFonts w:hint="default"/>
      </w:rPr>
    </w:lvl>
    <w:lvl w:ilvl="7">
      <w:start w:val="0"/>
      <w:numFmt w:val="bullet"/>
      <w:lvlText w:val="•"/>
      <w:lvlJc w:val="left"/>
      <w:pPr>
        <w:ind w:left="13635" w:hanging="361"/>
      </w:pPr>
      <w:rPr>
        <w:rFonts w:hint="default"/>
      </w:rPr>
    </w:lvl>
    <w:lvl w:ilvl="8">
      <w:start w:val="0"/>
      <w:numFmt w:val="bullet"/>
      <w:lvlText w:val="•"/>
      <w:lvlJc w:val="left"/>
      <w:pPr>
        <w:ind w:left="15043" w:hanging="361"/>
      </w:pPr>
      <w:rPr>
        <w:rFonts w:hint="default"/>
      </w:rPr>
    </w:lvl>
  </w:abstractNum>
  <w:abstractNum w:abstractNumId="2">
    <w:nsid w:val="24E1E846"/>
    <w:multiLevelType w:val="hybridMultilevel"/>
    <w:tmpl w:val="00000000"/>
    <w:lvl w:ilvl="0">
      <w:start w:val="1"/>
      <w:numFmt w:val="decimal"/>
      <w:lvlText w:val="%1."/>
      <w:lvlJc w:val="left"/>
      <w:pPr>
        <w:ind w:left="4199" w:hanging="239"/>
        <w:jc w:val="left"/>
      </w:pPr>
      <w:rPr>
        <w:rFonts w:ascii="Arial" w:eastAsia="Arial" w:hAnsi="Arial" w:cs="Arial" w:hint="default"/>
        <w:w w:val="91"/>
        <w:sz w:val="29"/>
        <w:szCs w:val="29"/>
      </w:rPr>
    </w:lvl>
    <w:lvl w:ilvl="1">
      <w:start w:val="1"/>
      <w:numFmt w:val="decimal"/>
      <w:lvlText w:val="（%2）"/>
      <w:lvlJc w:val="left"/>
      <w:pPr>
        <w:ind w:left="5070" w:hanging="793"/>
        <w:jc w:val="left"/>
      </w:pPr>
      <w:rPr>
        <w:rFonts w:ascii="宋体" w:eastAsia="宋体" w:hAnsi="宋体" w:cs="宋体" w:hint="default"/>
        <w:w w:val="91"/>
        <w:sz w:val="29"/>
        <w:szCs w:val="29"/>
      </w:rPr>
    </w:lvl>
    <w:lvl w:ilvl="2">
      <w:start w:val="0"/>
      <w:numFmt w:val="bullet"/>
      <w:lvlText w:val="•"/>
      <w:lvlJc w:val="left"/>
      <w:pPr>
        <w:ind w:left="6499" w:hanging="793"/>
      </w:pPr>
      <w:rPr>
        <w:rFonts w:hint="default"/>
      </w:rPr>
    </w:lvl>
    <w:lvl w:ilvl="3">
      <w:start w:val="0"/>
      <w:numFmt w:val="bullet"/>
      <w:lvlText w:val="•"/>
      <w:lvlJc w:val="left"/>
      <w:pPr>
        <w:ind w:left="7919" w:hanging="793"/>
      </w:pPr>
      <w:rPr>
        <w:rFonts w:hint="default"/>
      </w:rPr>
    </w:lvl>
    <w:lvl w:ilvl="4">
      <w:start w:val="0"/>
      <w:numFmt w:val="bullet"/>
      <w:lvlText w:val="•"/>
      <w:lvlJc w:val="left"/>
      <w:pPr>
        <w:ind w:left="9339" w:hanging="793"/>
      </w:pPr>
      <w:rPr>
        <w:rFonts w:hint="default"/>
      </w:rPr>
    </w:lvl>
    <w:lvl w:ilvl="5">
      <w:start w:val="0"/>
      <w:numFmt w:val="bullet"/>
      <w:lvlText w:val="•"/>
      <w:lvlJc w:val="left"/>
      <w:pPr>
        <w:ind w:left="10759" w:hanging="793"/>
      </w:pPr>
      <w:rPr>
        <w:rFonts w:hint="default"/>
      </w:rPr>
    </w:lvl>
    <w:lvl w:ilvl="6">
      <w:start w:val="0"/>
      <w:numFmt w:val="bullet"/>
      <w:lvlText w:val="•"/>
      <w:lvlJc w:val="left"/>
      <w:pPr>
        <w:ind w:left="12179" w:hanging="793"/>
      </w:pPr>
      <w:rPr>
        <w:rFonts w:hint="default"/>
      </w:rPr>
    </w:lvl>
    <w:lvl w:ilvl="7">
      <w:start w:val="0"/>
      <w:numFmt w:val="bullet"/>
      <w:lvlText w:val="•"/>
      <w:lvlJc w:val="left"/>
      <w:pPr>
        <w:ind w:left="13599" w:hanging="793"/>
      </w:pPr>
      <w:rPr>
        <w:rFonts w:hint="default"/>
      </w:rPr>
    </w:lvl>
    <w:lvl w:ilvl="8">
      <w:start w:val="0"/>
      <w:numFmt w:val="bullet"/>
      <w:lvlText w:val="•"/>
      <w:lvlJc w:val="left"/>
      <w:pPr>
        <w:ind w:left="15019" w:hanging="793"/>
      </w:pPr>
      <w:rPr>
        <w:rFonts w:hint="default"/>
      </w:rPr>
    </w:lvl>
  </w:abstractNum>
  <w:abstractNum w:abstractNumId="3">
    <w:nsid w:val="273346EE"/>
    <w:multiLevelType w:val="hybridMultilevel"/>
    <w:tmpl w:val="00000000"/>
    <w:lvl w:ilvl="0">
      <w:start w:val="1"/>
      <w:numFmt w:val="decimal"/>
      <w:lvlText w:val="（%1）"/>
      <w:lvlJc w:val="left"/>
      <w:pPr>
        <w:ind w:left="2700" w:hanging="901"/>
        <w:jc w:val="left"/>
      </w:pPr>
      <w:rPr>
        <w:rFonts w:ascii="宋体" w:eastAsia="宋体" w:hAnsi="宋体" w:cs="宋体" w:hint="default"/>
        <w:w w:val="100"/>
        <w:sz w:val="34"/>
        <w:szCs w:val="34"/>
      </w:rPr>
    </w:lvl>
    <w:lvl w:ilvl="1">
      <w:start w:val="0"/>
      <w:numFmt w:val="bullet"/>
      <w:lvlText w:val="•"/>
      <w:lvlJc w:val="left"/>
      <w:pPr>
        <w:ind w:left="4215" w:hanging="901"/>
      </w:pPr>
      <w:rPr>
        <w:rFonts w:hint="default"/>
      </w:rPr>
    </w:lvl>
    <w:lvl w:ilvl="2">
      <w:start w:val="0"/>
      <w:numFmt w:val="bullet"/>
      <w:lvlText w:val="•"/>
      <w:lvlJc w:val="left"/>
      <w:pPr>
        <w:ind w:left="5731" w:hanging="901"/>
      </w:pPr>
      <w:rPr>
        <w:rFonts w:hint="default"/>
      </w:rPr>
    </w:lvl>
    <w:lvl w:ilvl="3">
      <w:start w:val="0"/>
      <w:numFmt w:val="bullet"/>
      <w:lvlText w:val="•"/>
      <w:lvlJc w:val="left"/>
      <w:pPr>
        <w:ind w:left="7247" w:hanging="901"/>
      </w:pPr>
      <w:rPr>
        <w:rFonts w:hint="default"/>
      </w:rPr>
    </w:lvl>
    <w:lvl w:ilvl="4">
      <w:start w:val="0"/>
      <w:numFmt w:val="bullet"/>
      <w:lvlText w:val="•"/>
      <w:lvlJc w:val="left"/>
      <w:pPr>
        <w:ind w:left="8763" w:hanging="901"/>
      </w:pPr>
      <w:rPr>
        <w:rFonts w:hint="default"/>
      </w:rPr>
    </w:lvl>
    <w:lvl w:ilvl="5">
      <w:start w:val="0"/>
      <w:numFmt w:val="bullet"/>
      <w:lvlText w:val="•"/>
      <w:lvlJc w:val="left"/>
      <w:pPr>
        <w:ind w:left="10279" w:hanging="901"/>
      </w:pPr>
      <w:rPr>
        <w:rFonts w:hint="default"/>
      </w:rPr>
    </w:lvl>
    <w:lvl w:ilvl="6">
      <w:start w:val="0"/>
      <w:numFmt w:val="bullet"/>
      <w:lvlText w:val="•"/>
      <w:lvlJc w:val="left"/>
      <w:pPr>
        <w:ind w:left="11795" w:hanging="901"/>
      </w:pPr>
      <w:rPr>
        <w:rFonts w:hint="default"/>
      </w:rPr>
    </w:lvl>
    <w:lvl w:ilvl="7">
      <w:start w:val="0"/>
      <w:numFmt w:val="bullet"/>
      <w:lvlText w:val="•"/>
      <w:lvlJc w:val="left"/>
      <w:pPr>
        <w:ind w:left="13311" w:hanging="901"/>
      </w:pPr>
      <w:rPr>
        <w:rFonts w:hint="default"/>
      </w:rPr>
    </w:lvl>
    <w:lvl w:ilvl="8">
      <w:start w:val="0"/>
      <w:numFmt w:val="bullet"/>
      <w:lvlText w:val="•"/>
      <w:lvlJc w:val="left"/>
      <w:pPr>
        <w:ind w:left="14827" w:hanging="901"/>
      </w:pPr>
      <w:rPr>
        <w:rFonts w:hint="default"/>
      </w:rPr>
    </w:lvl>
  </w:abstractNum>
  <w:abstractNum w:abstractNumId="4">
    <w:nsid w:val="32E3ABC5"/>
    <w:multiLevelType w:val="hybridMultilevel"/>
    <w:tmpl w:val="00000000"/>
    <w:lvl w:ilvl="0">
      <w:start w:val="1"/>
      <w:numFmt w:val="decimal"/>
      <w:lvlText w:val="%1."/>
      <w:lvlJc w:val="left"/>
      <w:pPr>
        <w:ind w:left="4199" w:hanging="239"/>
        <w:jc w:val="left"/>
      </w:pPr>
      <w:rPr>
        <w:rFonts w:ascii="Arial" w:eastAsia="Arial" w:hAnsi="Arial" w:cs="Arial" w:hint="default"/>
        <w:w w:val="91"/>
        <w:sz w:val="29"/>
        <w:szCs w:val="29"/>
      </w:rPr>
    </w:lvl>
    <w:lvl w:ilvl="1">
      <w:start w:val="0"/>
      <w:numFmt w:val="bullet"/>
      <w:lvlText w:val="•"/>
      <w:lvlJc w:val="left"/>
      <w:pPr>
        <w:ind w:left="5565" w:hanging="239"/>
      </w:pPr>
      <w:rPr>
        <w:rFonts w:hint="default"/>
      </w:rPr>
    </w:lvl>
    <w:lvl w:ilvl="2">
      <w:start w:val="0"/>
      <w:numFmt w:val="bullet"/>
      <w:lvlText w:val="•"/>
      <w:lvlJc w:val="left"/>
      <w:pPr>
        <w:ind w:left="6931" w:hanging="239"/>
      </w:pPr>
      <w:rPr>
        <w:rFonts w:hint="default"/>
      </w:rPr>
    </w:lvl>
    <w:lvl w:ilvl="3">
      <w:start w:val="0"/>
      <w:numFmt w:val="bullet"/>
      <w:lvlText w:val="•"/>
      <w:lvlJc w:val="left"/>
      <w:pPr>
        <w:ind w:left="8297" w:hanging="239"/>
      </w:pPr>
      <w:rPr>
        <w:rFonts w:hint="default"/>
      </w:rPr>
    </w:lvl>
    <w:lvl w:ilvl="4">
      <w:start w:val="0"/>
      <w:numFmt w:val="bullet"/>
      <w:lvlText w:val="•"/>
      <w:lvlJc w:val="left"/>
      <w:pPr>
        <w:ind w:left="9663" w:hanging="239"/>
      </w:pPr>
      <w:rPr>
        <w:rFonts w:hint="default"/>
      </w:rPr>
    </w:lvl>
    <w:lvl w:ilvl="5">
      <w:start w:val="0"/>
      <w:numFmt w:val="bullet"/>
      <w:lvlText w:val="•"/>
      <w:lvlJc w:val="left"/>
      <w:pPr>
        <w:ind w:left="11029" w:hanging="239"/>
      </w:pPr>
      <w:rPr>
        <w:rFonts w:hint="default"/>
      </w:rPr>
    </w:lvl>
    <w:lvl w:ilvl="6">
      <w:start w:val="0"/>
      <w:numFmt w:val="bullet"/>
      <w:lvlText w:val="•"/>
      <w:lvlJc w:val="left"/>
      <w:pPr>
        <w:ind w:left="12395" w:hanging="239"/>
      </w:pPr>
      <w:rPr>
        <w:rFonts w:hint="default"/>
      </w:rPr>
    </w:lvl>
    <w:lvl w:ilvl="7">
      <w:start w:val="0"/>
      <w:numFmt w:val="bullet"/>
      <w:lvlText w:val="•"/>
      <w:lvlJc w:val="left"/>
      <w:pPr>
        <w:ind w:left="13761" w:hanging="239"/>
      </w:pPr>
      <w:rPr>
        <w:rFonts w:hint="default"/>
      </w:rPr>
    </w:lvl>
    <w:lvl w:ilvl="8">
      <w:start w:val="0"/>
      <w:numFmt w:val="bullet"/>
      <w:lvlText w:val="•"/>
      <w:lvlJc w:val="left"/>
      <w:pPr>
        <w:ind w:left="15127" w:hanging="239"/>
      </w:pPr>
      <w:rPr>
        <w:rFonts w:hint="default"/>
      </w:rPr>
    </w:lvl>
  </w:abstractNum>
  <w:abstractNum w:abstractNumId="5">
    <w:nsid w:val="3513B6E0"/>
    <w:multiLevelType w:val="hybridMultilevel"/>
    <w:tmpl w:val="00000000"/>
    <w:lvl w:ilvl="0">
      <w:start w:val="1"/>
      <w:numFmt w:val="decimal"/>
      <w:lvlText w:val="（%1）"/>
      <w:lvlJc w:val="left"/>
      <w:pPr>
        <w:ind w:left="4321" w:hanging="901"/>
        <w:jc w:val="left"/>
      </w:pPr>
      <w:rPr>
        <w:rFonts w:ascii="宋体" w:eastAsia="宋体" w:hAnsi="宋体" w:cs="宋体" w:hint="default"/>
        <w:w w:val="100"/>
        <w:sz w:val="34"/>
        <w:szCs w:val="34"/>
      </w:rPr>
    </w:lvl>
    <w:lvl w:ilvl="1">
      <w:start w:val="0"/>
      <w:numFmt w:val="bullet"/>
      <w:lvlText w:val="•"/>
      <w:lvlJc w:val="left"/>
      <w:pPr>
        <w:ind w:left="5673" w:hanging="901"/>
      </w:pPr>
      <w:rPr>
        <w:rFonts w:hint="default"/>
      </w:rPr>
    </w:lvl>
    <w:lvl w:ilvl="2">
      <w:start w:val="0"/>
      <w:numFmt w:val="bullet"/>
      <w:lvlText w:val="•"/>
      <w:lvlJc w:val="left"/>
      <w:pPr>
        <w:ind w:left="7027" w:hanging="901"/>
      </w:pPr>
      <w:rPr>
        <w:rFonts w:hint="default"/>
      </w:rPr>
    </w:lvl>
    <w:lvl w:ilvl="3">
      <w:start w:val="0"/>
      <w:numFmt w:val="bullet"/>
      <w:lvlText w:val="•"/>
      <w:lvlJc w:val="left"/>
      <w:pPr>
        <w:ind w:left="8381" w:hanging="901"/>
      </w:pPr>
      <w:rPr>
        <w:rFonts w:hint="default"/>
      </w:rPr>
    </w:lvl>
    <w:lvl w:ilvl="4">
      <w:start w:val="0"/>
      <w:numFmt w:val="bullet"/>
      <w:lvlText w:val="•"/>
      <w:lvlJc w:val="left"/>
      <w:pPr>
        <w:ind w:left="9735" w:hanging="901"/>
      </w:pPr>
      <w:rPr>
        <w:rFonts w:hint="default"/>
      </w:rPr>
    </w:lvl>
    <w:lvl w:ilvl="5">
      <w:start w:val="0"/>
      <w:numFmt w:val="bullet"/>
      <w:lvlText w:val="•"/>
      <w:lvlJc w:val="left"/>
      <w:pPr>
        <w:ind w:left="11089" w:hanging="901"/>
      </w:pPr>
      <w:rPr>
        <w:rFonts w:hint="default"/>
      </w:rPr>
    </w:lvl>
    <w:lvl w:ilvl="6">
      <w:start w:val="0"/>
      <w:numFmt w:val="bullet"/>
      <w:lvlText w:val="•"/>
      <w:lvlJc w:val="left"/>
      <w:pPr>
        <w:ind w:left="12443" w:hanging="901"/>
      </w:pPr>
      <w:rPr>
        <w:rFonts w:hint="default"/>
      </w:rPr>
    </w:lvl>
    <w:lvl w:ilvl="7">
      <w:start w:val="0"/>
      <w:numFmt w:val="bullet"/>
      <w:lvlText w:val="•"/>
      <w:lvlJc w:val="left"/>
      <w:pPr>
        <w:ind w:left="13797" w:hanging="901"/>
      </w:pPr>
      <w:rPr>
        <w:rFonts w:hint="default"/>
      </w:rPr>
    </w:lvl>
    <w:lvl w:ilvl="8">
      <w:start w:val="0"/>
      <w:numFmt w:val="bullet"/>
      <w:lvlText w:val="•"/>
      <w:lvlJc w:val="left"/>
      <w:pPr>
        <w:ind w:left="15151" w:hanging="901"/>
      </w:pPr>
      <w:rPr>
        <w:rFonts w:hint="default"/>
      </w:rPr>
    </w:lvl>
  </w:abstractNum>
  <w:abstractNum w:abstractNumId="6">
    <w:nsid w:val="465BF1CE"/>
    <w:multiLevelType w:val="hybridMultilevel"/>
    <w:tmpl w:val="00000000"/>
    <w:lvl w:ilvl="0">
      <w:start w:val="3"/>
      <w:numFmt w:val="decimal"/>
      <w:lvlText w:val="（%1）"/>
      <w:lvlJc w:val="left"/>
      <w:pPr>
        <w:ind w:left="3601" w:hanging="901"/>
        <w:jc w:val="left"/>
      </w:pPr>
      <w:rPr>
        <w:rFonts w:ascii="宋体" w:eastAsia="宋体" w:hAnsi="宋体" w:cs="宋体" w:hint="default"/>
        <w:spacing w:val="-1"/>
        <w:w w:val="100"/>
        <w:sz w:val="34"/>
        <w:szCs w:val="34"/>
      </w:rPr>
    </w:lvl>
    <w:lvl w:ilvl="1">
      <w:start w:val="1"/>
      <w:numFmt w:val="decimal"/>
      <w:lvlText w:val="%2."/>
      <w:lvlJc w:val="left"/>
      <w:pPr>
        <w:ind w:left="3781" w:hanging="361"/>
        <w:jc w:val="right"/>
      </w:pPr>
      <w:rPr>
        <w:rFonts w:ascii="宋体" w:eastAsia="宋体" w:hAnsi="宋体" w:cs="宋体" w:hint="default"/>
        <w:w w:val="100"/>
        <w:sz w:val="34"/>
        <w:szCs w:val="34"/>
      </w:rPr>
    </w:lvl>
    <w:lvl w:ilvl="2">
      <w:start w:val="0"/>
      <w:numFmt w:val="bullet"/>
      <w:lvlText w:val="•"/>
      <w:lvlJc w:val="left"/>
      <w:pPr>
        <w:ind w:left="5344" w:hanging="361"/>
      </w:pPr>
      <w:rPr>
        <w:rFonts w:hint="default"/>
      </w:rPr>
    </w:lvl>
    <w:lvl w:ilvl="3">
      <w:start w:val="0"/>
      <w:numFmt w:val="bullet"/>
      <w:lvlText w:val="•"/>
      <w:lvlJc w:val="left"/>
      <w:pPr>
        <w:ind w:left="6908" w:hanging="361"/>
      </w:pPr>
      <w:rPr>
        <w:rFonts w:hint="default"/>
      </w:rPr>
    </w:lvl>
    <w:lvl w:ilvl="4">
      <w:start w:val="0"/>
      <w:numFmt w:val="bullet"/>
      <w:lvlText w:val="•"/>
      <w:lvlJc w:val="left"/>
      <w:pPr>
        <w:ind w:left="8473" w:hanging="361"/>
      </w:pPr>
      <w:rPr>
        <w:rFonts w:hint="default"/>
      </w:rPr>
    </w:lvl>
    <w:lvl w:ilvl="5">
      <w:start w:val="0"/>
      <w:numFmt w:val="bullet"/>
      <w:lvlText w:val="•"/>
      <w:lvlJc w:val="left"/>
      <w:pPr>
        <w:ind w:left="10037" w:hanging="361"/>
      </w:pPr>
      <w:rPr>
        <w:rFonts w:hint="default"/>
      </w:rPr>
    </w:lvl>
    <w:lvl w:ilvl="6">
      <w:start w:val="0"/>
      <w:numFmt w:val="bullet"/>
      <w:lvlText w:val="•"/>
      <w:lvlJc w:val="left"/>
      <w:pPr>
        <w:ind w:left="11602" w:hanging="361"/>
      </w:pPr>
      <w:rPr>
        <w:rFonts w:hint="default"/>
      </w:rPr>
    </w:lvl>
    <w:lvl w:ilvl="7">
      <w:start w:val="0"/>
      <w:numFmt w:val="bullet"/>
      <w:lvlText w:val="•"/>
      <w:lvlJc w:val="left"/>
      <w:pPr>
        <w:ind w:left="13166" w:hanging="361"/>
      </w:pPr>
      <w:rPr>
        <w:rFonts w:hint="default"/>
      </w:rPr>
    </w:lvl>
    <w:lvl w:ilvl="8">
      <w:start w:val="0"/>
      <w:numFmt w:val="bullet"/>
      <w:lvlText w:val="•"/>
      <w:lvlJc w:val="left"/>
      <w:pPr>
        <w:ind w:left="14730" w:hanging="361"/>
      </w:pPr>
      <w:rPr>
        <w:rFonts w:hint="default"/>
      </w:rPr>
    </w:lvl>
  </w:abstractNum>
  <w:abstractNum w:abstractNumId="7">
    <w:nsid w:val="4A04C29B"/>
    <w:multiLevelType w:val="hybridMultilevel"/>
    <w:tmpl w:val="00000000"/>
    <w:lvl w:ilvl="0">
      <w:start w:val="1"/>
      <w:numFmt w:val="decimal"/>
      <w:lvlText w:val="%1."/>
      <w:lvlJc w:val="left"/>
      <w:pPr>
        <w:ind w:left="4199" w:hanging="239"/>
        <w:jc w:val="left"/>
      </w:pPr>
      <w:rPr>
        <w:rFonts w:ascii="Arial" w:eastAsia="Arial" w:hAnsi="Arial" w:cs="Arial" w:hint="default"/>
        <w:w w:val="91"/>
        <w:sz w:val="29"/>
        <w:szCs w:val="29"/>
      </w:rPr>
    </w:lvl>
    <w:lvl w:ilvl="1">
      <w:start w:val="0"/>
      <w:numFmt w:val="bullet"/>
      <w:lvlText w:val="•"/>
      <w:lvlJc w:val="left"/>
      <w:pPr>
        <w:ind w:left="5565" w:hanging="239"/>
      </w:pPr>
      <w:rPr>
        <w:rFonts w:hint="default"/>
      </w:rPr>
    </w:lvl>
    <w:lvl w:ilvl="2">
      <w:start w:val="0"/>
      <w:numFmt w:val="bullet"/>
      <w:lvlText w:val="•"/>
      <w:lvlJc w:val="left"/>
      <w:pPr>
        <w:ind w:left="6931" w:hanging="239"/>
      </w:pPr>
      <w:rPr>
        <w:rFonts w:hint="default"/>
      </w:rPr>
    </w:lvl>
    <w:lvl w:ilvl="3">
      <w:start w:val="0"/>
      <w:numFmt w:val="bullet"/>
      <w:lvlText w:val="•"/>
      <w:lvlJc w:val="left"/>
      <w:pPr>
        <w:ind w:left="8297" w:hanging="239"/>
      </w:pPr>
      <w:rPr>
        <w:rFonts w:hint="default"/>
      </w:rPr>
    </w:lvl>
    <w:lvl w:ilvl="4">
      <w:start w:val="0"/>
      <w:numFmt w:val="bullet"/>
      <w:lvlText w:val="•"/>
      <w:lvlJc w:val="left"/>
      <w:pPr>
        <w:ind w:left="9663" w:hanging="239"/>
      </w:pPr>
      <w:rPr>
        <w:rFonts w:hint="default"/>
      </w:rPr>
    </w:lvl>
    <w:lvl w:ilvl="5">
      <w:start w:val="0"/>
      <w:numFmt w:val="bullet"/>
      <w:lvlText w:val="•"/>
      <w:lvlJc w:val="left"/>
      <w:pPr>
        <w:ind w:left="11029" w:hanging="239"/>
      </w:pPr>
      <w:rPr>
        <w:rFonts w:hint="default"/>
      </w:rPr>
    </w:lvl>
    <w:lvl w:ilvl="6">
      <w:start w:val="0"/>
      <w:numFmt w:val="bullet"/>
      <w:lvlText w:val="•"/>
      <w:lvlJc w:val="left"/>
      <w:pPr>
        <w:ind w:left="12395" w:hanging="239"/>
      </w:pPr>
      <w:rPr>
        <w:rFonts w:hint="default"/>
      </w:rPr>
    </w:lvl>
    <w:lvl w:ilvl="7">
      <w:start w:val="0"/>
      <w:numFmt w:val="bullet"/>
      <w:lvlText w:val="•"/>
      <w:lvlJc w:val="left"/>
      <w:pPr>
        <w:ind w:left="13761" w:hanging="239"/>
      </w:pPr>
      <w:rPr>
        <w:rFonts w:hint="default"/>
      </w:rPr>
    </w:lvl>
    <w:lvl w:ilvl="8">
      <w:start w:val="0"/>
      <w:numFmt w:val="bullet"/>
      <w:lvlText w:val="•"/>
      <w:lvlJc w:val="left"/>
      <w:pPr>
        <w:ind w:left="15127" w:hanging="239"/>
      </w:pPr>
      <w:rPr>
        <w:rFonts w:hint="default"/>
      </w:rPr>
    </w:lvl>
  </w:abstractNum>
  <w:abstractNum w:abstractNumId="8">
    <w:nsid w:val="4F575AD9"/>
    <w:multiLevelType w:val="hybridMultilevel"/>
    <w:tmpl w:val="00000000"/>
    <w:lvl w:ilvl="0">
      <w:start w:val="1"/>
      <w:numFmt w:val="decimal"/>
      <w:lvlText w:val="（%1）"/>
      <w:lvlJc w:val="left"/>
      <w:pPr>
        <w:ind w:left="4321" w:hanging="901"/>
        <w:jc w:val="left"/>
      </w:pPr>
      <w:rPr>
        <w:rFonts w:ascii="宋体" w:eastAsia="宋体" w:hAnsi="宋体" w:cs="宋体" w:hint="default"/>
        <w:w w:val="100"/>
        <w:sz w:val="34"/>
        <w:szCs w:val="34"/>
      </w:rPr>
    </w:lvl>
    <w:lvl w:ilvl="1">
      <w:start w:val="0"/>
      <w:numFmt w:val="bullet"/>
      <w:lvlText w:val="•"/>
      <w:lvlJc w:val="left"/>
      <w:pPr>
        <w:ind w:left="5673" w:hanging="901"/>
      </w:pPr>
      <w:rPr>
        <w:rFonts w:hint="default"/>
      </w:rPr>
    </w:lvl>
    <w:lvl w:ilvl="2">
      <w:start w:val="0"/>
      <w:numFmt w:val="bullet"/>
      <w:lvlText w:val="•"/>
      <w:lvlJc w:val="left"/>
      <w:pPr>
        <w:ind w:left="7027" w:hanging="901"/>
      </w:pPr>
      <w:rPr>
        <w:rFonts w:hint="default"/>
      </w:rPr>
    </w:lvl>
    <w:lvl w:ilvl="3">
      <w:start w:val="0"/>
      <w:numFmt w:val="bullet"/>
      <w:lvlText w:val="•"/>
      <w:lvlJc w:val="left"/>
      <w:pPr>
        <w:ind w:left="8381" w:hanging="901"/>
      </w:pPr>
      <w:rPr>
        <w:rFonts w:hint="default"/>
      </w:rPr>
    </w:lvl>
    <w:lvl w:ilvl="4">
      <w:start w:val="0"/>
      <w:numFmt w:val="bullet"/>
      <w:lvlText w:val="•"/>
      <w:lvlJc w:val="left"/>
      <w:pPr>
        <w:ind w:left="9735" w:hanging="901"/>
      </w:pPr>
      <w:rPr>
        <w:rFonts w:hint="default"/>
      </w:rPr>
    </w:lvl>
    <w:lvl w:ilvl="5">
      <w:start w:val="0"/>
      <w:numFmt w:val="bullet"/>
      <w:lvlText w:val="•"/>
      <w:lvlJc w:val="left"/>
      <w:pPr>
        <w:ind w:left="11089" w:hanging="901"/>
      </w:pPr>
      <w:rPr>
        <w:rFonts w:hint="default"/>
      </w:rPr>
    </w:lvl>
    <w:lvl w:ilvl="6">
      <w:start w:val="0"/>
      <w:numFmt w:val="bullet"/>
      <w:lvlText w:val="•"/>
      <w:lvlJc w:val="left"/>
      <w:pPr>
        <w:ind w:left="12443" w:hanging="901"/>
      </w:pPr>
      <w:rPr>
        <w:rFonts w:hint="default"/>
      </w:rPr>
    </w:lvl>
    <w:lvl w:ilvl="7">
      <w:start w:val="0"/>
      <w:numFmt w:val="bullet"/>
      <w:lvlText w:val="•"/>
      <w:lvlJc w:val="left"/>
      <w:pPr>
        <w:ind w:left="13797" w:hanging="901"/>
      </w:pPr>
      <w:rPr>
        <w:rFonts w:hint="default"/>
      </w:rPr>
    </w:lvl>
    <w:lvl w:ilvl="8">
      <w:start w:val="0"/>
      <w:numFmt w:val="bullet"/>
      <w:lvlText w:val="•"/>
      <w:lvlJc w:val="left"/>
      <w:pPr>
        <w:ind w:left="15151" w:hanging="901"/>
      </w:pPr>
      <w:rPr>
        <w:rFonts w:hint="default"/>
      </w:rPr>
    </w:lvl>
  </w:abstractNum>
  <w:abstractNum w:abstractNumId="9">
    <w:nsid w:val="4F5D2A22"/>
    <w:multiLevelType w:val="hybridMultilevel"/>
    <w:tmpl w:val="00000000"/>
    <w:lvl w:ilvl="0">
      <w:start w:val="1"/>
      <w:numFmt w:val="decimal"/>
      <w:lvlText w:val="（%1）"/>
      <w:lvlJc w:val="left"/>
      <w:pPr>
        <w:ind w:left="2700" w:hanging="901"/>
        <w:jc w:val="left"/>
      </w:pPr>
      <w:rPr>
        <w:rFonts w:ascii="宋体" w:eastAsia="宋体" w:hAnsi="宋体" w:cs="宋体" w:hint="default"/>
        <w:w w:val="100"/>
        <w:sz w:val="34"/>
        <w:szCs w:val="34"/>
      </w:rPr>
    </w:lvl>
    <w:lvl w:ilvl="1">
      <w:start w:val="0"/>
      <w:numFmt w:val="bullet"/>
      <w:lvlText w:val="•"/>
      <w:lvlJc w:val="left"/>
      <w:pPr>
        <w:ind w:left="4215" w:hanging="901"/>
      </w:pPr>
      <w:rPr>
        <w:rFonts w:hint="default"/>
      </w:rPr>
    </w:lvl>
    <w:lvl w:ilvl="2">
      <w:start w:val="0"/>
      <w:numFmt w:val="bullet"/>
      <w:lvlText w:val="•"/>
      <w:lvlJc w:val="left"/>
      <w:pPr>
        <w:ind w:left="5731" w:hanging="901"/>
      </w:pPr>
      <w:rPr>
        <w:rFonts w:hint="default"/>
      </w:rPr>
    </w:lvl>
    <w:lvl w:ilvl="3">
      <w:start w:val="0"/>
      <w:numFmt w:val="bullet"/>
      <w:lvlText w:val="•"/>
      <w:lvlJc w:val="left"/>
      <w:pPr>
        <w:ind w:left="7247" w:hanging="901"/>
      </w:pPr>
      <w:rPr>
        <w:rFonts w:hint="default"/>
      </w:rPr>
    </w:lvl>
    <w:lvl w:ilvl="4">
      <w:start w:val="0"/>
      <w:numFmt w:val="bullet"/>
      <w:lvlText w:val="•"/>
      <w:lvlJc w:val="left"/>
      <w:pPr>
        <w:ind w:left="8763" w:hanging="901"/>
      </w:pPr>
      <w:rPr>
        <w:rFonts w:hint="default"/>
      </w:rPr>
    </w:lvl>
    <w:lvl w:ilvl="5">
      <w:start w:val="0"/>
      <w:numFmt w:val="bullet"/>
      <w:lvlText w:val="•"/>
      <w:lvlJc w:val="left"/>
      <w:pPr>
        <w:ind w:left="10279" w:hanging="901"/>
      </w:pPr>
      <w:rPr>
        <w:rFonts w:hint="default"/>
      </w:rPr>
    </w:lvl>
    <w:lvl w:ilvl="6">
      <w:start w:val="0"/>
      <w:numFmt w:val="bullet"/>
      <w:lvlText w:val="•"/>
      <w:lvlJc w:val="left"/>
      <w:pPr>
        <w:ind w:left="11795" w:hanging="901"/>
      </w:pPr>
      <w:rPr>
        <w:rFonts w:hint="default"/>
      </w:rPr>
    </w:lvl>
    <w:lvl w:ilvl="7">
      <w:start w:val="0"/>
      <w:numFmt w:val="bullet"/>
      <w:lvlText w:val="•"/>
      <w:lvlJc w:val="left"/>
      <w:pPr>
        <w:ind w:left="13311" w:hanging="901"/>
      </w:pPr>
      <w:rPr>
        <w:rFonts w:hint="default"/>
      </w:rPr>
    </w:lvl>
    <w:lvl w:ilvl="8">
      <w:start w:val="0"/>
      <w:numFmt w:val="bullet"/>
      <w:lvlText w:val="•"/>
      <w:lvlJc w:val="left"/>
      <w:pPr>
        <w:ind w:left="14827" w:hanging="901"/>
      </w:pPr>
      <w:rPr>
        <w:rFonts w:hint="default"/>
      </w:rPr>
    </w:lvl>
  </w:abstractNum>
  <w:abstractNum w:abstractNumId="10">
    <w:nsid w:val="56B854B3"/>
    <w:multiLevelType w:val="hybridMultilevel"/>
    <w:tmpl w:val="00000000"/>
    <w:lvl w:ilvl="0">
      <w:start w:val="1"/>
      <w:numFmt w:val="decimal"/>
      <w:lvlText w:val="%1."/>
      <w:lvlJc w:val="left"/>
      <w:pPr>
        <w:ind w:left="3691" w:hanging="271"/>
        <w:jc w:val="left"/>
      </w:pPr>
      <w:rPr>
        <w:rFonts w:ascii="Arial" w:eastAsia="Arial" w:hAnsi="Arial" w:cs="Arial" w:hint="default"/>
        <w:w w:val="89"/>
        <w:sz w:val="34"/>
        <w:szCs w:val="34"/>
      </w:rPr>
    </w:lvl>
    <w:lvl w:ilvl="1">
      <w:start w:val="0"/>
      <w:numFmt w:val="bullet"/>
      <w:lvlText w:val="•"/>
      <w:lvlJc w:val="left"/>
      <w:pPr>
        <w:ind w:left="5115" w:hanging="271"/>
      </w:pPr>
      <w:rPr>
        <w:rFonts w:hint="default"/>
      </w:rPr>
    </w:lvl>
    <w:lvl w:ilvl="2">
      <w:start w:val="0"/>
      <w:numFmt w:val="bullet"/>
      <w:lvlText w:val="•"/>
      <w:lvlJc w:val="left"/>
      <w:pPr>
        <w:ind w:left="6531" w:hanging="271"/>
      </w:pPr>
      <w:rPr>
        <w:rFonts w:hint="default"/>
      </w:rPr>
    </w:lvl>
    <w:lvl w:ilvl="3">
      <w:start w:val="0"/>
      <w:numFmt w:val="bullet"/>
      <w:lvlText w:val="•"/>
      <w:lvlJc w:val="left"/>
      <w:pPr>
        <w:ind w:left="7947" w:hanging="271"/>
      </w:pPr>
      <w:rPr>
        <w:rFonts w:hint="default"/>
      </w:rPr>
    </w:lvl>
    <w:lvl w:ilvl="4">
      <w:start w:val="0"/>
      <w:numFmt w:val="bullet"/>
      <w:lvlText w:val="•"/>
      <w:lvlJc w:val="left"/>
      <w:pPr>
        <w:ind w:left="9363" w:hanging="271"/>
      </w:pPr>
      <w:rPr>
        <w:rFonts w:hint="default"/>
      </w:rPr>
    </w:lvl>
    <w:lvl w:ilvl="5">
      <w:start w:val="0"/>
      <w:numFmt w:val="bullet"/>
      <w:lvlText w:val="•"/>
      <w:lvlJc w:val="left"/>
      <w:pPr>
        <w:ind w:left="10779" w:hanging="271"/>
      </w:pPr>
      <w:rPr>
        <w:rFonts w:hint="default"/>
      </w:rPr>
    </w:lvl>
    <w:lvl w:ilvl="6">
      <w:start w:val="0"/>
      <w:numFmt w:val="bullet"/>
      <w:lvlText w:val="•"/>
      <w:lvlJc w:val="left"/>
      <w:pPr>
        <w:ind w:left="12195" w:hanging="271"/>
      </w:pPr>
      <w:rPr>
        <w:rFonts w:hint="default"/>
      </w:rPr>
    </w:lvl>
    <w:lvl w:ilvl="7">
      <w:start w:val="0"/>
      <w:numFmt w:val="bullet"/>
      <w:lvlText w:val="•"/>
      <w:lvlJc w:val="left"/>
      <w:pPr>
        <w:ind w:left="13611" w:hanging="271"/>
      </w:pPr>
      <w:rPr>
        <w:rFonts w:hint="default"/>
      </w:rPr>
    </w:lvl>
    <w:lvl w:ilvl="8">
      <w:start w:val="0"/>
      <w:numFmt w:val="bullet"/>
      <w:lvlText w:val="•"/>
      <w:lvlJc w:val="left"/>
      <w:pPr>
        <w:ind w:left="15027" w:hanging="271"/>
      </w:pPr>
      <w:rPr>
        <w:rFonts w:hint="default"/>
      </w:rPr>
    </w:lvl>
  </w:abstractNum>
  <w:abstractNum w:abstractNumId="11">
    <w:nsid w:val="5A500342"/>
    <w:multiLevelType w:val="hybridMultilevel"/>
    <w:tmpl w:val="00000000"/>
    <w:lvl w:ilvl="0">
      <w:start w:val="2"/>
      <w:numFmt w:val="decimal"/>
      <w:lvlText w:val="%1."/>
      <w:lvlJc w:val="left"/>
      <w:pPr>
        <w:ind w:left="3781" w:hanging="361"/>
        <w:jc w:val="left"/>
      </w:pPr>
      <w:rPr>
        <w:rFonts w:ascii="宋体" w:eastAsia="宋体" w:hAnsi="宋体" w:cs="宋体" w:hint="default"/>
        <w:w w:val="100"/>
        <w:sz w:val="34"/>
        <w:szCs w:val="34"/>
      </w:rPr>
    </w:lvl>
    <w:lvl w:ilvl="1">
      <w:start w:val="0"/>
      <w:numFmt w:val="bullet"/>
      <w:lvlText w:val="•"/>
      <w:lvlJc w:val="left"/>
      <w:pPr>
        <w:ind w:left="5187" w:hanging="361"/>
      </w:pPr>
      <w:rPr>
        <w:rFonts w:hint="default"/>
      </w:rPr>
    </w:lvl>
    <w:lvl w:ilvl="2">
      <w:start w:val="0"/>
      <w:numFmt w:val="bullet"/>
      <w:lvlText w:val="•"/>
      <w:lvlJc w:val="left"/>
      <w:pPr>
        <w:ind w:left="6595" w:hanging="361"/>
      </w:pPr>
      <w:rPr>
        <w:rFonts w:hint="default"/>
      </w:rPr>
    </w:lvl>
    <w:lvl w:ilvl="3">
      <w:start w:val="0"/>
      <w:numFmt w:val="bullet"/>
      <w:lvlText w:val="•"/>
      <w:lvlJc w:val="left"/>
      <w:pPr>
        <w:ind w:left="8003" w:hanging="361"/>
      </w:pPr>
      <w:rPr>
        <w:rFonts w:hint="default"/>
      </w:rPr>
    </w:lvl>
    <w:lvl w:ilvl="4">
      <w:start w:val="0"/>
      <w:numFmt w:val="bullet"/>
      <w:lvlText w:val="•"/>
      <w:lvlJc w:val="left"/>
      <w:pPr>
        <w:ind w:left="9411" w:hanging="361"/>
      </w:pPr>
      <w:rPr>
        <w:rFonts w:hint="default"/>
      </w:rPr>
    </w:lvl>
    <w:lvl w:ilvl="5">
      <w:start w:val="0"/>
      <w:numFmt w:val="bullet"/>
      <w:lvlText w:val="•"/>
      <w:lvlJc w:val="left"/>
      <w:pPr>
        <w:ind w:left="10819" w:hanging="361"/>
      </w:pPr>
      <w:rPr>
        <w:rFonts w:hint="default"/>
      </w:rPr>
    </w:lvl>
    <w:lvl w:ilvl="6">
      <w:start w:val="0"/>
      <w:numFmt w:val="bullet"/>
      <w:lvlText w:val="•"/>
      <w:lvlJc w:val="left"/>
      <w:pPr>
        <w:ind w:left="12227" w:hanging="361"/>
      </w:pPr>
      <w:rPr>
        <w:rFonts w:hint="default"/>
      </w:rPr>
    </w:lvl>
    <w:lvl w:ilvl="7">
      <w:start w:val="0"/>
      <w:numFmt w:val="bullet"/>
      <w:lvlText w:val="•"/>
      <w:lvlJc w:val="left"/>
      <w:pPr>
        <w:ind w:left="13635" w:hanging="361"/>
      </w:pPr>
      <w:rPr>
        <w:rFonts w:hint="default"/>
      </w:rPr>
    </w:lvl>
    <w:lvl w:ilvl="8">
      <w:start w:val="0"/>
      <w:numFmt w:val="bullet"/>
      <w:lvlText w:val="•"/>
      <w:lvlJc w:val="left"/>
      <w:pPr>
        <w:ind w:left="15043" w:hanging="361"/>
      </w:pPr>
      <w:rPr>
        <w:rFonts w:hint="default"/>
      </w:rPr>
    </w:lvl>
  </w:abstractNum>
  <w:abstractNum w:abstractNumId="12">
    <w:nsid w:val="6F1AFB36"/>
    <w:multiLevelType w:val="hybridMultilevel"/>
    <w:tmpl w:val="00000000"/>
    <w:lvl w:ilvl="0">
      <w:start w:val="1"/>
      <w:numFmt w:val="decimal"/>
      <w:lvlText w:val="（%1）"/>
      <w:lvlJc w:val="left"/>
      <w:pPr>
        <w:ind w:left="2700" w:hanging="901"/>
        <w:jc w:val="left"/>
      </w:pPr>
      <w:rPr>
        <w:rFonts w:ascii="宋体" w:eastAsia="宋体" w:hAnsi="宋体" w:cs="宋体" w:hint="default"/>
        <w:spacing w:val="-72"/>
        <w:w w:val="100"/>
        <w:sz w:val="34"/>
        <w:szCs w:val="34"/>
      </w:rPr>
    </w:lvl>
    <w:lvl w:ilvl="1">
      <w:start w:val="0"/>
      <w:numFmt w:val="bullet"/>
      <w:lvlText w:val="•"/>
      <w:lvlJc w:val="left"/>
      <w:pPr>
        <w:ind w:left="4215" w:hanging="901"/>
      </w:pPr>
      <w:rPr>
        <w:rFonts w:hint="default"/>
      </w:rPr>
    </w:lvl>
    <w:lvl w:ilvl="2">
      <w:start w:val="0"/>
      <w:numFmt w:val="bullet"/>
      <w:lvlText w:val="•"/>
      <w:lvlJc w:val="left"/>
      <w:pPr>
        <w:ind w:left="5731" w:hanging="901"/>
      </w:pPr>
      <w:rPr>
        <w:rFonts w:hint="default"/>
      </w:rPr>
    </w:lvl>
    <w:lvl w:ilvl="3">
      <w:start w:val="0"/>
      <w:numFmt w:val="bullet"/>
      <w:lvlText w:val="•"/>
      <w:lvlJc w:val="left"/>
      <w:pPr>
        <w:ind w:left="7247" w:hanging="901"/>
      </w:pPr>
      <w:rPr>
        <w:rFonts w:hint="default"/>
      </w:rPr>
    </w:lvl>
    <w:lvl w:ilvl="4">
      <w:start w:val="0"/>
      <w:numFmt w:val="bullet"/>
      <w:lvlText w:val="•"/>
      <w:lvlJc w:val="left"/>
      <w:pPr>
        <w:ind w:left="8763" w:hanging="901"/>
      </w:pPr>
      <w:rPr>
        <w:rFonts w:hint="default"/>
      </w:rPr>
    </w:lvl>
    <w:lvl w:ilvl="5">
      <w:start w:val="0"/>
      <w:numFmt w:val="bullet"/>
      <w:lvlText w:val="•"/>
      <w:lvlJc w:val="left"/>
      <w:pPr>
        <w:ind w:left="10279" w:hanging="901"/>
      </w:pPr>
      <w:rPr>
        <w:rFonts w:hint="default"/>
      </w:rPr>
    </w:lvl>
    <w:lvl w:ilvl="6">
      <w:start w:val="0"/>
      <w:numFmt w:val="bullet"/>
      <w:lvlText w:val="•"/>
      <w:lvlJc w:val="left"/>
      <w:pPr>
        <w:ind w:left="11795" w:hanging="901"/>
      </w:pPr>
      <w:rPr>
        <w:rFonts w:hint="default"/>
      </w:rPr>
    </w:lvl>
    <w:lvl w:ilvl="7">
      <w:start w:val="0"/>
      <w:numFmt w:val="bullet"/>
      <w:lvlText w:val="•"/>
      <w:lvlJc w:val="left"/>
      <w:pPr>
        <w:ind w:left="13311" w:hanging="901"/>
      </w:pPr>
      <w:rPr>
        <w:rFonts w:hint="default"/>
      </w:rPr>
    </w:lvl>
    <w:lvl w:ilvl="8">
      <w:start w:val="0"/>
      <w:numFmt w:val="bullet"/>
      <w:lvlText w:val="•"/>
      <w:lvlJc w:val="left"/>
      <w:pPr>
        <w:ind w:left="14827" w:hanging="901"/>
      </w:pPr>
      <w:rPr>
        <w:rFonts w:hint="default"/>
      </w:rPr>
    </w:lvl>
  </w:abstractNum>
  <w:abstractNum w:abstractNumId="13">
    <w:nsid w:val="7F3101FC"/>
    <w:multiLevelType w:val="hybridMultilevel"/>
    <w:tmpl w:val="00000000"/>
    <w:lvl w:ilvl="0">
      <w:start w:val="1"/>
      <w:numFmt w:val="decimal"/>
      <w:lvlText w:val="%1."/>
      <w:lvlJc w:val="left"/>
      <w:pPr>
        <w:ind w:left="4199" w:hanging="239"/>
        <w:jc w:val="left"/>
      </w:pPr>
      <w:rPr>
        <w:rFonts w:ascii="Arial" w:eastAsia="Arial" w:hAnsi="Arial" w:cs="Arial" w:hint="default"/>
        <w:w w:val="91"/>
        <w:sz w:val="29"/>
        <w:szCs w:val="29"/>
      </w:rPr>
    </w:lvl>
    <w:lvl w:ilvl="1">
      <w:start w:val="0"/>
      <w:numFmt w:val="bullet"/>
      <w:lvlText w:val="•"/>
      <w:lvlJc w:val="left"/>
      <w:pPr>
        <w:ind w:left="5565" w:hanging="239"/>
      </w:pPr>
      <w:rPr>
        <w:rFonts w:hint="default"/>
      </w:rPr>
    </w:lvl>
    <w:lvl w:ilvl="2">
      <w:start w:val="0"/>
      <w:numFmt w:val="bullet"/>
      <w:lvlText w:val="•"/>
      <w:lvlJc w:val="left"/>
      <w:pPr>
        <w:ind w:left="6931" w:hanging="239"/>
      </w:pPr>
      <w:rPr>
        <w:rFonts w:hint="default"/>
      </w:rPr>
    </w:lvl>
    <w:lvl w:ilvl="3">
      <w:start w:val="0"/>
      <w:numFmt w:val="bullet"/>
      <w:lvlText w:val="•"/>
      <w:lvlJc w:val="left"/>
      <w:pPr>
        <w:ind w:left="8297" w:hanging="239"/>
      </w:pPr>
      <w:rPr>
        <w:rFonts w:hint="default"/>
      </w:rPr>
    </w:lvl>
    <w:lvl w:ilvl="4">
      <w:start w:val="0"/>
      <w:numFmt w:val="bullet"/>
      <w:lvlText w:val="•"/>
      <w:lvlJc w:val="left"/>
      <w:pPr>
        <w:ind w:left="9663" w:hanging="239"/>
      </w:pPr>
      <w:rPr>
        <w:rFonts w:hint="default"/>
      </w:rPr>
    </w:lvl>
    <w:lvl w:ilvl="5">
      <w:start w:val="0"/>
      <w:numFmt w:val="bullet"/>
      <w:lvlText w:val="•"/>
      <w:lvlJc w:val="left"/>
      <w:pPr>
        <w:ind w:left="11029" w:hanging="239"/>
      </w:pPr>
      <w:rPr>
        <w:rFonts w:hint="default"/>
      </w:rPr>
    </w:lvl>
    <w:lvl w:ilvl="6">
      <w:start w:val="0"/>
      <w:numFmt w:val="bullet"/>
      <w:lvlText w:val="•"/>
      <w:lvlJc w:val="left"/>
      <w:pPr>
        <w:ind w:left="12395" w:hanging="239"/>
      </w:pPr>
      <w:rPr>
        <w:rFonts w:hint="default"/>
      </w:rPr>
    </w:lvl>
    <w:lvl w:ilvl="7">
      <w:start w:val="0"/>
      <w:numFmt w:val="bullet"/>
      <w:lvlText w:val="•"/>
      <w:lvlJc w:val="left"/>
      <w:pPr>
        <w:ind w:left="13761" w:hanging="239"/>
      </w:pPr>
      <w:rPr>
        <w:rFonts w:hint="default"/>
      </w:rPr>
    </w:lvl>
    <w:lvl w:ilvl="8">
      <w:start w:val="0"/>
      <w:numFmt w:val="bullet"/>
      <w:lvlText w:val="•"/>
      <w:lvlJc w:val="left"/>
      <w:pPr>
        <w:ind w:left="15127" w:hanging="239"/>
      </w:pPr>
      <w:rPr>
        <w:rFonts w:hint="default"/>
      </w:rPr>
    </w:lvl>
  </w:abstractNum>
  <w:abstractNum w:abstractNumId="14">
    <w:nsid w:val="7FEC5CF8"/>
    <w:multiLevelType w:val="hybridMultilevel"/>
    <w:tmpl w:val="00000000"/>
    <w:lvl w:ilvl="0">
      <w:start w:val="1"/>
      <w:numFmt w:val="decimal"/>
      <w:lvlText w:val="%1."/>
      <w:lvlJc w:val="left"/>
      <w:pPr>
        <w:ind w:left="4199" w:hanging="239"/>
        <w:jc w:val="left"/>
      </w:pPr>
      <w:rPr>
        <w:rFonts w:hint="default"/>
        <w:w w:val="91"/>
      </w:rPr>
    </w:lvl>
    <w:lvl w:ilvl="1">
      <w:start w:val="0"/>
      <w:numFmt w:val="bullet"/>
      <w:lvlText w:val="•"/>
      <w:lvlJc w:val="left"/>
      <w:pPr>
        <w:ind w:left="5565" w:hanging="239"/>
      </w:pPr>
      <w:rPr>
        <w:rFonts w:hint="default"/>
      </w:rPr>
    </w:lvl>
    <w:lvl w:ilvl="2">
      <w:start w:val="0"/>
      <w:numFmt w:val="bullet"/>
      <w:lvlText w:val="•"/>
      <w:lvlJc w:val="left"/>
      <w:pPr>
        <w:ind w:left="6931" w:hanging="239"/>
      </w:pPr>
      <w:rPr>
        <w:rFonts w:hint="default"/>
      </w:rPr>
    </w:lvl>
    <w:lvl w:ilvl="3">
      <w:start w:val="0"/>
      <w:numFmt w:val="bullet"/>
      <w:lvlText w:val="•"/>
      <w:lvlJc w:val="left"/>
      <w:pPr>
        <w:ind w:left="8297" w:hanging="239"/>
      </w:pPr>
      <w:rPr>
        <w:rFonts w:hint="default"/>
      </w:rPr>
    </w:lvl>
    <w:lvl w:ilvl="4">
      <w:start w:val="0"/>
      <w:numFmt w:val="bullet"/>
      <w:lvlText w:val="•"/>
      <w:lvlJc w:val="left"/>
      <w:pPr>
        <w:ind w:left="9663" w:hanging="239"/>
      </w:pPr>
      <w:rPr>
        <w:rFonts w:hint="default"/>
      </w:rPr>
    </w:lvl>
    <w:lvl w:ilvl="5">
      <w:start w:val="0"/>
      <w:numFmt w:val="bullet"/>
      <w:lvlText w:val="•"/>
      <w:lvlJc w:val="left"/>
      <w:pPr>
        <w:ind w:left="11029" w:hanging="239"/>
      </w:pPr>
      <w:rPr>
        <w:rFonts w:hint="default"/>
      </w:rPr>
    </w:lvl>
    <w:lvl w:ilvl="6">
      <w:start w:val="0"/>
      <w:numFmt w:val="bullet"/>
      <w:lvlText w:val="•"/>
      <w:lvlJc w:val="left"/>
      <w:pPr>
        <w:ind w:left="12395" w:hanging="239"/>
      </w:pPr>
      <w:rPr>
        <w:rFonts w:hint="default"/>
      </w:rPr>
    </w:lvl>
    <w:lvl w:ilvl="7">
      <w:start w:val="0"/>
      <w:numFmt w:val="bullet"/>
      <w:lvlText w:val="•"/>
      <w:lvlJc w:val="left"/>
      <w:pPr>
        <w:ind w:left="13761" w:hanging="239"/>
      </w:pPr>
      <w:rPr>
        <w:rFonts w:hint="default"/>
      </w:rPr>
    </w:lvl>
    <w:lvl w:ilvl="8">
      <w:start w:val="0"/>
      <w:numFmt w:val="bullet"/>
      <w:lvlText w:val="•"/>
      <w:lvlJc w:val="left"/>
      <w:pPr>
        <w:ind w:left="15127" w:hanging="239"/>
      </w:pPr>
      <w:rPr>
        <w:rFonts w:hint="default"/>
      </w:rPr>
    </w:lvl>
  </w:abstractNum>
  <w:num w:numId="1">
    <w:abstractNumId w:val="12"/>
  </w:num>
  <w:num w:numId="2">
    <w:abstractNumId w:val="6"/>
  </w:num>
  <w:num w:numId="3">
    <w:abstractNumId w:val="9"/>
  </w:num>
  <w:num w:numId="4">
    <w:abstractNumId w:val="10"/>
  </w:num>
  <w:num w:numId="5">
    <w:abstractNumId w:val="5"/>
  </w:num>
  <w:num w:numId="6">
    <w:abstractNumId w:val="8"/>
  </w:num>
  <w:num w:numId="7">
    <w:abstractNumId w:val="11"/>
  </w:num>
  <w:num w:numId="8">
    <w:abstractNumId w:val="0"/>
  </w:num>
  <w:num w:numId="9">
    <w:abstractNumId w:val="3"/>
  </w:num>
  <w:num w:numId="10">
    <w:abstractNumId w:val="1"/>
  </w:num>
  <w:num w:numId="11">
    <w:abstractNumId w:val="14"/>
  </w:num>
  <w:num w:numId="12">
    <w:abstractNumId w:val="2"/>
  </w:num>
  <w:num w:numId="13">
    <w:abstractNumId w:val="4"/>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32"/>
      <w:ind w:left="601" w:right="601"/>
      <w:jc w:val="center"/>
      <w:outlineLvl w:val="0"/>
    </w:pPr>
    <w:rPr>
      <w:rFonts w:ascii="宋体" w:eastAsia="宋体" w:hAnsi="宋体" w:cs="宋体"/>
      <w:b/>
      <w:bCs/>
      <w:sz w:val="48"/>
      <w:szCs w:val="48"/>
    </w:rPr>
  </w:style>
  <w:style w:type="paragraph" w:styleId="Heading2">
    <w:name w:val="heading 2"/>
    <w:basedOn w:val="Normal"/>
    <w:uiPriority w:val="1"/>
    <w:qFormat/>
    <w:pPr>
      <w:outlineLvl w:val="1"/>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71"/>
      <w:ind w:left="2700"/>
    </w:pPr>
    <w:rPr>
      <w:rFonts w:ascii="宋体" w:eastAsia="宋体" w:hAnsi="宋体" w:cs="宋体"/>
      <w:sz w:val="31"/>
      <w:szCs w:val="31"/>
    </w:rPr>
  </w:style>
  <w:style w:type="paragraph" w:styleId="TOC2">
    <w:name w:val="toc 2"/>
    <w:basedOn w:val="Normal"/>
    <w:uiPriority w:val="1"/>
    <w:qFormat/>
    <w:pPr>
      <w:spacing w:before="71"/>
      <w:ind w:left="3330"/>
    </w:pPr>
    <w:rPr>
      <w:rFonts w:ascii="宋体" w:eastAsia="宋体" w:hAnsi="宋体" w:cs="宋体"/>
      <w:sz w:val="31"/>
      <w:szCs w:val="31"/>
    </w:rPr>
  </w:style>
  <w:style w:type="paragraph" w:styleId="TOC3">
    <w:name w:val="toc 3"/>
    <w:basedOn w:val="Normal"/>
    <w:uiPriority w:val="1"/>
    <w:qFormat/>
    <w:pPr>
      <w:spacing w:before="71"/>
      <w:ind w:left="4199" w:hanging="240"/>
    </w:pPr>
    <w:rPr>
      <w:rFonts w:ascii="宋体" w:eastAsia="宋体" w:hAnsi="宋体" w:cs="宋体"/>
      <w:sz w:val="31"/>
      <w:szCs w:val="31"/>
    </w:rPr>
  </w:style>
  <w:style w:type="paragraph" w:styleId="TOC4">
    <w:name w:val="toc 4"/>
    <w:basedOn w:val="Normal"/>
    <w:uiPriority w:val="1"/>
    <w:qFormat/>
    <w:pPr>
      <w:spacing w:before="70"/>
      <w:ind w:left="5070" w:hanging="794"/>
    </w:pPr>
    <w:rPr>
      <w:rFonts w:ascii="宋体" w:eastAsia="宋体" w:hAnsi="宋体" w:cs="宋体"/>
      <w:sz w:val="31"/>
      <w:szCs w:val="31"/>
    </w:r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404"/>
      <w:ind w:left="586" w:right="601"/>
      <w:jc w:val="center"/>
    </w:pPr>
    <w:rPr>
      <w:rFonts w:ascii="黑体" w:eastAsia="黑体" w:hAnsi="黑体" w:cs="黑体"/>
      <w:b/>
      <w:bCs/>
      <w:sz w:val="78"/>
      <w:szCs w:val="78"/>
    </w:rPr>
  </w:style>
  <w:style w:type="paragraph" w:styleId="ListParagraph">
    <w:name w:val="List Paragraph"/>
    <w:basedOn w:val="Normal"/>
    <w:uiPriority w:val="1"/>
    <w:qFormat/>
    <w:pPr>
      <w:ind w:left="4199" w:hanging="240"/>
    </w:pPr>
    <w:rPr>
      <w:rFonts w:ascii="宋体" w:eastAsia="宋体" w:hAnsi="宋体" w:cs="宋体"/>
    </w:rPr>
  </w:style>
  <w:style w:type="paragraph" w:customStyle="1" w:styleId="TableParagraph">
    <w:name w:val="Table Paragraph"/>
    <w:basedOn w:val="Normal"/>
    <w:uiPriority w:val="1"/>
    <w:qFormat/>
    <w:pPr>
      <w:spacing w:before="53"/>
      <w:jc w:val="right"/>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image" Target="media/image5.png" /><Relationship Id="rId21" Type="http://schemas.openxmlformats.org/officeDocument/2006/relationships/image" Target="media/image6.png" /><Relationship Id="rId22" Type="http://schemas.openxmlformats.org/officeDocument/2006/relationships/image" Target="media/image7.png" /><Relationship Id="rId23" Type="http://schemas.openxmlformats.org/officeDocument/2006/relationships/image" Target="media/image8.png" /><Relationship Id="rId24" Type="http://schemas.openxmlformats.org/officeDocument/2006/relationships/image" Target="media/image9.png" /><Relationship Id="rId25" Type="http://schemas.openxmlformats.org/officeDocument/2006/relationships/image" Target="media/image10.png" /><Relationship Id="rId26" Type="http://schemas.openxmlformats.org/officeDocument/2006/relationships/image" Target="media/image11.png" /><Relationship Id="rId27" Type="http://schemas.openxmlformats.org/officeDocument/2006/relationships/image" Target="media/image12.png" /><Relationship Id="rId28" Type="http://schemas.openxmlformats.org/officeDocument/2006/relationships/header" Target="header7.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header" Target="header8.xml" /><Relationship Id="rId31" Type="http://schemas.openxmlformats.org/officeDocument/2006/relationships/footer" Target="footer8.xml" /><Relationship Id="rId32" Type="http://schemas.openxmlformats.org/officeDocument/2006/relationships/image" Target="media/image13.png" /><Relationship Id="rId33" Type="http://schemas.openxmlformats.org/officeDocument/2006/relationships/header" Target="header9.xml" /><Relationship Id="rId34" Type="http://schemas.openxmlformats.org/officeDocument/2006/relationships/footer" Target="footer9.xml" /><Relationship Id="rId35" Type="http://schemas.openxmlformats.org/officeDocument/2006/relationships/image" Target="media/image14.png" /><Relationship Id="rId36" Type="http://schemas.openxmlformats.org/officeDocument/2006/relationships/header" Target="header10.xml" /><Relationship Id="rId37" Type="http://schemas.openxmlformats.org/officeDocument/2006/relationships/footer" Target="footer10.xml" /><Relationship Id="rId38" Type="http://schemas.openxmlformats.org/officeDocument/2006/relationships/image" Target="media/image15.png" /><Relationship Id="rId39" Type="http://schemas.openxmlformats.org/officeDocument/2006/relationships/header" Target="header11.xml" /><Relationship Id="rId4" Type="http://schemas.openxmlformats.org/officeDocument/2006/relationships/image" Target="media/image1.png" /><Relationship Id="rId40" Type="http://schemas.openxmlformats.org/officeDocument/2006/relationships/footer" Target="footer11.xml" /><Relationship Id="rId41" Type="http://schemas.openxmlformats.org/officeDocument/2006/relationships/image" Target="media/image16.png" /><Relationship Id="rId42" Type="http://schemas.openxmlformats.org/officeDocument/2006/relationships/image" Target="media/image17.png" /><Relationship Id="rId43" Type="http://schemas.openxmlformats.org/officeDocument/2006/relationships/header" Target="header12.xml" /><Relationship Id="rId44" Type="http://schemas.openxmlformats.org/officeDocument/2006/relationships/footer" Target="footer12.xml" /><Relationship Id="rId45" Type="http://schemas.openxmlformats.org/officeDocument/2006/relationships/image" Target="media/image18.png" /><Relationship Id="rId46" Type="http://schemas.openxmlformats.org/officeDocument/2006/relationships/header" Target="header13.xml" /><Relationship Id="rId47" Type="http://schemas.openxmlformats.org/officeDocument/2006/relationships/footer" Target="footer13.xml" /><Relationship Id="rId48" Type="http://schemas.openxmlformats.org/officeDocument/2006/relationships/image" Target="media/image19.png" /><Relationship Id="rId49" Type="http://schemas.openxmlformats.org/officeDocument/2006/relationships/header" Target="header14.xml" /><Relationship Id="rId5" Type="http://schemas.openxmlformats.org/officeDocument/2006/relationships/header" Target="header1.xml" /><Relationship Id="rId50" Type="http://schemas.openxmlformats.org/officeDocument/2006/relationships/footer" Target="footer14.xml" /><Relationship Id="rId51" Type="http://schemas.openxmlformats.org/officeDocument/2006/relationships/image" Target="media/image20.png" /><Relationship Id="rId52" Type="http://schemas.openxmlformats.org/officeDocument/2006/relationships/header" Target="header15.xml" /><Relationship Id="rId53" Type="http://schemas.openxmlformats.org/officeDocument/2006/relationships/footer" Target="footer15.xml" /><Relationship Id="rId54" Type="http://schemas.openxmlformats.org/officeDocument/2006/relationships/header" Target="header16.xml" /><Relationship Id="rId55" Type="http://schemas.openxmlformats.org/officeDocument/2006/relationships/footer" Target="footer16.xml" /><Relationship Id="rId56" Type="http://schemas.openxmlformats.org/officeDocument/2006/relationships/header" Target="header17.xml" /><Relationship Id="rId57" Type="http://schemas.openxmlformats.org/officeDocument/2006/relationships/footer" Target="footer17.xml" /><Relationship Id="rId58" Type="http://schemas.openxmlformats.org/officeDocument/2006/relationships/image" Target="media/image21.png" /><Relationship Id="rId59" Type="http://schemas.openxmlformats.org/officeDocument/2006/relationships/hyperlink" Target="https://d.book118.com/148014143022006035" TargetMode="External" /><Relationship Id="rId6" Type="http://schemas.openxmlformats.org/officeDocument/2006/relationships/footer" Target="footer1.xml" /><Relationship Id="rId60" Type="http://schemas.openxmlformats.org/officeDocument/2006/relationships/header" Target="header18.xml" /><Relationship Id="rId61" Type="http://schemas.openxmlformats.org/officeDocument/2006/relationships/footer" Target="footer18.xml" /><Relationship Id="rId62" Type="http://schemas.openxmlformats.org/officeDocument/2006/relationships/theme" Target="theme/theme1.xml" /><Relationship Id="rId63" Type="http://schemas.openxmlformats.org/officeDocument/2006/relationships/numbering" Target="numbering.xml" /><Relationship Id="rId64" Type="http://schemas.openxmlformats.org/officeDocument/2006/relationships/styles" Target="styles.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2024-01-30T15:12:56Z</dcterms:created>
  <dcterms:modified xsi:type="dcterms:W3CDTF">2024-01-30T15:12:56Z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LastSaved">
    <vt:filetime>2024-01-30T00:00:00Z</vt:filetime>
  </property>
</Properties>
</file>