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367">
      <w:pPr>
        <w:bidi w:val="0"/>
        <w:spacing w:line="360" w:lineRule="auto"/>
        <w:jc w:val="center"/>
        <w:rPr>
          <w:rFonts w:ascii="宋体" w:hAnsi="宋体" w:hint="eastAsia"/>
          <w:b/>
          <w:spacing w:val="20"/>
          <w:sz w:val="84"/>
          <w:szCs w:val="32"/>
        </w:rPr>
      </w:pPr>
    </w:p>
    <w:p w:rsidR="000E5367">
      <w:pPr>
        <w:bidi w:val="0"/>
        <w:spacing w:line="360" w:lineRule="auto"/>
        <w:jc w:val="center"/>
        <w:rPr>
          <w:rFonts w:ascii="宋体" w:hAnsi="宋体" w:hint="eastAsia"/>
          <w:b/>
          <w:spacing w:val="20"/>
          <w:sz w:val="84"/>
          <w:szCs w:val="32"/>
        </w:rPr>
      </w:pPr>
    </w:p>
    <w:p w:rsidR="00291C97">
      <w:pPr>
        <w:bidi w:val="0"/>
        <w:spacing w:line="360" w:lineRule="auto"/>
        <w:jc w:val="center"/>
        <w:rPr>
          <w:rFonts w:ascii="宋体" w:hAnsi="宋体" w:hint="eastAsia"/>
          <w:b/>
          <w:spacing w:val="20"/>
          <w:sz w:val="84"/>
          <w:szCs w:val="32"/>
        </w:rPr>
      </w:pPr>
    </w:p>
    <w:p w:rsidR="000E5367">
      <w:pPr>
        <w:bidi w:val="0"/>
        <w:spacing w:line="360" w:lineRule="auto"/>
        <w:jc w:val="center"/>
        <w:rPr>
          <w:rFonts w:ascii="华文新魏" w:eastAsia="华文新魏" w:hAnsi="宋体" w:hint="eastAsia"/>
          <w:b/>
          <w:spacing w:val="20"/>
          <w:sz w:val="84"/>
          <w:szCs w:val="32"/>
        </w:rPr>
      </w:pPr>
      <w:r>
        <w:rPr>
          <w:rFonts w:ascii="华文新魏" w:eastAsia="华文新魏" w:hAnsi="宋体" w:hint="eastAsia"/>
          <w:b/>
          <w:spacing w:val="20"/>
          <w:sz w:val="84"/>
          <w:szCs w:val="32"/>
        </w:rPr>
        <w:t>施</w:t>
      </w:r>
    </w:p>
    <w:p w:rsidR="000E5367">
      <w:pPr>
        <w:bidi w:val="0"/>
        <w:spacing w:line="360" w:lineRule="auto"/>
        <w:jc w:val="center"/>
        <w:rPr>
          <w:rFonts w:ascii="华文新魏" w:eastAsia="华文新魏" w:hAnsi="宋体" w:hint="eastAsia"/>
          <w:b/>
          <w:spacing w:val="20"/>
          <w:sz w:val="84"/>
          <w:szCs w:val="32"/>
        </w:rPr>
      </w:pPr>
      <w:r>
        <w:rPr>
          <w:rFonts w:ascii="宋体" w:eastAsia="宋体" w:hAnsi="宋体" w:cs="宋体" w:hint="eastAsia"/>
          <w:b/>
          <w:color w:val="000000"/>
          <w:spacing w:val="20"/>
          <w:sz w:val="26"/>
          <w:szCs w:val="32"/>
        </w:rPr>
        <w:t>工</w:t>
      </w:r>
    </w:p>
    <w:p w:rsidR="000E5367">
      <w:pPr>
        <w:bidi w:val="0"/>
        <w:spacing w:line="360" w:lineRule="auto"/>
        <w:jc w:val="center"/>
        <w:rPr>
          <w:rFonts w:ascii="华文新魏" w:eastAsia="华文新魏" w:hAnsi="宋体" w:hint="eastAsia"/>
          <w:b/>
          <w:spacing w:val="20"/>
          <w:sz w:val="84"/>
          <w:szCs w:val="32"/>
        </w:rPr>
      </w:pPr>
      <w:r>
        <w:rPr>
          <w:rFonts w:ascii="宋体" w:eastAsia="宋体" w:hAnsi="宋体" w:cs="宋体" w:hint="eastAsia"/>
          <w:b/>
          <w:color w:val="000000"/>
          <w:spacing w:val="20"/>
          <w:sz w:val="26"/>
          <w:szCs w:val="32"/>
        </w:rPr>
        <w:t>方</w:t>
      </w:r>
    </w:p>
    <w:p w:rsidR="000E5367">
      <w:pPr>
        <w:bidi w:val="0"/>
        <w:spacing w:line="360" w:lineRule="auto"/>
        <w:jc w:val="center"/>
        <w:rPr>
          <w:rFonts w:ascii="华文新魏" w:eastAsia="华文新魏" w:hAnsi="宋体" w:hint="eastAsia"/>
          <w:b/>
          <w:spacing w:val="20"/>
          <w:sz w:val="84"/>
          <w:szCs w:val="32"/>
        </w:rPr>
      </w:pPr>
      <w:r>
        <w:rPr>
          <w:rFonts w:ascii="宋体" w:eastAsia="宋体" w:hAnsi="宋体" w:cs="宋体" w:hint="eastAsia"/>
          <w:b/>
          <w:color w:val="000000"/>
          <w:spacing w:val="20"/>
          <w:sz w:val="26"/>
          <w:szCs w:val="32"/>
        </w:rPr>
        <w:t>案</w:t>
      </w:r>
    </w:p>
    <w:p w:rsidR="000E5367">
      <w:pPr>
        <w:bidi w:val="0"/>
        <w:spacing w:line="360" w:lineRule="auto"/>
        <w:jc w:val="center"/>
        <w:rPr>
          <w:rFonts w:ascii="华文新魏" w:eastAsia="华文新魏" w:hAnsi="宋体" w:hint="eastAsia"/>
          <w:b/>
          <w:spacing w:val="20"/>
          <w:sz w:val="44"/>
          <w:szCs w:val="32"/>
        </w:rPr>
      </w:pPr>
    </w:p>
    <w:p w:rsidR="000E5367">
      <w:pPr>
        <w:bidi w:val="0"/>
        <w:spacing w:line="360" w:lineRule="auto"/>
        <w:jc w:val="center"/>
        <w:rPr>
          <w:rFonts w:ascii="华文新魏" w:eastAsia="华文新魏" w:hAnsi="宋体"/>
          <w:b/>
          <w:spacing w:val="20"/>
          <w:sz w:val="44"/>
          <w:szCs w:val="32"/>
        </w:rPr>
        <w:sectPr>
          <w:pgSz w:w="11906" w:h="16838" w:code="9"/>
          <w:pgMar w:top="1418" w:right="1134" w:bottom="1134" w:left="1418" w:header="851" w:footer="992" w:gutter="0"/>
          <w:pgNumType w:start="1"/>
          <w:cols w:space="425"/>
          <w:titlePg w:val="0"/>
          <w:docGrid w:type="lines" w:linePitch="312"/>
        </w:sectPr>
      </w:pPr>
    </w:p>
    <w:p w:rsidR="000E5367">
      <w:pPr>
        <w:bidi w:val="0"/>
        <w:spacing w:line="360" w:lineRule="auto"/>
        <w:jc w:val="center"/>
        <w:rPr>
          <w:rFonts w:ascii="宋体" w:hAnsi="宋体" w:hint="eastAsia"/>
          <w:b/>
          <w:spacing w:val="20"/>
          <w:sz w:val="24"/>
          <w:szCs w:val="32"/>
        </w:rPr>
      </w:pPr>
      <w:r>
        <w:rPr>
          <w:rFonts w:ascii="宋体" w:eastAsia="宋体" w:hAnsi="宋体" w:cs="宋体" w:hint="eastAsia"/>
          <w:b/>
          <w:color w:val="000000"/>
          <w:spacing w:val="20"/>
          <w:sz w:val="26"/>
          <w:szCs w:val="32"/>
        </w:rPr>
        <w:t>第一章 工程概况</w:t>
      </w:r>
    </w:p>
    <w:p w:rsidR="006A334F">
      <w:pPr>
        <w:bidi w:val="0"/>
        <w:spacing w:line="360" w:lineRule="auto"/>
        <w:jc w:val="center"/>
        <w:rPr>
          <w:rFonts w:ascii="宋体" w:hAnsi="宋体" w:hint="eastAsia"/>
          <w:b/>
          <w:spacing w:val="20"/>
          <w:sz w:val="24"/>
          <w:szCs w:val="32"/>
        </w:rPr>
      </w:pPr>
    </w:p>
    <w:p w:rsidR="000E5367" w:rsidRPr="006A334F" w:rsidP="006A334F">
      <w:pPr>
        <w:bidi w:val="0"/>
        <w:spacing w:line="360" w:lineRule="auto"/>
        <w:rPr>
          <w:rFonts w:hint="eastAsia"/>
          <w:sz w:val="24"/>
        </w:rPr>
      </w:pPr>
      <w:r w:rsidRPr="006A334F" w:rsidR="006A334F">
        <w:rPr>
          <w:rFonts w:ascii="宋体" w:eastAsia="宋体" w:hAnsi="宋体" w:cs="宋体" w:hint="eastAsia"/>
          <w:color w:val="000000"/>
          <w:sz w:val="26"/>
        </w:rPr>
        <w:t>1、本工程采纳生活粪便污水与雨水分流制管道系统与城市排水系统相一样。</w:t>
      </w:r>
    </w:p>
    <w:p w:rsidR="006A334F" w:rsidRPr="006A334F" w:rsidP="006A334F">
      <w:pPr>
        <w:bidi w:val="0"/>
        <w:spacing w:line="360" w:lineRule="auto"/>
        <w:rPr>
          <w:rFonts w:hint="eastAsia"/>
          <w:sz w:val="24"/>
        </w:rPr>
      </w:pPr>
      <w:r w:rsidRPr="006A334F">
        <w:rPr>
          <w:rFonts w:ascii="宋体" w:eastAsia="宋体" w:hAnsi="宋体" w:cs="宋体" w:hint="eastAsia"/>
          <w:color w:val="000000"/>
          <w:sz w:val="26"/>
        </w:rPr>
        <w:t>2、本工程雨、污水管道充分利用园区原有雨、污水管。排入原有排水干线系统。</w:t>
      </w:r>
    </w:p>
    <w:p w:rsidR="006A334F" w:rsidRPr="006A334F" w:rsidP="006A334F">
      <w:pPr>
        <w:bidi w:val="0"/>
        <w:spacing w:line="360" w:lineRule="auto"/>
        <w:rPr>
          <w:rFonts w:hint="eastAsia"/>
          <w:sz w:val="24"/>
        </w:rPr>
      </w:pPr>
      <w:r w:rsidRPr="006A334F">
        <w:rPr>
          <w:rFonts w:ascii="宋体" w:eastAsia="宋体" w:hAnsi="宋体" w:cs="宋体" w:hint="eastAsia"/>
          <w:color w:val="000000"/>
          <w:sz w:val="26"/>
        </w:rPr>
        <w:t>3、本工程新增设1座化粪池，对生活粪便污水消化处理后排入城市污水管道。</w:t>
      </w:r>
    </w:p>
    <w:p w:rsidR="006A334F" w:rsidP="006A334F">
      <w:pPr>
        <w:bidi w:val="0"/>
        <w:spacing w:line="360" w:lineRule="auto"/>
        <w:rPr>
          <w:rFonts w:ascii="宋体" w:hAnsi="宋体" w:hint="eastAsia"/>
          <w:sz w:val="24"/>
        </w:rPr>
      </w:pPr>
      <w:r w:rsidRPr="006A334F">
        <w:rPr>
          <w:rFonts w:ascii="宋体" w:eastAsia="宋体" w:hAnsi="宋体" w:cs="宋体" w:hint="eastAsia"/>
          <w:color w:val="000000"/>
          <w:sz w:val="26"/>
        </w:rPr>
        <w:t>4、D＞400雨污水管采纳钢筋混凝土管，基础按91SB-1-6施工；管道均采纳钢丝网抹带接口</w:t>
      </w:r>
      <w:r>
        <w:rPr>
          <w:rFonts w:ascii="宋体" w:eastAsia="宋体" w:hAnsi="宋体" w:cs="宋体" w:hint="eastAsia"/>
          <w:color w:val="000000"/>
          <w:sz w:val="26"/>
        </w:rPr>
        <w:t>。</w:t>
      </w:r>
      <w:r w:rsidRPr="006A334F">
        <w:rPr>
          <w:rFonts w:ascii="宋体" w:eastAsia="宋体" w:hAnsi="宋体" w:cs="宋体" w:hint="eastAsia"/>
          <w:color w:val="000000"/>
          <w:sz w:val="26"/>
        </w:rPr>
        <w:t>D</w:t>
      </w:r>
      <w:r>
        <w:rPr>
          <w:rFonts w:ascii="宋体" w:eastAsia="宋体" w:hAnsi="宋体" w:cs="宋体" w:hint="eastAsia"/>
          <w:color w:val="000000"/>
          <w:sz w:val="26"/>
        </w:rPr>
        <w:t>≤</w:t>
      </w:r>
      <w:r>
        <w:rPr>
          <w:rFonts w:ascii="宋体" w:eastAsia="宋体" w:hAnsi="宋体" w:cs="宋体" w:hint="eastAsia"/>
          <w:color w:val="000000"/>
          <w:sz w:val="26"/>
        </w:rPr>
        <w:t>400雨排水管采纳双壁水纹管，弹性密封圈承插口连接。</w:t>
      </w:r>
    </w:p>
    <w:p w:rsidR="006A334F" w:rsidP="006A334F">
      <w:pPr>
        <w:bidi w:val="0"/>
        <w:spacing w:line="360" w:lineRule="auto"/>
        <w:rPr>
          <w:rFonts w:hint="eastAsia"/>
          <w:sz w:val="24"/>
        </w:rPr>
      </w:pPr>
      <w:r w:rsidR="00334FF3">
        <w:rPr>
          <w:rFonts w:ascii="宋体" w:eastAsia="宋体" w:hAnsi="宋体" w:cs="宋体" w:hint="eastAsia"/>
          <w:color w:val="000000"/>
          <w:sz w:val="26"/>
        </w:rPr>
        <w:t>5、雨污水检查井按</w:t>
      </w:r>
      <w:r w:rsidRPr="006A334F" w:rsidR="00334FF3">
        <w:rPr>
          <w:rFonts w:ascii="宋体" w:eastAsia="宋体" w:hAnsi="宋体" w:cs="宋体" w:hint="eastAsia"/>
          <w:color w:val="000000"/>
          <w:sz w:val="26"/>
        </w:rPr>
        <w:t>91SB-1-</w:t>
      </w:r>
      <w:r w:rsidR="00334FF3">
        <w:rPr>
          <w:rFonts w:ascii="宋体" w:eastAsia="宋体" w:hAnsi="宋体" w:cs="宋体" w:hint="eastAsia"/>
          <w:color w:val="000000"/>
          <w:sz w:val="26"/>
        </w:rPr>
        <w:t>24施工。</w:t>
      </w:r>
    </w:p>
    <w:p w:rsidR="00334FF3" w:rsidP="006A334F">
      <w:pPr>
        <w:bidi w:val="0"/>
        <w:spacing w:line="360" w:lineRule="auto"/>
        <w:rPr>
          <w:rFonts w:hint="eastAsia"/>
          <w:sz w:val="24"/>
        </w:rPr>
      </w:pPr>
      <w:r>
        <w:rPr>
          <w:rFonts w:ascii="宋体" w:eastAsia="宋体" w:hAnsi="宋体" w:cs="宋体" w:hint="eastAsia"/>
          <w:color w:val="000000"/>
          <w:sz w:val="26"/>
        </w:rPr>
        <w:t>6、位于车行道上检查井选用重型球墨铸铁双层井盖与井座，人行道和绿化带可采纳轻型球墨铸铁单层井盖与井座，在路面上的井盖上表面应与路面相平，无路面井盖则比设计地面高出</w:t>
      </w:r>
      <w:smartTag w:uri="urn:schemas-microsoft-com:office:smarttags" w:element="chmetcnv">
        <w:smartTagPr>
          <w:attr w:name="HasSpace" w:val="False"/>
          <w:attr w:name="Negative" w:val="False"/>
          <w:attr w:name="NumberType" w:val="1"/>
          <w:attr w:name="SourceValue" w:val="50"/>
          <w:attr w:name="TCSC" w:val="0"/>
          <w:attr w:name="UnitName" w:val="mm"/>
        </w:smartTagPr>
        <w:r>
          <w:rPr>
            <w:rFonts w:ascii="宋体" w:eastAsia="宋体" w:hAnsi="宋体" w:cs="宋体" w:hint="eastAsia"/>
            <w:color w:val="000000"/>
            <w:sz w:val="26"/>
          </w:rPr>
          <w:t>50mm</w:t>
        </w:r>
      </w:smartTag>
      <w:r>
        <w:rPr>
          <w:rFonts w:ascii="宋体" w:eastAsia="宋体" w:hAnsi="宋体" w:cs="宋体" w:hint="eastAsia"/>
          <w:color w:val="000000"/>
          <w:sz w:val="26"/>
        </w:rPr>
        <w:t>。</w:t>
      </w:r>
    </w:p>
    <w:p w:rsidR="00334FF3" w:rsidP="006A334F">
      <w:pPr>
        <w:bidi w:val="0"/>
        <w:spacing w:line="360" w:lineRule="auto"/>
        <w:rPr>
          <w:rFonts w:hint="eastAsia"/>
          <w:sz w:val="24"/>
        </w:rPr>
      </w:pPr>
      <w:r>
        <w:rPr>
          <w:rFonts w:ascii="宋体" w:eastAsia="宋体" w:hAnsi="宋体" w:cs="宋体" w:hint="eastAsia"/>
          <w:color w:val="000000"/>
          <w:sz w:val="26"/>
        </w:rPr>
        <w:t>7有路牙路面采纳边沟式雨水口。</w:t>
      </w:r>
    </w:p>
    <w:p w:rsidR="00334FF3" w:rsidP="006A334F">
      <w:pPr>
        <w:bidi w:val="0"/>
        <w:spacing w:line="360" w:lineRule="auto"/>
        <w:rPr>
          <w:rFonts w:hint="eastAsia"/>
          <w:sz w:val="24"/>
        </w:rPr>
      </w:pPr>
      <w:r>
        <w:rPr>
          <w:rFonts w:ascii="宋体" w:eastAsia="宋体" w:hAnsi="宋体" w:cs="宋体" w:hint="eastAsia"/>
          <w:color w:val="000000"/>
          <w:sz w:val="26"/>
        </w:rPr>
        <w:t xml:space="preserve">8、化粪池按91SB4-1-P98~200-5#    </w:t>
      </w:r>
      <w:r w:rsidR="00BF7C0B">
        <w:rPr>
          <w:rFonts w:ascii="宋体" w:eastAsia="宋体" w:hAnsi="宋体" w:cs="宋体" w:hint="eastAsia"/>
          <w:color w:val="000000"/>
          <w:sz w:val="26"/>
        </w:rPr>
        <w:t>预制玻璃钢</w:t>
      </w:r>
      <w:r>
        <w:rPr>
          <w:rFonts w:ascii="宋体" w:eastAsia="宋体" w:hAnsi="宋体" w:cs="宋体" w:hint="eastAsia"/>
          <w:color w:val="000000"/>
          <w:sz w:val="26"/>
        </w:rPr>
        <w:t>化粪池施工。</w:t>
      </w:r>
    </w:p>
    <w:p w:rsidR="00334FF3" w:rsidRPr="00334FF3" w:rsidP="006A334F">
      <w:pPr>
        <w:bidi w:val="0"/>
        <w:spacing w:line="360" w:lineRule="auto"/>
        <w:rPr>
          <w:rFonts w:hint="eastAsia"/>
          <w:sz w:val="24"/>
        </w:rPr>
      </w:pPr>
      <w:r>
        <w:rPr>
          <w:rFonts w:ascii="宋体" w:eastAsia="宋体" w:hAnsi="宋体" w:cs="宋体" w:hint="eastAsia"/>
          <w:color w:val="000000"/>
          <w:sz w:val="26"/>
        </w:rPr>
        <w:t>9、跌水井施工参照91SB4-1-P52-53。</w:t>
      </w:r>
    </w:p>
    <w:p w:rsidR="000E5367">
      <w:pPr>
        <w:bidi w:val="0"/>
        <w:spacing w:line="360" w:lineRule="auto"/>
        <w:jc w:val="center"/>
        <w:rPr>
          <w:rFonts w:hint="eastAsia"/>
          <w:b/>
          <w:sz w:val="24"/>
          <w:szCs w:val="32"/>
        </w:rPr>
        <w:sectPr>
          <w:type w:val="nextPage"/>
          <w:pgSz w:w="11906" w:h="16838" w:code="9"/>
          <w:pgMar w:top="1418" w:right="1134" w:bottom="1134" w:left="1418" w:header="851" w:footer="992" w:gutter="0"/>
          <w:pgNumType w:start="2"/>
          <w:cols w:space="425"/>
          <w:titlePg w:val="0"/>
          <w:docGrid w:type="lines" w:linePitch="312"/>
        </w:sectPr>
      </w:pPr>
      <w:bookmarkStart w:id="0" w:name="_Toc131392517"/>
      <w:bookmarkStart w:id="1" w:name="_Toc131394034"/>
    </w:p>
    <w:p w:rsidR="000E5367">
      <w:pPr>
        <w:bidi w:val="0"/>
        <w:spacing w:line="360" w:lineRule="auto"/>
        <w:jc w:val="center"/>
        <w:rPr>
          <w:rFonts w:hint="eastAsia"/>
          <w:b/>
          <w:sz w:val="24"/>
          <w:szCs w:val="32"/>
        </w:rPr>
      </w:pPr>
      <w:r>
        <w:rPr>
          <w:rFonts w:ascii="宋体" w:eastAsia="宋体" w:hAnsi="宋体" w:cs="宋体" w:hint="eastAsia"/>
          <w:b/>
          <w:color w:val="000000"/>
          <w:sz w:val="26"/>
          <w:szCs w:val="32"/>
        </w:rPr>
        <w:t>其次章 施工打算</w:t>
      </w:r>
      <w:bookmarkEnd w:id="0"/>
      <w:bookmarkEnd w:id="1"/>
    </w:p>
    <w:p w:rsidR="000E5367">
      <w:pPr>
        <w:bidi w:val="0"/>
        <w:spacing w:line="360" w:lineRule="auto"/>
        <w:jc w:val="center"/>
        <w:rPr>
          <w:rFonts w:hint="eastAsia"/>
          <w:b/>
          <w:sz w:val="24"/>
          <w:szCs w:val="32"/>
        </w:rPr>
      </w:pPr>
    </w:p>
    <w:p w:rsidR="000E5367">
      <w:pPr>
        <w:pStyle w:val="14"/>
        <w:bidi w:val="0"/>
        <w:spacing w:line="360" w:lineRule="auto"/>
        <w:jc w:val="both"/>
        <w:rPr>
          <w:rFonts w:hint="eastAsia"/>
          <w:b/>
          <w:sz w:val="24"/>
          <w:szCs w:val="28"/>
        </w:rPr>
      </w:pPr>
      <w:r>
        <w:rPr>
          <w:rFonts w:ascii="宋体" w:eastAsia="宋体" w:hAnsi="宋体" w:cs="宋体" w:hint="eastAsia"/>
          <w:b/>
          <w:color w:val="000000"/>
          <w:sz w:val="26"/>
          <w:szCs w:val="28"/>
        </w:rPr>
        <w:t>2.1打算工作</w:t>
      </w:r>
    </w:p>
    <w:p w:rsidR="000E5367">
      <w:pPr>
        <w:bidi w:val="0"/>
        <w:spacing w:line="360" w:lineRule="auto"/>
        <w:ind w:firstLine="425"/>
        <w:rPr>
          <w:rFonts w:hint="eastAsia"/>
          <w:sz w:val="24"/>
        </w:rPr>
      </w:pPr>
      <w:r>
        <w:rPr>
          <w:sz w:val="24"/>
        </w:rPr>
        <w:fldChar w:fldCharType="begin"/>
      </w:r>
      <w:r>
        <w:rPr>
          <w:rFonts w:ascii="宋体" w:eastAsia="宋体" w:hAnsi="宋体" w:cs="宋体"/>
          <w:color w:val="000000"/>
          <w:sz w:val="26"/>
        </w:rPr>
        <w:instrText xml:space="preserve"> </w:instrText>
      </w:r>
      <w:r>
        <w:rPr>
          <w:rFonts w:ascii="宋体" w:eastAsia="宋体" w:hAnsi="宋体" w:cs="宋体" w:hint="eastAsia"/>
          <w:color w:val="000000"/>
          <w:sz w:val="26"/>
        </w:rPr>
        <w:instrText>= 1 \* GB3</w:instrText>
      </w:r>
      <w:r>
        <w:rPr>
          <w:rFonts w:ascii="宋体" w:eastAsia="宋体" w:hAnsi="宋体" w:cs="宋体"/>
          <w:color w:val="000000"/>
          <w:sz w:val="26"/>
        </w:rPr>
        <w:instrText xml:space="preserve"> </w:instrText>
      </w:r>
      <w:r>
        <w:rPr>
          <w:sz w:val="24"/>
        </w:rPr>
        <w:fldChar w:fldCharType="separate"/>
      </w:r>
      <w:r>
        <w:rPr>
          <w:rFonts w:ascii="宋体" w:eastAsia="宋体" w:hAnsi="宋体" w:cs="宋体" w:hint="eastAsia"/>
          <w:noProof/>
          <w:color w:val="000000"/>
          <w:sz w:val="26"/>
        </w:rPr>
        <w:t>①</w:t>
      </w:r>
      <w:r>
        <w:rPr>
          <w:sz w:val="24"/>
        </w:rPr>
        <w:fldChar w:fldCharType="end"/>
      </w:r>
      <w:r>
        <w:rPr>
          <w:rFonts w:ascii="宋体" w:eastAsia="宋体" w:hAnsi="宋体" w:cs="宋体" w:hint="eastAsia"/>
          <w:color w:val="000000"/>
          <w:sz w:val="26"/>
        </w:rPr>
        <w:t>施工全过程做到</w:t>
      </w:r>
      <w:r>
        <w:rPr>
          <w:rFonts w:ascii="宋体" w:eastAsia="宋体" w:hAnsi="宋体" w:cs="宋体" w:hint="eastAsia"/>
          <w:color w:val="000000"/>
          <w:sz w:val="26"/>
        </w:rPr>
        <w:t>“</w:t>
      </w:r>
      <w:r>
        <w:rPr>
          <w:rFonts w:ascii="宋体" w:eastAsia="宋体" w:hAnsi="宋体" w:cs="宋体" w:hint="eastAsia"/>
          <w:color w:val="000000"/>
          <w:sz w:val="26"/>
        </w:rPr>
        <w:t>六落实</w:t>
      </w:r>
      <w:r>
        <w:rPr>
          <w:rFonts w:ascii="宋体" w:eastAsia="宋体" w:hAnsi="宋体" w:cs="宋体" w:hint="eastAsia"/>
          <w:color w:val="000000"/>
          <w:sz w:val="26"/>
        </w:rPr>
        <w:t>”</w:t>
      </w:r>
      <w:r>
        <w:rPr>
          <w:rFonts w:ascii="宋体" w:eastAsia="宋体" w:hAnsi="宋体" w:cs="宋体" w:hint="eastAsia"/>
          <w:color w:val="000000"/>
          <w:sz w:val="26"/>
        </w:rPr>
        <w:t>即施工负责人、施工员、质安员</w:t>
      </w:r>
      <w:r>
        <w:rPr>
          <w:rFonts w:ascii="宋体" w:eastAsia="宋体" w:hAnsi="宋体" w:cs="宋体" w:hint="eastAsia"/>
          <w:color w:val="000000"/>
          <w:sz w:val="26"/>
        </w:rPr>
        <w:t>“</w:t>
      </w:r>
      <w:r>
        <w:rPr>
          <w:rFonts w:ascii="宋体" w:eastAsia="宋体" w:hAnsi="宋体" w:cs="宋体" w:hint="eastAsia"/>
          <w:color w:val="000000"/>
          <w:sz w:val="26"/>
        </w:rPr>
        <w:t>三位一体</w:t>
      </w:r>
      <w:r>
        <w:rPr>
          <w:rFonts w:ascii="宋体" w:eastAsia="宋体" w:hAnsi="宋体" w:cs="宋体" w:hint="eastAsia"/>
          <w:color w:val="000000"/>
          <w:sz w:val="26"/>
        </w:rPr>
        <w:t>”</w:t>
      </w:r>
    </w:p>
    <w:p w:rsidR="000E5367">
      <w:pPr>
        <w:pStyle w:val="14"/>
        <w:bidi w:val="0"/>
        <w:spacing w:line="360" w:lineRule="auto"/>
        <w:jc w:val="both"/>
        <w:rPr>
          <w:rFonts w:ascii="宋体" w:hAnsi="宋体" w:hint="eastAsia"/>
          <w:color w:val="000000"/>
          <w:sz w:val="24"/>
          <w:szCs w:val="24"/>
        </w:rPr>
      </w:pPr>
      <w:r>
        <w:rPr>
          <w:rFonts w:ascii="宋体" w:eastAsia="宋体" w:hAnsi="宋体" w:cs="宋体" w:hint="eastAsia"/>
          <w:color w:val="000000"/>
          <w:sz w:val="26"/>
          <w:szCs w:val="24"/>
        </w:rPr>
        <w:t>人员落实；施工方案、施工技术措施落实；施工机械设备、检测手段落实。对现场有关管理人员、班组长、操作人员的技术交底与施工规范、质量验收标准交底落实，各级人员的岗位职责落实，平安质量奖惩制度落实。</w:t>
      </w:r>
    </w:p>
    <w:p w:rsidR="000E5367">
      <w:pPr>
        <w:bidi w:val="0"/>
        <w:spacing w:line="360" w:lineRule="auto"/>
        <w:ind w:firstLine="360"/>
        <w:rPr>
          <w:rFonts w:hint="eastAsia"/>
          <w:sz w:val="24"/>
        </w:rPr>
      </w:pPr>
      <w:r>
        <w:rPr>
          <w:sz w:val="24"/>
        </w:rPr>
        <w:fldChar w:fldCharType="begin"/>
      </w:r>
      <w:r>
        <w:rPr>
          <w:rFonts w:ascii="宋体" w:eastAsia="宋体" w:hAnsi="宋体" w:cs="宋体"/>
          <w:color w:val="000000"/>
          <w:sz w:val="26"/>
        </w:rPr>
        <w:instrText xml:space="preserve"> </w:instrText>
      </w:r>
      <w:r>
        <w:rPr>
          <w:rFonts w:ascii="宋体" w:eastAsia="宋体" w:hAnsi="宋体" w:cs="宋体" w:hint="eastAsia"/>
          <w:color w:val="000000"/>
          <w:sz w:val="26"/>
        </w:rPr>
        <w:instrText>= 2 \* GB3</w:instrText>
      </w:r>
      <w:r>
        <w:rPr>
          <w:rFonts w:ascii="宋体" w:eastAsia="宋体" w:hAnsi="宋体" w:cs="宋体"/>
          <w:color w:val="000000"/>
          <w:sz w:val="26"/>
        </w:rPr>
        <w:instrText xml:space="preserve"> </w:instrText>
      </w:r>
      <w:r>
        <w:rPr>
          <w:sz w:val="24"/>
        </w:rPr>
        <w:fldChar w:fldCharType="separate"/>
      </w:r>
      <w:r>
        <w:rPr>
          <w:rFonts w:ascii="宋体" w:eastAsia="宋体" w:hAnsi="宋体" w:cs="宋体" w:hint="eastAsia"/>
          <w:noProof/>
          <w:color w:val="000000"/>
          <w:sz w:val="26"/>
        </w:rPr>
        <w:t>②</w:t>
      </w:r>
      <w:r>
        <w:rPr>
          <w:sz w:val="24"/>
        </w:rPr>
        <w:fldChar w:fldCharType="end"/>
      </w:r>
      <w:r>
        <w:rPr>
          <w:rFonts w:ascii="宋体" w:eastAsia="宋体" w:hAnsi="宋体" w:cs="宋体" w:hint="eastAsia"/>
          <w:color w:val="000000"/>
          <w:sz w:val="26"/>
        </w:rPr>
        <w:t>在开工之前，我们将查明施工区域内原有地下管线的埋设状况，并以书面报告的形式提出具体的解决方法，报请监理工程师批准后方可开工。对管道施工所经路途的障碍物进行初步清除，为以后的测量放线定位工序供应较好施工条件。</w:t>
      </w:r>
    </w:p>
    <w:p w:rsidR="000E5367">
      <w:pPr>
        <w:bidi w:val="0"/>
        <w:spacing w:line="360" w:lineRule="auto"/>
        <w:jc w:val="left"/>
        <w:rPr>
          <w:rFonts w:hint="eastAsia"/>
          <w:b/>
          <w:sz w:val="24"/>
          <w:szCs w:val="28"/>
        </w:rPr>
      </w:pPr>
      <w:r>
        <w:rPr>
          <w:rFonts w:ascii="宋体" w:eastAsia="宋体" w:hAnsi="宋体" w:cs="宋体" w:hint="eastAsia"/>
          <w:b/>
          <w:color w:val="000000"/>
          <w:sz w:val="26"/>
          <w:szCs w:val="28"/>
        </w:rPr>
        <w:t>2.2测量放样</w:t>
      </w:r>
    </w:p>
    <w:p w:rsidR="000E5367">
      <w:pPr>
        <w:bidi w:val="0"/>
        <w:spacing w:line="360" w:lineRule="auto"/>
        <w:ind w:firstLine="480"/>
        <w:rPr>
          <w:rFonts w:hint="eastAsia"/>
          <w:color w:val="000000"/>
          <w:sz w:val="24"/>
        </w:rPr>
      </w:pPr>
      <w:r>
        <w:rPr>
          <w:rFonts w:ascii="宋体" w:eastAsia="宋体" w:hAnsi="宋体" w:cs="宋体" w:hint="eastAsia"/>
          <w:color w:val="000000"/>
          <w:sz w:val="26"/>
        </w:rPr>
        <w:t>进行施工放样测量前测量人员先校核施工图纸，按施工图纸供应的排水工程的位置和标高，定出沟槽中线与井位并引出水准基准点，作为整个排水工程的限制点。每次测量均要闭合，按规范严格限制闭合误差。测量管沟中心轴线、标高；并放出管沟基槽边线，在边线设置小木桩。沟渠放线，每隔20m设中心桩，必要时设置限制桩。沟槽放线抄平后，应绘制沟槽纵断面图。沟槽测量工作应有正规的测量记录本，仔细具体记录，必要时应附示意图，并应将测量的日期、工作地点、工作内容以与公司镜、记录、对点、拉练、扶尺等参与测量人员的姓名记录，测量放样记录以书面形式上报监理工程师，待监理工程师检查认可后方进行下一道工序施工。</w:t>
      </w:r>
    </w:p>
    <w:p w:rsidR="000E5367">
      <w:pPr>
        <w:bidi w:val="0"/>
        <w:spacing w:line="360" w:lineRule="auto"/>
        <w:jc w:val="left"/>
        <w:rPr>
          <w:rFonts w:hint="eastAsia"/>
          <w:b/>
          <w:color w:val="000000"/>
          <w:sz w:val="24"/>
          <w:szCs w:val="28"/>
        </w:rPr>
      </w:pPr>
      <w:r>
        <w:rPr>
          <w:rFonts w:ascii="宋体" w:eastAsia="宋体" w:hAnsi="宋体" w:cs="宋体" w:hint="eastAsia"/>
          <w:b/>
          <w:color w:val="000000"/>
          <w:sz w:val="26"/>
          <w:szCs w:val="28"/>
        </w:rPr>
        <w:t>2.3探管与地下管线爱护措施</w:t>
      </w:r>
    </w:p>
    <w:p w:rsidR="000E5367">
      <w:pPr>
        <w:bidi w:val="0"/>
        <w:spacing w:line="360" w:lineRule="auto"/>
        <w:ind w:firstLine="480"/>
        <w:rPr>
          <w:rFonts w:ascii="宋体" w:hAnsi="宋体" w:hint="eastAsia"/>
          <w:sz w:val="24"/>
        </w:rPr>
        <w:sectPr>
          <w:type w:val="nextPage"/>
          <w:pgSz w:w="11906" w:h="16838" w:code="9"/>
          <w:pgMar w:top="1418" w:right="1134" w:bottom="1134" w:left="1418" w:header="851" w:footer="992" w:gutter="0"/>
          <w:pgNumType w:start="3"/>
          <w:cols w:space="425"/>
          <w:titlePg w:val="0"/>
          <w:docGrid w:type="lines" w:linePitch="312"/>
        </w:sectPr>
      </w:pPr>
      <w:r>
        <w:rPr>
          <w:rFonts w:ascii="宋体" w:eastAsia="宋体" w:hAnsi="宋体" w:cs="宋体" w:hint="eastAsia"/>
          <w:color w:val="000000"/>
          <w:sz w:val="26"/>
        </w:rPr>
        <w:t>在施工前必需对施工范围内的管线状况进行调查，并与甲方、供水、电讯、军警、市政管理部门加强联系沟通，搜集资料。并在基坑施工前先进行仪器探测。</w:t>
      </w:r>
      <w:bookmarkStart w:id="2" w:name="_Toc73351964"/>
      <w:bookmarkStart w:id="3" w:name="_Toc74474052"/>
      <w:bookmarkStart w:id="4" w:name="_Toc83120674"/>
      <w:bookmarkStart w:id="5" w:name="_Toc92875753"/>
      <w:bookmarkStart w:id="6" w:name="_Toc107113275"/>
      <w:bookmarkStart w:id="7" w:name="_Toc112490694"/>
      <w:bookmarkStart w:id="8" w:name="_Toc112734560"/>
      <w:bookmarkStart w:id="9" w:name="_Toc128642146"/>
    </w:p>
    <w:p w:rsidR="000E5367">
      <w:pPr>
        <w:bidi w:val="0"/>
        <w:spacing w:line="360" w:lineRule="auto"/>
        <w:rPr>
          <w:rFonts w:ascii="宋体" w:hAnsi="宋体" w:hint="eastAsia"/>
          <w:b/>
          <w:sz w:val="24"/>
          <w:szCs w:val="28"/>
        </w:rPr>
      </w:pPr>
      <w:r>
        <w:rPr>
          <w:rFonts w:ascii="宋体" w:eastAsia="宋体" w:hAnsi="宋体" w:cs="宋体"/>
          <w:b/>
          <w:color w:val="000000"/>
          <w:sz w:val="26"/>
          <w:szCs w:val="28"/>
        </w:rPr>
        <w:t>2.</w:t>
      </w:r>
      <w:r>
        <w:rPr>
          <w:rFonts w:ascii="宋体" w:eastAsia="宋体" w:hAnsi="宋体" w:cs="宋体" w:hint="eastAsia"/>
          <w:b/>
          <w:color w:val="000000"/>
          <w:sz w:val="26"/>
          <w:szCs w:val="28"/>
        </w:rPr>
        <w:t>3</w:t>
      </w:r>
      <w:r>
        <w:rPr>
          <w:rFonts w:ascii="宋体" w:eastAsia="宋体" w:hAnsi="宋体" w:cs="宋体"/>
          <w:b/>
          <w:color w:val="000000"/>
          <w:sz w:val="26"/>
          <w:szCs w:val="28"/>
        </w:rPr>
        <w:t>.1</w:t>
      </w:r>
      <w:r>
        <w:rPr>
          <w:rFonts w:ascii="宋体" w:eastAsia="宋体" w:hAnsi="宋体" w:cs="宋体" w:hint="eastAsia"/>
          <w:b/>
          <w:color w:val="000000"/>
          <w:sz w:val="26"/>
          <w:szCs w:val="28"/>
        </w:rPr>
        <w:t>管线爱护措施</w:t>
      </w:r>
      <w:bookmarkEnd w:id="4"/>
      <w:bookmarkEnd w:id="5"/>
      <w:bookmarkEnd w:id="6"/>
      <w:bookmarkEnd w:id="7"/>
      <w:bookmarkEnd w:id="8"/>
      <w:bookmarkEnd w:id="9"/>
    </w:p>
    <w:p w:rsidR="000E5367">
      <w:pPr>
        <w:bidi w:val="0"/>
        <w:spacing w:line="360" w:lineRule="auto"/>
        <w:ind w:firstLine="480"/>
        <w:rPr>
          <w:rFonts w:ascii="宋体" w:hAnsi="宋体" w:hint="eastAsia"/>
          <w:sz w:val="24"/>
        </w:rPr>
      </w:pPr>
      <w:r>
        <w:rPr>
          <w:rFonts w:ascii="宋体" w:eastAsia="宋体" w:hAnsi="宋体" w:cs="宋体" w:hint="eastAsia"/>
          <w:color w:val="000000"/>
          <w:sz w:val="26"/>
        </w:rPr>
        <w:t>因地下管线布置状况不明，本工程与现状管线交叉、联系繁多，为确保施工平安，施工开挖前需与周边用地单位与各地下管线主管部门进一步共同核实现状管和缆线等地下障碍物位置，妥当处理与相关管线的平面与高程关系与施工无冲突后，方可挖土。</w:t>
      </w:r>
    </w:p>
    <w:p w:rsidR="000E5367">
      <w:pPr>
        <w:bidi w:val="0"/>
        <w:spacing w:line="360" w:lineRule="auto"/>
        <w:rPr>
          <w:rFonts w:ascii="宋体" w:hAnsi="宋体"/>
          <w:sz w:val="24"/>
        </w:rPr>
      </w:pPr>
      <w:r>
        <w:rPr>
          <w:rFonts w:ascii="宋体" w:eastAsia="宋体" w:hAnsi="宋体" w:cs="宋体" w:hint="eastAsia"/>
          <w:color w:val="000000"/>
          <w:sz w:val="26"/>
        </w:rPr>
        <w:t>沿线管线应重点加以爱护，施工期间为了爱护好管线，我们制定了下列措施：</w:t>
      </w:r>
    </w:p>
    <w:p w:rsidR="000E5367">
      <w:pPr>
        <w:bidi w:val="0"/>
        <w:spacing w:line="360" w:lineRule="auto"/>
        <w:ind w:firstLine="425"/>
        <w:rPr>
          <w:rFonts w:ascii="宋体" w:hAnsi="宋体" w:hint="eastAsia"/>
          <w:sz w:val="24"/>
        </w:rPr>
      </w:pPr>
      <w:r>
        <w:rPr>
          <w:rFonts w:ascii="宋体" w:eastAsia="宋体" w:hAnsi="宋体" w:cs="宋体" w:hint="eastAsia"/>
          <w:color w:val="000000"/>
          <w:sz w:val="26"/>
        </w:rPr>
        <w:t>1、熟识驾驭设计、建设单位供应的地下管线图纸资料，与电讯、电力、供水、军队等有关单位联系、协</w:t>
      </w:r>
      <w:r w:rsidR="00F94BFE">
        <w:rPr>
          <w:rFonts w:ascii="宋体" w:eastAsia="宋体" w:hAnsi="宋体" w:cs="宋体" w:hint="eastAsia"/>
          <w:color w:val="000000"/>
          <w:sz w:val="26"/>
        </w:rPr>
        <w:t>商，调查管线的走向位置和埋设深度，取得管线走向图，实地打点放样</w:t>
      </w:r>
      <w:r>
        <w:rPr>
          <w:rFonts w:ascii="宋体" w:eastAsia="宋体" w:hAnsi="宋体" w:cs="宋体" w:hint="eastAsia"/>
          <w:color w:val="000000"/>
          <w:sz w:val="26"/>
        </w:rPr>
        <w:t>。对管线部位要指定专人进行精确探测，对非管线部位亦要进行普测。对影响施工和受施工影响的地下管线开挖必要的样洞（开挖样洞时通知管线单位监理单位监护人员到场），核对弄清地下管线的准确状况（包括标高、埋深、走向、规格、容量、用途、性质、完好程度等），做好记录。对管线部位，须有明显标记，队长、施工员须熟识本段管线位置。</w:t>
      </w:r>
    </w:p>
    <w:p w:rsidR="000E5367">
      <w:pPr>
        <w:bidi w:val="0"/>
        <w:spacing w:line="360" w:lineRule="auto"/>
        <w:ind w:firstLine="425"/>
        <w:rPr>
          <w:rFonts w:ascii="宋体" w:hAnsi="宋体" w:hint="eastAsia"/>
          <w:sz w:val="24"/>
        </w:rPr>
      </w:pPr>
      <w:r>
        <w:rPr>
          <w:rFonts w:ascii="宋体" w:eastAsia="宋体" w:hAnsi="宋体" w:cs="宋体" w:hint="eastAsia"/>
          <w:color w:val="000000"/>
          <w:sz w:val="26"/>
        </w:rPr>
        <w:t>3、工程实施前，把施工现场地下管线的具体状况和制定的管线爱护措施向现场施工技术负责人、施工员、班组长直至每一位操作工人作层层平安交底，填写平安交底记录，明确各级人员的责任。</w:t>
      </w:r>
    </w:p>
    <w:p w:rsidR="000E5367">
      <w:pPr>
        <w:bidi w:val="0"/>
        <w:spacing w:line="360" w:lineRule="auto"/>
        <w:ind w:firstLine="425"/>
        <w:rPr>
          <w:rFonts w:ascii="宋体" w:hAnsi="宋体" w:hint="eastAsia"/>
          <w:sz w:val="24"/>
        </w:rPr>
      </w:pPr>
      <w:r>
        <w:rPr>
          <w:rFonts w:ascii="宋体" w:eastAsia="宋体" w:hAnsi="宋体" w:cs="宋体" w:hint="eastAsia"/>
          <w:color w:val="000000"/>
          <w:sz w:val="26"/>
        </w:rPr>
        <w:t>4、工程实施前，落实爱护本工程地下管线的组织措施，公司委派管线爱护专职人员负责地下管线的监护和爱护工作。项目部和各班组设兼职管线爱护负责人，组成地下管线监护体系。严格依据经总公司审定批准的施工组织设计和经管线单位认定的爱护地下管线技术措施落实到现场，并设置管线平安标识牌。</w:t>
      </w:r>
    </w:p>
    <w:p w:rsidR="000E5367">
      <w:pPr>
        <w:bidi w:val="0"/>
        <w:spacing w:line="360" w:lineRule="auto"/>
        <w:ind w:firstLine="425"/>
        <w:rPr>
          <w:rFonts w:ascii="宋体" w:hAnsi="宋体" w:hint="eastAsia"/>
          <w:sz w:val="24"/>
        </w:rPr>
      </w:pPr>
      <w:r>
        <w:rPr>
          <w:rFonts w:ascii="宋体" w:eastAsia="宋体" w:hAnsi="宋体" w:cs="宋体" w:hint="eastAsia"/>
          <w:color w:val="000000"/>
          <w:sz w:val="26"/>
        </w:rPr>
        <w:t>5、工程实施前，对参与本工程施工的职工（包括民工）进行</w:t>
      </w:r>
      <w:r>
        <w:rPr>
          <w:rFonts w:ascii="宋体" w:eastAsia="宋体" w:hAnsi="宋体" w:cs="宋体" w:hint="eastAsia"/>
          <w:color w:val="000000"/>
          <w:sz w:val="26"/>
        </w:rPr>
        <w:t>“</w:t>
      </w:r>
      <w:r>
        <w:rPr>
          <w:rFonts w:ascii="宋体" w:eastAsia="宋体" w:hAnsi="宋体" w:cs="宋体" w:hint="eastAsia"/>
          <w:color w:val="000000"/>
          <w:sz w:val="26"/>
        </w:rPr>
        <w:t>爱护公用事业管线重要性与损坏公用管线危害性</w:t>
      </w:r>
      <w:r>
        <w:rPr>
          <w:rFonts w:ascii="宋体" w:eastAsia="宋体" w:hAnsi="宋体" w:cs="宋体" w:hint="eastAsia"/>
          <w:color w:val="000000"/>
          <w:sz w:val="26"/>
        </w:rPr>
        <w:t>”</w:t>
      </w:r>
      <w:r>
        <w:rPr>
          <w:rFonts w:ascii="宋体" w:eastAsia="宋体" w:hAnsi="宋体" w:cs="宋体" w:hint="eastAsia"/>
          <w:color w:val="000000"/>
          <w:sz w:val="26"/>
        </w:rPr>
        <w:t>的宣扬教化，严格遵守有关文件的规定。</w:t>
      </w:r>
    </w:p>
    <w:p w:rsidR="000E5367">
      <w:pPr>
        <w:bidi w:val="0"/>
        <w:spacing w:line="360" w:lineRule="auto"/>
        <w:ind w:firstLine="425"/>
        <w:rPr>
          <w:rFonts w:ascii="宋体" w:hAnsi="宋体" w:hint="eastAsia"/>
          <w:sz w:val="24"/>
        </w:rPr>
        <w:sectPr>
          <w:type w:val="nextPage"/>
          <w:pgSz w:w="11906" w:h="16838" w:code="9"/>
          <w:pgMar w:top="1418" w:right="1134" w:bottom="1134" w:left="1418" w:header="851" w:footer="992" w:gutter="0"/>
          <w:pgNumType w:start="4"/>
          <w:cols w:space="425"/>
          <w:titlePg w:val="0"/>
          <w:docGrid w:type="lines" w:linePitch="312"/>
        </w:sectPr>
      </w:pPr>
    </w:p>
    <w:p w:rsidR="000E5367">
      <w:pPr>
        <w:bidi w:val="0"/>
        <w:spacing w:line="360" w:lineRule="auto"/>
        <w:ind w:firstLine="425"/>
        <w:rPr>
          <w:rFonts w:ascii="宋体" w:hAnsi="宋体" w:hint="eastAsia"/>
          <w:sz w:val="24"/>
        </w:rPr>
      </w:pPr>
      <w:r>
        <w:rPr>
          <w:rFonts w:ascii="宋体" w:eastAsia="宋体" w:hAnsi="宋体" w:cs="宋体" w:hint="eastAsia"/>
          <w:color w:val="000000"/>
          <w:sz w:val="26"/>
        </w:rPr>
        <w:t>6、对受施工影响的地下管线设置若干数量的沉降测点，工程实施时，与时向建设单位和有关管线管理单位供应观测点布置与沉降观测资料。</w:t>
      </w:r>
    </w:p>
    <w:p w:rsidR="000E5367">
      <w:pPr>
        <w:bidi w:val="0"/>
        <w:spacing w:line="360" w:lineRule="auto"/>
        <w:ind w:firstLine="425"/>
        <w:rPr>
          <w:rFonts w:ascii="宋体" w:hAnsi="宋体" w:hint="eastAsia"/>
          <w:sz w:val="24"/>
        </w:rPr>
      </w:pPr>
      <w:r>
        <w:rPr>
          <w:rFonts w:ascii="宋体" w:eastAsia="宋体" w:hAnsi="宋体" w:cs="宋体" w:hint="eastAsia"/>
          <w:color w:val="000000"/>
          <w:sz w:val="26"/>
        </w:rPr>
        <w:t>7、定期开展</w:t>
      </w:r>
      <w:r w:rsidR="00F94BFE">
        <w:rPr>
          <w:rFonts w:ascii="宋体" w:eastAsia="宋体" w:hAnsi="宋体" w:cs="宋体" w:hint="eastAsia"/>
          <w:color w:val="000000"/>
          <w:sz w:val="26"/>
        </w:rPr>
        <w:t>检查</w:t>
      </w:r>
      <w:r>
        <w:rPr>
          <w:rFonts w:ascii="宋体" w:eastAsia="宋体" w:hAnsi="宋体" w:cs="宋体" w:hint="eastAsia"/>
          <w:color w:val="000000"/>
          <w:sz w:val="26"/>
        </w:rPr>
        <w:t>，检查管线爱护措施的落实状况与爱护措施的牢靠性，探讨施工中出现的问题，与时实行措施完善爱护方案。</w:t>
      </w:r>
    </w:p>
    <w:p w:rsidR="000E5367">
      <w:pPr>
        <w:bidi w:val="0"/>
        <w:spacing w:line="360" w:lineRule="auto"/>
        <w:ind w:firstLine="425"/>
        <w:rPr>
          <w:rFonts w:ascii="宋体" w:hAnsi="宋体" w:hint="eastAsia"/>
          <w:sz w:val="24"/>
        </w:rPr>
      </w:pPr>
      <w:r w:rsidR="00F94BFE">
        <w:rPr>
          <w:rFonts w:ascii="宋体" w:eastAsia="宋体" w:hAnsi="宋体" w:cs="宋体" w:hint="eastAsia"/>
          <w:color w:val="000000"/>
          <w:sz w:val="26"/>
        </w:rPr>
        <w:t>8</w:t>
      </w:r>
      <w:r>
        <w:rPr>
          <w:rFonts w:ascii="宋体" w:eastAsia="宋体" w:hAnsi="宋体" w:cs="宋体" w:hint="eastAsia"/>
          <w:color w:val="000000"/>
          <w:sz w:val="26"/>
        </w:rPr>
        <w:t>、施工过程中发觉管线现状与交底内容、样洞资料不符或出现干脆危与管线平安等异样状况时，马上通知建设单位和有关管线单位到场探讨，协商补救措施，在没作出统一结论前，不擅自处理或接着施工。</w:t>
      </w:r>
    </w:p>
    <w:p w:rsidR="000E5367">
      <w:pPr>
        <w:bidi w:val="0"/>
        <w:spacing w:line="360" w:lineRule="auto"/>
        <w:ind w:firstLine="425"/>
        <w:rPr>
          <w:rFonts w:ascii="宋体" w:hAnsi="宋体" w:hint="eastAsia"/>
          <w:sz w:val="24"/>
        </w:rPr>
      </w:pPr>
      <w:r w:rsidR="00F94BFE">
        <w:rPr>
          <w:rFonts w:ascii="宋体" w:eastAsia="宋体" w:hAnsi="宋体" w:cs="宋体" w:hint="eastAsia"/>
          <w:color w:val="000000"/>
          <w:sz w:val="26"/>
        </w:rPr>
        <w:t>9</w:t>
      </w:r>
      <w:r>
        <w:rPr>
          <w:rFonts w:ascii="宋体" w:eastAsia="宋体" w:hAnsi="宋体" w:cs="宋体" w:hint="eastAsia"/>
          <w:color w:val="000000"/>
          <w:sz w:val="26"/>
        </w:rPr>
        <w:t>、施工过程中对可能发生意外状况的地下管线，事先制定应急措施，配备好抢修器材，以便在管线出现险兆时与时抢修，做到防患于未然。一旦发生管线损坏事故，马上爱护现场，24h内报上级部门和建设单位。特殊管线马上上报，通知有关管线单位要求抢修，主动组织力气帮助抢修工作。</w:t>
      </w:r>
    </w:p>
    <w:p w:rsidR="000E5367">
      <w:pPr>
        <w:bidi w:val="0"/>
        <w:spacing w:line="360" w:lineRule="auto"/>
        <w:ind w:firstLine="425"/>
        <w:rPr>
          <w:rFonts w:ascii="宋体" w:hAnsi="宋体" w:hint="eastAsia"/>
          <w:sz w:val="24"/>
        </w:rPr>
      </w:pPr>
      <w:r w:rsidR="00F94BFE">
        <w:rPr>
          <w:rFonts w:ascii="宋体" w:eastAsia="宋体" w:hAnsi="宋体" w:cs="宋体" w:hint="eastAsia"/>
          <w:color w:val="000000"/>
          <w:sz w:val="26"/>
        </w:rPr>
        <w:t>10</w:t>
      </w:r>
      <w:r>
        <w:rPr>
          <w:rFonts w:ascii="宋体" w:eastAsia="宋体" w:hAnsi="宋体" w:cs="宋体" w:hint="eastAsia"/>
          <w:color w:val="000000"/>
          <w:sz w:val="26"/>
        </w:rPr>
        <w:t>、加强思想政治工作，要对全体人员</w:t>
      </w:r>
      <w:r>
        <w:rPr>
          <w:rFonts w:ascii="宋体" w:eastAsia="宋体" w:hAnsi="宋体" w:cs="宋体"/>
          <w:color w:val="000000"/>
          <w:sz w:val="26"/>
        </w:rPr>
        <w:t>（</w:t>
      </w:r>
      <w:r>
        <w:rPr>
          <w:rFonts w:ascii="宋体" w:eastAsia="宋体" w:hAnsi="宋体" w:cs="宋体" w:hint="eastAsia"/>
          <w:color w:val="000000"/>
          <w:sz w:val="26"/>
        </w:rPr>
        <w:t>包括民工</w:t>
      </w:r>
      <w:r>
        <w:rPr>
          <w:rFonts w:ascii="宋体" w:eastAsia="宋体" w:hAnsi="宋体" w:cs="宋体"/>
          <w:color w:val="000000"/>
          <w:sz w:val="26"/>
        </w:rPr>
        <w:t>）</w:t>
      </w:r>
      <w:r>
        <w:rPr>
          <w:rFonts w:ascii="宋体" w:eastAsia="宋体" w:hAnsi="宋体" w:cs="宋体" w:hint="eastAsia"/>
          <w:color w:val="000000"/>
          <w:sz w:val="26"/>
        </w:rPr>
        <w:t>讲清晰爱护管线的重要性，明确要求。</w:t>
      </w:r>
    </w:p>
    <w:p w:rsidR="000E5367">
      <w:pPr>
        <w:bidi w:val="0"/>
        <w:spacing w:line="360" w:lineRule="auto"/>
        <w:ind w:firstLine="425"/>
        <w:rPr>
          <w:rFonts w:ascii="宋体" w:hAnsi="宋体" w:hint="eastAsia"/>
          <w:sz w:val="24"/>
        </w:rPr>
      </w:pPr>
      <w:r w:rsidR="00F94BFE">
        <w:rPr>
          <w:rFonts w:ascii="宋体" w:eastAsia="宋体" w:hAnsi="宋体" w:cs="宋体" w:hint="eastAsia"/>
          <w:color w:val="000000"/>
          <w:sz w:val="26"/>
        </w:rPr>
        <w:t>11</w:t>
      </w:r>
      <w:r>
        <w:rPr>
          <w:rFonts w:ascii="宋体" w:eastAsia="宋体" w:hAnsi="宋体" w:cs="宋体" w:hint="eastAsia"/>
          <w:color w:val="000000"/>
          <w:sz w:val="26"/>
        </w:rPr>
        <w:t>、凡不听从指挥乱开挖造成管线损坏者，除受经济行政处格外，按情节严</w:t>
      </w:r>
    </w:p>
    <w:p w:rsidR="000E5367">
      <w:pPr>
        <w:bidi w:val="0"/>
        <w:spacing w:line="360" w:lineRule="auto"/>
        <w:rPr>
          <w:rFonts w:ascii="宋体" w:hAnsi="宋体" w:hint="eastAsia"/>
          <w:sz w:val="24"/>
        </w:rPr>
      </w:pPr>
      <w:r>
        <w:rPr>
          <w:rFonts w:ascii="宋体" w:eastAsia="宋体" w:hAnsi="宋体" w:cs="宋体" w:hint="eastAsia"/>
          <w:color w:val="000000"/>
          <w:sz w:val="26"/>
        </w:rPr>
        <w:t>重的要追究刑事责任。</w:t>
      </w:r>
      <w:bookmarkStart w:id="10" w:name="_Toc83120675"/>
      <w:bookmarkStart w:id="11" w:name="_Toc92875754"/>
      <w:bookmarkStart w:id="12" w:name="_Toc107113276"/>
      <w:bookmarkStart w:id="13" w:name="_Toc112490695"/>
      <w:bookmarkStart w:id="14" w:name="_Toc112734561"/>
      <w:bookmarkStart w:id="15" w:name="_Toc128642147"/>
    </w:p>
    <w:p w:rsidR="000E5367">
      <w:pPr>
        <w:bidi w:val="0"/>
        <w:spacing w:line="360" w:lineRule="auto"/>
        <w:jc w:val="left"/>
        <w:rPr>
          <w:rFonts w:ascii="宋体" w:hAnsi="宋体" w:hint="eastAsia"/>
          <w:b/>
          <w:sz w:val="24"/>
          <w:szCs w:val="28"/>
        </w:rPr>
      </w:pPr>
      <w:r>
        <w:rPr>
          <w:rFonts w:ascii="宋体" w:eastAsia="宋体" w:hAnsi="宋体" w:cs="宋体"/>
          <w:b/>
          <w:color w:val="000000"/>
          <w:sz w:val="26"/>
          <w:szCs w:val="28"/>
        </w:rPr>
        <w:t>2.</w:t>
      </w:r>
      <w:r>
        <w:rPr>
          <w:rFonts w:ascii="宋体" w:eastAsia="宋体" w:hAnsi="宋体" w:cs="宋体" w:hint="eastAsia"/>
          <w:b/>
          <w:color w:val="000000"/>
          <w:sz w:val="26"/>
          <w:szCs w:val="28"/>
        </w:rPr>
        <w:t>3</w:t>
      </w:r>
      <w:r>
        <w:rPr>
          <w:rFonts w:ascii="宋体" w:eastAsia="宋体" w:hAnsi="宋体" w:cs="宋体"/>
          <w:b/>
          <w:color w:val="000000"/>
          <w:sz w:val="26"/>
          <w:szCs w:val="28"/>
        </w:rPr>
        <w:t>.2</w:t>
      </w:r>
      <w:r>
        <w:rPr>
          <w:rFonts w:ascii="宋体" w:eastAsia="宋体" w:hAnsi="宋体" w:cs="宋体" w:hint="eastAsia"/>
          <w:b/>
          <w:color w:val="000000"/>
          <w:sz w:val="26"/>
          <w:szCs w:val="28"/>
        </w:rPr>
        <w:t>管线爱护方法</w:t>
      </w:r>
      <w:bookmarkEnd w:id="10"/>
      <w:bookmarkEnd w:id="11"/>
      <w:bookmarkEnd w:id="12"/>
      <w:bookmarkEnd w:id="13"/>
      <w:bookmarkEnd w:id="14"/>
      <w:bookmarkEnd w:id="15"/>
    </w:p>
    <w:p w:rsidR="000E5367">
      <w:pPr>
        <w:bidi w:val="0"/>
        <w:spacing w:line="360" w:lineRule="auto"/>
        <w:rPr>
          <w:rFonts w:ascii="宋体" w:hAnsi="宋体" w:hint="eastAsia"/>
          <w:sz w:val="24"/>
        </w:rPr>
      </w:pPr>
      <w:r>
        <w:rPr>
          <w:rFonts w:ascii="宋体" w:eastAsia="宋体" w:hAnsi="宋体" w:cs="宋体" w:hint="eastAsia"/>
          <w:color w:val="000000"/>
          <w:sz w:val="26"/>
        </w:rPr>
        <w:t>开工前先与有关单位联系，征得同意破土动工后索取具体的地下原有管线图纸，依据图纸标识，用人工开挖探槽，探槽与原有管线</w:t>
      </w:r>
      <w:r>
        <w:rPr>
          <w:rFonts w:ascii="宋体" w:eastAsia="宋体" w:hAnsi="宋体" w:cs="宋体" w:hint="eastAsia"/>
          <w:color w:val="000000"/>
          <w:sz w:val="26"/>
        </w:rPr>
        <w:t>“</w:t>
      </w:r>
      <w:r>
        <w:rPr>
          <w:rFonts w:ascii="宋体" w:eastAsia="宋体" w:hAnsi="宋体" w:cs="宋体" w:hint="eastAsia"/>
          <w:color w:val="000000"/>
          <w:sz w:val="26"/>
        </w:rPr>
        <w:t>十</w:t>
      </w:r>
      <w:r>
        <w:rPr>
          <w:rFonts w:ascii="宋体" w:eastAsia="宋体" w:hAnsi="宋体" w:cs="宋体" w:hint="eastAsia"/>
          <w:color w:val="000000"/>
          <w:sz w:val="26"/>
        </w:rPr>
        <w:t>”</w:t>
      </w:r>
      <w:r>
        <w:rPr>
          <w:rFonts w:ascii="宋体" w:eastAsia="宋体" w:hAnsi="宋体" w:cs="宋体" w:hint="eastAsia"/>
          <w:color w:val="000000"/>
          <w:sz w:val="26"/>
        </w:rPr>
        <w:t>字相交，探明地下管线的具体埋深与走向。</w:t>
      </w:r>
    </w:p>
    <w:p w:rsidR="000E5367">
      <w:pPr>
        <w:bidi w:val="0"/>
        <w:spacing w:line="360" w:lineRule="auto"/>
        <w:jc w:val="left"/>
        <w:rPr>
          <w:rFonts w:hint="eastAsia"/>
          <w:b/>
          <w:color w:val="000000"/>
          <w:sz w:val="24"/>
          <w:szCs w:val="28"/>
        </w:rPr>
      </w:pPr>
      <w:bookmarkEnd w:id="2"/>
      <w:bookmarkEnd w:id="3"/>
      <w:r>
        <w:rPr>
          <w:rFonts w:ascii="宋体" w:eastAsia="宋体" w:hAnsi="宋体" w:cs="宋体" w:hint="eastAsia"/>
          <w:b/>
          <w:color w:val="000000"/>
          <w:sz w:val="26"/>
          <w:szCs w:val="28"/>
        </w:rPr>
        <w:t>2.4水管检查</w:t>
      </w:r>
    </w:p>
    <w:p w:rsidR="000E5367">
      <w:pPr>
        <w:pStyle w:val="14"/>
        <w:bidi w:val="0"/>
        <w:spacing w:line="360" w:lineRule="auto"/>
        <w:ind w:firstLine="480"/>
        <w:jc w:val="both"/>
        <w:rPr>
          <w:rFonts w:ascii="宋体" w:hAnsi="宋体" w:hint="eastAsia"/>
          <w:color w:val="000000"/>
          <w:sz w:val="24"/>
          <w:szCs w:val="24"/>
        </w:rPr>
      </w:pPr>
      <w:r>
        <w:rPr>
          <w:rFonts w:ascii="宋体" w:eastAsia="宋体" w:hAnsi="宋体" w:cs="宋体" w:hint="eastAsia"/>
          <w:color w:val="000000"/>
          <w:sz w:val="26"/>
          <w:szCs w:val="24"/>
        </w:rPr>
        <w:t>管道运到现场，可采纳目测法，对管道是否有损伤进行检验，并做好记录与验收手续。如发觉管道有损伤，应将该管道与其它管道分开，马上通知管道供应厂家。进行检查，分析缘由并作出鉴定，以便与时妥当处理。</w:t>
      </w:r>
      <w:r>
        <w:rPr>
          <w:rFonts w:ascii="宋体" w:hAnsi="宋体" w:hint="eastAsia"/>
          <w:color w:val="000000"/>
          <w:sz w:val="24"/>
          <w:szCs w:val="24"/>
        </w:rPr>
        <w:br/>
      </w:r>
      <w:r>
        <w:rPr>
          <w:rFonts w:ascii="宋体" w:hAnsi="宋体" w:hint="eastAsia"/>
          <w:color w:val="000000"/>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https://d.book118.com/148016045005006036</w:t>
        </w:r>
      </w:hyperlink>
    </w:p>
    <w:p w:rsidR="000E5367">
      <w:pPr>
        <w:pStyle w:val="14"/>
        <w:bidi w:val="0"/>
        <w:spacing w:line="360" w:lineRule="auto"/>
        <w:ind w:firstLine="480"/>
        <w:jc w:val="both"/>
        <w:rPr>
          <w:rFonts w:ascii="宋体" w:hAnsi="宋体" w:hint="eastAsia"/>
          <w:color w:val="000000"/>
          <w:sz w:val="24"/>
          <w:szCs w:val="24"/>
        </w:rPr>
      </w:pPr>
    </w:p>
    <w:sectPr>
      <w:type w:val="nextPage"/>
      <w:pgSz w:w="11906" w:h="16838" w:code="9"/>
      <w:pgMar w:top="1418" w:right="1134" w:bottom="1134" w:left="1418"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楷体_GB2312">
    <w:altName w:val="Arial Unicode MS"/>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Times">
    <w:panose1 w:val="02020603050405020304"/>
    <w:charset w:val="00"/>
    <w:family w:val="roman"/>
    <w:pitch w:val="variable"/>
    <w:sig w:usb0="E0003AFF" w:usb1="C0007841"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03128"/>
    <w:multiLevelType w:val="hybridMultilevel"/>
    <w:tmpl w:val="6024BB1E"/>
    <w:lvl w:ilvl="0">
      <w:start w:val="2"/>
      <w:numFmt w:val="japaneseCounting"/>
      <w:lvlText w:val="第%1章"/>
      <w:lvlJc w:val="left"/>
      <w:pPr>
        <w:tabs>
          <w:tab w:val="num" w:pos="1770"/>
        </w:tabs>
        <w:ind w:left="1770" w:hanging="177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0B53DE1"/>
    <w:multiLevelType w:val="hybridMultilevel"/>
    <w:tmpl w:val="A37EBC5A"/>
    <w:lvl w:ilvl="0">
      <w:start w:val="4"/>
      <w:numFmt w:val="japaneseCounting"/>
      <w:lvlText w:val="第%1节"/>
      <w:lvlJc w:val="left"/>
      <w:pPr>
        <w:tabs>
          <w:tab w:val="num" w:pos="1977"/>
        </w:tabs>
        <w:ind w:left="1977" w:hanging="1335"/>
      </w:pPr>
      <w:rPr>
        <w:rFonts w:hint="default"/>
      </w:rPr>
    </w:lvl>
    <w:lvl w:ilvl="1" w:tentative="1">
      <w:start w:val="1"/>
      <w:numFmt w:val="lowerLetter"/>
      <w:lvlText w:val="%2)"/>
      <w:lvlJc w:val="left"/>
      <w:pPr>
        <w:tabs>
          <w:tab w:val="num" w:pos="1482"/>
        </w:tabs>
        <w:ind w:left="1482" w:hanging="420"/>
      </w:pPr>
    </w:lvl>
    <w:lvl w:ilvl="2" w:tentative="1">
      <w:start w:val="1"/>
      <w:numFmt w:val="lowerRoman"/>
      <w:lvlText w:val="%3."/>
      <w:lvlJc w:val="right"/>
      <w:pPr>
        <w:tabs>
          <w:tab w:val="num" w:pos="1902"/>
        </w:tabs>
        <w:ind w:left="1902" w:hanging="420"/>
      </w:pPr>
    </w:lvl>
    <w:lvl w:ilvl="3" w:tentative="1">
      <w:start w:val="1"/>
      <w:numFmt w:val="decimal"/>
      <w:lvlText w:val="%4."/>
      <w:lvlJc w:val="left"/>
      <w:pPr>
        <w:tabs>
          <w:tab w:val="num" w:pos="2322"/>
        </w:tabs>
        <w:ind w:left="2322" w:hanging="420"/>
      </w:pPr>
    </w:lvl>
    <w:lvl w:ilvl="4" w:tentative="1">
      <w:start w:val="1"/>
      <w:numFmt w:val="lowerLetter"/>
      <w:lvlText w:val="%5)"/>
      <w:lvlJc w:val="left"/>
      <w:pPr>
        <w:tabs>
          <w:tab w:val="num" w:pos="2742"/>
        </w:tabs>
        <w:ind w:left="2742" w:hanging="420"/>
      </w:pPr>
    </w:lvl>
    <w:lvl w:ilvl="5" w:tentative="1">
      <w:start w:val="1"/>
      <w:numFmt w:val="lowerRoman"/>
      <w:lvlText w:val="%6."/>
      <w:lvlJc w:val="right"/>
      <w:pPr>
        <w:tabs>
          <w:tab w:val="num" w:pos="3162"/>
        </w:tabs>
        <w:ind w:left="3162" w:hanging="420"/>
      </w:pPr>
    </w:lvl>
    <w:lvl w:ilvl="6" w:tentative="1">
      <w:start w:val="1"/>
      <w:numFmt w:val="decimal"/>
      <w:lvlText w:val="%7."/>
      <w:lvlJc w:val="left"/>
      <w:pPr>
        <w:tabs>
          <w:tab w:val="num" w:pos="3582"/>
        </w:tabs>
        <w:ind w:left="3582" w:hanging="420"/>
      </w:pPr>
    </w:lvl>
    <w:lvl w:ilvl="7" w:tentative="1">
      <w:start w:val="1"/>
      <w:numFmt w:val="lowerLetter"/>
      <w:lvlText w:val="%8)"/>
      <w:lvlJc w:val="left"/>
      <w:pPr>
        <w:tabs>
          <w:tab w:val="num" w:pos="4002"/>
        </w:tabs>
        <w:ind w:left="4002" w:hanging="420"/>
      </w:pPr>
    </w:lvl>
    <w:lvl w:ilvl="8" w:tentative="1">
      <w:start w:val="1"/>
      <w:numFmt w:val="lowerRoman"/>
      <w:lvlText w:val="%9."/>
      <w:lvlJc w:val="right"/>
      <w:pPr>
        <w:tabs>
          <w:tab w:val="num" w:pos="4422"/>
        </w:tabs>
        <w:ind w:left="4422" w:hanging="420"/>
      </w:pPr>
    </w:lvl>
  </w:abstractNum>
  <w:abstractNum w:abstractNumId="2">
    <w:nsid w:val="053208AF"/>
    <w:multiLevelType w:val="hybridMultilevel"/>
    <w:tmpl w:val="1996F558"/>
    <w:lvl w:ilvl="0">
      <w:start w:val="1"/>
      <w:numFmt w:val="decimal"/>
      <w:lvlText w:val="（%1）"/>
      <w:lvlJc w:val="left"/>
      <w:pPr>
        <w:tabs>
          <w:tab w:val="num" w:pos="1260"/>
        </w:tabs>
        <w:ind w:left="1260" w:hanging="720"/>
      </w:pPr>
      <w:rPr>
        <w:rFonts w:hint="eastAsia"/>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3">
    <w:nsid w:val="15CC7500"/>
    <w:multiLevelType w:val="hybridMultilevel"/>
    <w:tmpl w:val="3998E44C"/>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226F2ED5"/>
    <w:multiLevelType w:val="hybridMultilevel"/>
    <w:tmpl w:val="88CC7980"/>
    <w:lvl w:ilvl="0">
      <w:start w:val="8"/>
      <w:numFmt w:val="japaneseCounting"/>
      <w:lvlText w:val="第%1节"/>
      <w:lvlJc w:val="left"/>
      <w:pPr>
        <w:tabs>
          <w:tab w:val="num" w:pos="1950"/>
        </w:tabs>
        <w:ind w:left="1950" w:hanging="195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300F77F8"/>
    <w:multiLevelType w:val="hybridMultilevel"/>
    <w:tmpl w:val="814A6D24"/>
    <w:lvl w:ilvl="0">
      <w:start w:val="1"/>
      <w:numFmt w:val="decimal"/>
      <w:lvlText w:val="（%1）"/>
      <w:lvlJc w:val="left"/>
      <w:pPr>
        <w:tabs>
          <w:tab w:val="num" w:pos="947"/>
        </w:tabs>
        <w:ind w:left="113" w:firstLine="114"/>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36E81EB5"/>
    <w:multiLevelType w:val="hybridMultilevel"/>
    <w:tmpl w:val="E12AABD8"/>
    <w:lvl w:ilvl="0">
      <w:start w:val="1"/>
      <w:numFmt w:val="japaneseCounting"/>
      <w:lvlText w:val="%1、"/>
      <w:lvlJc w:val="left"/>
      <w:pPr>
        <w:tabs>
          <w:tab w:val="num" w:pos="1305"/>
        </w:tabs>
        <w:ind w:left="1305" w:hanging="720"/>
      </w:pPr>
      <w:rPr>
        <w:rFonts w:ascii="Times New Roman" w:hAnsi="Times New Roman" w:hint="default"/>
        <w:color w:val="auto"/>
        <w:sz w:val="24"/>
      </w:rPr>
    </w:lvl>
    <w:lvl w:ilvl="1" w:tentative="1">
      <w:start w:val="1"/>
      <w:numFmt w:val="lowerLetter"/>
      <w:lvlText w:val="%2)"/>
      <w:lvlJc w:val="left"/>
      <w:pPr>
        <w:tabs>
          <w:tab w:val="num" w:pos="1425"/>
        </w:tabs>
        <w:ind w:left="1425" w:hanging="420"/>
      </w:pPr>
    </w:lvl>
    <w:lvl w:ilvl="2" w:tentative="1">
      <w:start w:val="1"/>
      <w:numFmt w:val="lowerRoman"/>
      <w:lvlText w:val="%3."/>
      <w:lvlJc w:val="right"/>
      <w:pPr>
        <w:tabs>
          <w:tab w:val="num" w:pos="1845"/>
        </w:tabs>
        <w:ind w:left="1845" w:hanging="420"/>
      </w:pPr>
    </w:lvl>
    <w:lvl w:ilvl="3" w:tentative="1">
      <w:start w:val="1"/>
      <w:numFmt w:val="decimal"/>
      <w:lvlText w:val="%4."/>
      <w:lvlJc w:val="left"/>
      <w:pPr>
        <w:tabs>
          <w:tab w:val="num" w:pos="2265"/>
        </w:tabs>
        <w:ind w:left="2265" w:hanging="420"/>
      </w:pPr>
    </w:lvl>
    <w:lvl w:ilvl="4" w:tentative="1">
      <w:start w:val="1"/>
      <w:numFmt w:val="lowerLetter"/>
      <w:lvlText w:val="%5)"/>
      <w:lvlJc w:val="left"/>
      <w:pPr>
        <w:tabs>
          <w:tab w:val="num" w:pos="2685"/>
        </w:tabs>
        <w:ind w:left="2685" w:hanging="420"/>
      </w:pPr>
    </w:lvl>
    <w:lvl w:ilvl="5" w:tentative="1">
      <w:start w:val="1"/>
      <w:numFmt w:val="lowerRoman"/>
      <w:lvlText w:val="%6."/>
      <w:lvlJc w:val="right"/>
      <w:pPr>
        <w:tabs>
          <w:tab w:val="num" w:pos="3105"/>
        </w:tabs>
        <w:ind w:left="3105" w:hanging="420"/>
      </w:pPr>
    </w:lvl>
    <w:lvl w:ilvl="6" w:tentative="1">
      <w:start w:val="1"/>
      <w:numFmt w:val="decimal"/>
      <w:lvlText w:val="%7."/>
      <w:lvlJc w:val="left"/>
      <w:pPr>
        <w:tabs>
          <w:tab w:val="num" w:pos="3525"/>
        </w:tabs>
        <w:ind w:left="3525" w:hanging="420"/>
      </w:pPr>
    </w:lvl>
    <w:lvl w:ilvl="7" w:tentative="1">
      <w:start w:val="1"/>
      <w:numFmt w:val="lowerLetter"/>
      <w:lvlText w:val="%8)"/>
      <w:lvlJc w:val="left"/>
      <w:pPr>
        <w:tabs>
          <w:tab w:val="num" w:pos="3945"/>
        </w:tabs>
        <w:ind w:left="3945" w:hanging="420"/>
      </w:pPr>
    </w:lvl>
    <w:lvl w:ilvl="8" w:tentative="1">
      <w:start w:val="1"/>
      <w:numFmt w:val="lowerRoman"/>
      <w:lvlText w:val="%9."/>
      <w:lvlJc w:val="right"/>
      <w:pPr>
        <w:tabs>
          <w:tab w:val="num" w:pos="4365"/>
        </w:tabs>
        <w:ind w:left="4365" w:hanging="420"/>
      </w:pPr>
    </w:lvl>
  </w:abstractNum>
  <w:abstractNum w:abstractNumId="7">
    <w:nsid w:val="3A7A1BD4"/>
    <w:multiLevelType w:val="multilevel"/>
    <w:tmpl w:val="3998E44C"/>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3CA3692C"/>
    <w:multiLevelType w:val="hybridMultilevel"/>
    <w:tmpl w:val="F6FE1B92"/>
    <w:lvl w:ilvl="0">
      <w:start w:val="2"/>
      <w:numFmt w:val="japaneseCounting"/>
      <w:lvlText w:val="第%1章"/>
      <w:lvlJc w:val="left"/>
      <w:pPr>
        <w:tabs>
          <w:tab w:val="num" w:pos="1755"/>
        </w:tabs>
        <w:ind w:left="1755" w:hanging="175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3DB92222"/>
    <w:multiLevelType w:val="hybridMultilevel"/>
    <w:tmpl w:val="B2C0F044"/>
    <w:lvl w:ilvl="0">
      <w:start w:val="1"/>
      <w:numFmt w:val="japaneseCounting"/>
      <w:lvlText w:val="%1、"/>
      <w:lvlJc w:val="left"/>
      <w:pPr>
        <w:tabs>
          <w:tab w:val="num" w:pos="1260"/>
        </w:tabs>
        <w:ind w:left="1260" w:hanging="720"/>
      </w:pPr>
      <w:rPr>
        <w:rFonts w:hint="default"/>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0">
    <w:nsid w:val="3E700B33"/>
    <w:multiLevelType w:val="hybridMultilevel"/>
    <w:tmpl w:val="B41C0250"/>
    <w:lvl w:ilvl="0">
      <w:start w:val="1"/>
      <w:numFmt w:val="japaneseCounting"/>
      <w:lvlText w:val="%1、"/>
      <w:lvlJc w:val="left"/>
      <w:pPr>
        <w:tabs>
          <w:tab w:val="num" w:pos="720"/>
        </w:tabs>
        <w:ind w:left="720" w:hanging="720"/>
      </w:pPr>
      <w:rPr>
        <w:rFonts w:hint="default"/>
        <w:sz w:val="28"/>
        <w:u w:val="none"/>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454F3C69"/>
    <w:multiLevelType w:val="hybridMultilevel"/>
    <w:tmpl w:val="3C9EC3EA"/>
    <w:lvl w:ilvl="0">
      <w:start w:val="1"/>
      <w:numFmt w:val="japaneseCounting"/>
      <w:lvlText w:val="第%1节"/>
      <w:lvlJc w:val="left"/>
      <w:pPr>
        <w:tabs>
          <w:tab w:val="num" w:pos="1680"/>
        </w:tabs>
        <w:ind w:left="1680" w:hanging="1140"/>
      </w:pPr>
      <w:rPr>
        <w:rFonts w:hint="default"/>
      </w:rPr>
    </w:lvl>
    <w:lvl w:ilvl="1">
      <w:start w:val="1"/>
      <w:numFmt w:val="decimal"/>
      <w:lvlText w:val="%2．"/>
      <w:lvlJc w:val="left"/>
      <w:pPr>
        <w:tabs>
          <w:tab w:val="num" w:pos="1680"/>
        </w:tabs>
        <w:ind w:left="1680" w:hanging="720"/>
      </w:pPr>
      <w:rPr>
        <w:rFonts w:hint="default"/>
      </w:rPr>
    </w:lvl>
    <w:lvl w:ilvl="2" w:tentative="1">
      <w:start w:val="1"/>
      <w:numFmt w:val="lowerRoman"/>
      <w:pStyle w:val="3Char10515"/>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2">
    <w:nsid w:val="48E70AE6"/>
    <w:multiLevelType w:val="hybridMultilevel"/>
    <w:tmpl w:val="B1E2CC2A"/>
    <w:lvl w:ilvl="0">
      <w:start w:val="1"/>
      <w:numFmt w:val="bullet"/>
      <w:lvlText w:val=""/>
      <w:lvlJc w:val="left"/>
      <w:pPr>
        <w:tabs>
          <w:tab w:val="num" w:pos="420"/>
        </w:tabs>
        <w:ind w:left="420" w:hanging="420"/>
      </w:pPr>
      <w:rPr>
        <w:rFonts w:ascii="Bookshelf Symbol 7" w:hAnsi="Bookshelf Symbol 7" w:hint="default"/>
        <w:sz w:val="28"/>
        <w:u w:val="none"/>
      </w:rPr>
    </w:lvl>
    <w:lvl w:ilvl="1" w:tentative="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60415EF8"/>
    <w:multiLevelType w:val="hybridMultilevel"/>
    <w:tmpl w:val="C9D6C3B2"/>
    <w:lvl w:ilvl="0">
      <w:start w:val="8"/>
      <w:numFmt w:val="japaneseCounting"/>
      <w:lvlText w:val="第%1章"/>
      <w:lvlJc w:val="left"/>
      <w:pPr>
        <w:tabs>
          <w:tab w:val="num" w:pos="1440"/>
        </w:tabs>
        <w:ind w:left="1440" w:hanging="144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673C2FCF"/>
    <w:multiLevelType w:val="hybridMultilevel"/>
    <w:tmpl w:val="2DB4AC3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678E02B6"/>
    <w:multiLevelType w:val="hybridMultilevel"/>
    <w:tmpl w:val="60AE546C"/>
    <w:lvl w:ilvl="0">
      <w:start w:val="1"/>
      <w:numFmt w:val="decimal"/>
      <w:lvlText w:val="（%1）"/>
      <w:lvlJc w:val="left"/>
      <w:pPr>
        <w:tabs>
          <w:tab w:val="num" w:pos="1060"/>
        </w:tabs>
        <w:ind w:left="57" w:firstLine="283"/>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6C6935DF"/>
    <w:multiLevelType w:val="hybridMultilevel"/>
    <w:tmpl w:val="8B388DB6"/>
    <w:lvl w:ilvl="0">
      <w:start w:val="4"/>
      <w:numFmt w:val="japaneseCounting"/>
      <w:lvlText w:val="第%1章"/>
      <w:lvlJc w:val="left"/>
      <w:pPr>
        <w:tabs>
          <w:tab w:val="num" w:pos="1440"/>
        </w:tabs>
        <w:ind w:left="1440" w:hanging="144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6CB061E7"/>
    <w:multiLevelType w:val="hybridMultilevel"/>
    <w:tmpl w:val="7526AE14"/>
    <w:lvl w:ilvl="0">
      <w:start w:val="5"/>
      <w:numFmt w:val="japaneseCounting"/>
      <w:lvlText w:val="第%1节"/>
      <w:lvlJc w:val="left"/>
      <w:pPr>
        <w:tabs>
          <w:tab w:val="num" w:pos="1770"/>
        </w:tabs>
        <w:ind w:left="1770" w:hanging="177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6FB8364C"/>
    <w:multiLevelType w:val="hybridMultilevel"/>
    <w:tmpl w:val="8AAEC770"/>
    <w:lvl w:ilvl="0">
      <w:start w:val="1"/>
      <w:numFmt w:val="decimal"/>
      <w:lvlText w:val="（%1）"/>
      <w:lvlJc w:val="left"/>
      <w:pPr>
        <w:tabs>
          <w:tab w:val="num" w:pos="947"/>
        </w:tabs>
        <w:ind w:left="113" w:firstLine="114"/>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702C1CBA"/>
    <w:multiLevelType w:val="hybridMultilevel"/>
    <w:tmpl w:val="96C23876"/>
    <w:lvl w:ilvl="0">
      <w:start w:val="1"/>
      <w:numFmt w:val="bullet"/>
      <w:lvlText w:val=""/>
      <w:lvlJc w:val="left"/>
      <w:pPr>
        <w:tabs>
          <w:tab w:val="num" w:pos="420"/>
        </w:tabs>
        <w:ind w:left="420" w:hanging="420"/>
      </w:pPr>
      <w:rPr>
        <w:rFonts w:ascii="Bookshelf Symbol 7" w:hAnsi="Bookshelf Symbol 7" w:hint="default"/>
      </w:rPr>
    </w:lvl>
    <w:lvl w:ilvl="1" w:tentative="1">
      <w:start w:val="1"/>
      <w:numFmt w:val="bullet"/>
      <w:lvlText w:val=""/>
      <w:lvlJc w:val="left"/>
      <w:pPr>
        <w:tabs>
          <w:tab w:val="num" w:pos="840"/>
        </w:tabs>
        <w:ind w:left="840" w:hanging="420"/>
      </w:pPr>
      <w:rPr>
        <w:rFonts w:ascii="Bookshelf Symbol 7" w:hAnsi="Bookshelf Symbol 7" w:hint="default"/>
      </w:rPr>
    </w:lvl>
    <w:lvl w:ilvl="2" w:tentative="1">
      <w:start w:val="1"/>
      <w:numFmt w:val="bullet"/>
      <w:lvlText w:val=""/>
      <w:lvlJc w:val="left"/>
      <w:pPr>
        <w:tabs>
          <w:tab w:val="num" w:pos="1260"/>
        </w:tabs>
        <w:ind w:left="1260" w:hanging="420"/>
      </w:pPr>
      <w:rPr>
        <w:rFonts w:ascii="Bookshelf Symbol 7" w:hAnsi="Bookshelf Symbol 7" w:hint="default"/>
      </w:rPr>
    </w:lvl>
    <w:lvl w:ilvl="3" w:tentative="1">
      <w:start w:val="1"/>
      <w:numFmt w:val="bullet"/>
      <w:lvlText w:val=""/>
      <w:lvlJc w:val="left"/>
      <w:pPr>
        <w:tabs>
          <w:tab w:val="num" w:pos="1680"/>
        </w:tabs>
        <w:ind w:left="1680" w:hanging="420"/>
      </w:pPr>
      <w:rPr>
        <w:rFonts w:ascii="Bookshelf Symbol 7" w:hAnsi="Bookshelf Symbol 7" w:hint="default"/>
      </w:rPr>
    </w:lvl>
    <w:lvl w:ilvl="4" w:tentative="1">
      <w:start w:val="1"/>
      <w:numFmt w:val="bullet"/>
      <w:lvlText w:val=""/>
      <w:lvlJc w:val="left"/>
      <w:pPr>
        <w:tabs>
          <w:tab w:val="num" w:pos="2100"/>
        </w:tabs>
        <w:ind w:left="2100" w:hanging="420"/>
      </w:pPr>
      <w:rPr>
        <w:rFonts w:ascii="Bookshelf Symbol 7" w:hAnsi="Bookshelf Symbol 7" w:hint="default"/>
      </w:rPr>
    </w:lvl>
    <w:lvl w:ilvl="5" w:tentative="1">
      <w:start w:val="1"/>
      <w:numFmt w:val="bullet"/>
      <w:lvlText w:val=""/>
      <w:lvlJc w:val="left"/>
      <w:pPr>
        <w:tabs>
          <w:tab w:val="num" w:pos="2520"/>
        </w:tabs>
        <w:ind w:left="2520" w:hanging="420"/>
      </w:pPr>
      <w:rPr>
        <w:rFonts w:ascii="Bookshelf Symbol 7" w:hAnsi="Bookshelf Symbol 7" w:hint="default"/>
      </w:rPr>
    </w:lvl>
    <w:lvl w:ilvl="6" w:tentative="1">
      <w:start w:val="1"/>
      <w:numFmt w:val="bullet"/>
      <w:lvlText w:val=""/>
      <w:lvlJc w:val="left"/>
      <w:pPr>
        <w:tabs>
          <w:tab w:val="num" w:pos="2940"/>
        </w:tabs>
        <w:ind w:left="2940" w:hanging="420"/>
      </w:pPr>
      <w:rPr>
        <w:rFonts w:ascii="Bookshelf Symbol 7" w:hAnsi="Bookshelf Symbol 7" w:hint="default"/>
      </w:rPr>
    </w:lvl>
    <w:lvl w:ilvl="7" w:tentative="1">
      <w:start w:val="1"/>
      <w:numFmt w:val="bullet"/>
      <w:lvlText w:val=""/>
      <w:lvlJc w:val="left"/>
      <w:pPr>
        <w:tabs>
          <w:tab w:val="num" w:pos="3360"/>
        </w:tabs>
        <w:ind w:left="3360" w:hanging="420"/>
      </w:pPr>
      <w:rPr>
        <w:rFonts w:ascii="Bookshelf Symbol 7" w:hAnsi="Bookshelf Symbol 7" w:hint="default"/>
      </w:rPr>
    </w:lvl>
    <w:lvl w:ilvl="8" w:tentative="1">
      <w:start w:val="1"/>
      <w:numFmt w:val="bullet"/>
      <w:lvlText w:val=""/>
      <w:lvlJc w:val="left"/>
      <w:pPr>
        <w:tabs>
          <w:tab w:val="num" w:pos="3780"/>
        </w:tabs>
        <w:ind w:left="3780" w:hanging="420"/>
      </w:pPr>
      <w:rPr>
        <w:rFonts w:ascii="Bookshelf Symbol 7" w:hAnsi="Bookshelf Symbol 7" w:hint="default"/>
      </w:rPr>
    </w:lvl>
  </w:abstractNum>
  <w:abstractNum w:abstractNumId="20">
    <w:nsid w:val="72C12BE9"/>
    <w:multiLevelType w:val="hybridMultilevel"/>
    <w:tmpl w:val="EE4207B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790B5CC0"/>
    <w:multiLevelType w:val="multilevel"/>
    <w:tmpl w:val="6024BB1E"/>
    <w:lvl w:ilvl="0">
      <w:start w:val="2"/>
      <w:numFmt w:val="japaneseCounting"/>
      <w:lvlText w:val="第%1章"/>
      <w:lvlJc w:val="left"/>
      <w:pPr>
        <w:tabs>
          <w:tab w:val="num" w:pos="1770"/>
        </w:tabs>
        <w:ind w:left="1770" w:hanging="177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nsid w:val="7B181FA7"/>
    <w:multiLevelType w:val="hybridMultilevel"/>
    <w:tmpl w:val="C988E30A"/>
    <w:lvl w:ilvl="0">
      <w:start w:val="13"/>
      <w:numFmt w:val="decimal"/>
      <w:lvlText w:val="%1、"/>
      <w:lvlJc w:val="left"/>
      <w:pPr>
        <w:tabs>
          <w:tab w:val="num" w:pos="720"/>
        </w:tabs>
        <w:ind w:left="720" w:hanging="720"/>
      </w:pPr>
      <w:rPr>
        <w:rFonts w:ascii="Times New Roman" w:hAnsi="Times New Roman" w:hint="default"/>
        <w:sz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7B733264"/>
    <w:multiLevelType w:val="hybridMultilevel"/>
    <w:tmpl w:val="1C1CE0A0"/>
    <w:lvl w:ilvl="0">
      <w:start w:val="1"/>
      <w:numFmt w:val="decimal"/>
      <w:lvlText w:val="（%1）"/>
      <w:lvlJc w:val="left"/>
      <w:pPr>
        <w:tabs>
          <w:tab w:val="num" w:pos="947"/>
        </w:tabs>
        <w:ind w:left="113" w:firstLine="114"/>
      </w:pPr>
      <w:rPr>
        <w:rFonts w:hint="eastAsia"/>
      </w:rPr>
    </w:lvl>
    <w:lvl w:ilvl="1">
      <w:start w:val="1"/>
      <w:numFmt w:val="decimal"/>
      <w:lvlText w:val="%2、"/>
      <w:lvlJc w:val="left"/>
      <w:pPr>
        <w:tabs>
          <w:tab w:val="num" w:pos="1200"/>
        </w:tabs>
        <w:ind w:left="1200" w:hanging="78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7CFF06D0"/>
    <w:multiLevelType w:val="hybridMultilevel"/>
    <w:tmpl w:val="7DE0A162"/>
    <w:lvl w:ilvl="0">
      <w:start w:val="7"/>
      <w:numFmt w:val="japaneseCounting"/>
      <w:lvlText w:val="第%1章"/>
      <w:lvlJc w:val="left"/>
      <w:pPr>
        <w:tabs>
          <w:tab w:val="num" w:pos="1980"/>
        </w:tabs>
        <w:ind w:left="1980" w:hanging="19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4"/>
  </w:num>
  <w:num w:numId="2">
    <w:abstractNumId w:val="11"/>
  </w:num>
  <w:num w:numId="3">
    <w:abstractNumId w:val="17"/>
  </w:num>
  <w:num w:numId="4">
    <w:abstractNumId w:val="20"/>
  </w:num>
  <w:num w:numId="5">
    <w:abstractNumId w:val="3"/>
  </w:num>
  <w:num w:numId="6">
    <w:abstractNumId w:val="4"/>
  </w:num>
  <w:num w:numId="7">
    <w:abstractNumId w:val="2"/>
  </w:num>
  <w:num w:numId="8">
    <w:abstractNumId w:val="9"/>
  </w:num>
  <w:num w:numId="9">
    <w:abstractNumId w:val="7"/>
  </w:num>
  <w:num w:numId="10">
    <w:abstractNumId w:val="10"/>
  </w:num>
  <w:num w:numId="11">
    <w:abstractNumId w:val="12"/>
  </w:num>
  <w:num w:numId="12">
    <w:abstractNumId w:val="19"/>
  </w:num>
  <w:num w:numId="13">
    <w:abstractNumId w:val="22"/>
  </w:num>
  <w:num w:numId="14">
    <w:abstractNumId w:val="1"/>
  </w:num>
  <w:num w:numId="15">
    <w:abstractNumId w:val="0"/>
  </w:num>
  <w:num w:numId="16">
    <w:abstractNumId w:val="21"/>
  </w:num>
  <w:num w:numId="17">
    <w:abstractNumId w:val="16"/>
  </w:num>
  <w:num w:numId="18">
    <w:abstractNumId w:val="13"/>
  </w:num>
  <w:num w:numId="19">
    <w:abstractNumId w:val="8"/>
  </w:num>
  <w:num w:numId="20">
    <w:abstractNumId w:val="24"/>
  </w:num>
  <w:num w:numId="21">
    <w:abstractNumId w:val="6"/>
  </w:num>
  <w:num w:numId="22">
    <w:abstractNumId w:val="15"/>
  </w:num>
  <w:num w:numId="23">
    <w:abstractNumId w:val="23"/>
  </w:num>
  <w:num w:numId="24">
    <w:abstractNumId w:val="18"/>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62B73"/>
    <w:rsid w:val="000E5367"/>
    <w:rsid w:val="00291C97"/>
    <w:rsid w:val="003230B0"/>
    <w:rsid w:val="00334FF3"/>
    <w:rsid w:val="006A334F"/>
    <w:rsid w:val="008B4476"/>
    <w:rsid w:val="009B2681"/>
    <w:rsid w:val="00A26C76"/>
    <w:rsid w:val="00BF7C0B"/>
    <w:rsid w:val="00DF1847"/>
    <w:rsid w:val="00F335E8"/>
    <w:rsid w:val="00F94BF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aliases w:val="1st level,Datasheet title,H1,H11,H12,H13,H14,H15,H16,H17,Head 1,Head 11,Head 111,Head 112,Head 113,Head 12,Head 13,Head 14,Head1,Header1,Heading 0,Heading apps,Level 1 Topic Heading,PIM 1,Section Head,h1,l1,卷标题,合同标题,标书1,标题 1 1,标题一,章,第一节 标题"/>
    <w:basedOn w:val="Normal"/>
    <w:next w:val="Normal"/>
    <w:qFormat/>
    <w:pPr>
      <w:keepNext/>
      <w:keepLines/>
      <w:spacing w:before="340" w:after="330" w:line="578" w:lineRule="auto"/>
      <w:jc w:val="center"/>
      <w:outlineLvl w:val="0"/>
    </w:pPr>
    <w:rPr>
      <w:kern w:val="44"/>
      <w:sz w:val="28"/>
      <w:szCs w:val="20"/>
    </w:rPr>
  </w:style>
  <w:style w:type="paragraph" w:styleId="Heading2">
    <w:name w:val="heading 2"/>
    <w:aliases w:val="1.1-C,2,2nd level,H2,Head 2,HeadB,Header 2,Heading 2 CCBS,Heading 2 Hidden,I2,ISO1,L2,Level 2 Topic Heading,Titr,Titre2,UNDERRUBRIK 1-2,Underrubrik1,h2,heading 2,l2,prop2,sect 1.2,标题 1.1,标题 1.1 Char,标题 2 Char Char Char Char Char,章标题,第一章 标题 2,节,部分标题"/>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aliases w:val="1.1.1-C,3,3rd level,CT,H3,Heading 3 - old,Level 3 Topic Heading,Sub-section Title,h3,l3,l3+toc 3,sect1.2.3,一,一 Char,一、,三级标题,公司3,子系统,标题 3 Char Char Char Char Char Char Char Char Char Char,章标题1"/>
    <w:basedOn w:val="Normal"/>
    <w:next w:val="Normal"/>
    <w:autoRedefine/>
    <w:qFormat/>
    <w:pPr>
      <w:keepNext/>
      <w:keepLines/>
      <w:tabs>
        <w:tab w:val="num" w:pos="1260"/>
      </w:tabs>
      <w:spacing w:after="100"/>
      <w:ind w:left="1260" w:hanging="720"/>
      <w:jc w:val="left"/>
      <w:outlineLvl w:val="2"/>
    </w:pPr>
    <w:rPr>
      <w:rFonts w:ascii="仿宋_GB2312" w:eastAsia="仿宋_GB2312"/>
      <w:b/>
      <w:bCs/>
      <w:sz w:val="28"/>
      <w:szCs w:val="32"/>
    </w:rPr>
  </w:style>
  <w:style w:type="paragraph" w:styleId="Heading4">
    <w:name w:val="heading 4"/>
    <w:aliases w:val="(一),1),1.1.1.1-C,1、,二,公司4,四,四级标题,标题4,（一）、"/>
    <w:basedOn w:val="Normal"/>
    <w:next w:val="Normal"/>
    <w:autoRedefine/>
    <w:qFormat/>
    <w:pPr>
      <w:keepNext/>
      <w:keepLines/>
      <w:tabs>
        <w:tab w:val="num" w:pos="864"/>
        <w:tab w:val="left" w:pos="1400"/>
      </w:tabs>
      <w:spacing w:before="280" w:after="290" w:line="377" w:lineRule="auto"/>
      <w:ind w:left="864" w:hanging="864"/>
      <w:jc w:val="left"/>
      <w:outlineLvl w:val="3"/>
    </w:pPr>
    <w:rPr>
      <w:rFonts w:ascii="Arial" w:eastAsia="黑体" w:hAnsi="Arial"/>
      <w:b/>
      <w:bCs/>
      <w:sz w:val="28"/>
      <w:szCs w:val="28"/>
    </w:rPr>
  </w:style>
  <w:style w:type="paragraph" w:styleId="Heading5">
    <w:name w:val="heading 5"/>
    <w:aliases w:val="1.1"/>
    <w:basedOn w:val="Normal"/>
    <w:next w:val="Normal"/>
    <w:autoRedefine/>
    <w:qFormat/>
    <w:pPr>
      <w:keepNext/>
      <w:keepLines/>
      <w:spacing w:before="156" w:after="156" w:line="360" w:lineRule="auto"/>
      <w:ind w:left="359" w:firstLine="151"/>
      <w:jc w:val="left"/>
      <w:outlineLvl w:val="4"/>
    </w:pPr>
    <w:rPr>
      <w:rFonts w:ascii="仿宋_GB2312"/>
      <w:b/>
      <w:bCs/>
      <w:kern w:val="0"/>
      <w:sz w:val="30"/>
      <w:szCs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pPr>
      <w:ind w:firstLine="420"/>
    </w:pPr>
    <w:rPr>
      <w:bCs/>
      <w:sz w:val="24"/>
    </w:rPr>
  </w:style>
  <w:style w:type="paragraph" w:styleId="BodyTextIndent">
    <w:name w:val="Body Text Indent"/>
    <w:basedOn w:val="Normal"/>
    <w:pPr>
      <w:spacing w:after="20" w:line="360" w:lineRule="auto"/>
      <w:ind w:firstLine="560"/>
    </w:pPr>
    <w:rPr>
      <w:rFonts w:ascii="Times" w:hAnsi="Times"/>
      <w:color w:val="000000"/>
      <w:sz w:val="28"/>
      <w:szCs w:val="28"/>
    </w:rPr>
  </w:style>
  <w:style w:type="paragraph" w:customStyle="1" w:styleId="14">
    <w:name w:val="1"/>
    <w:basedOn w:val="Normal"/>
    <w:next w:val="FollowedHyperlink"/>
    <w:pPr>
      <w:jc w:val="center"/>
    </w:pPr>
    <w:rPr>
      <w:sz w:val="18"/>
      <w:szCs w:val="20"/>
    </w:rPr>
  </w:style>
  <w:style w:type="character" w:styleId="FollowedHyperlink">
    <w:name w:val="FollowedHyperlink"/>
    <w:basedOn w:val="DefaultParagraphFont"/>
    <w:rPr>
      <w:color w:val="800080"/>
      <w:u w:val="single"/>
    </w:rPr>
  </w:style>
  <w:style w:type="paragraph" w:customStyle="1" w:styleId="3Char10515">
    <w:name w:val="样式 样式 标题 3一一 Char一、 + 段后: 1 行 + 段前: 0.5 行 段后: 1.5 行"/>
    <w:basedOn w:val="Normal"/>
    <w:autoRedefine/>
    <w:pPr>
      <w:keepNext/>
      <w:keepLines/>
      <w:numPr>
        <w:ilvl w:val="2"/>
        <w:numId w:val="11"/>
      </w:numPr>
      <w:tabs>
        <w:tab w:val="clear" w:pos="360"/>
        <w:tab w:val="num" w:pos="1260"/>
      </w:tabs>
      <w:spacing w:before="156" w:after="468"/>
      <w:ind w:left="1260" w:hanging="720"/>
      <w:jc w:val="center"/>
      <w:outlineLvl w:val="2"/>
    </w:pPr>
    <w:rPr>
      <w:rFonts w:ascii="仿宋_GB2312" w:eastAsia="仿宋_GB2312" w:cs="宋体"/>
      <w:b/>
      <w:bCs/>
      <w:sz w:val="28"/>
      <w:szCs w:val="20"/>
    </w:rPr>
  </w:style>
  <w:style w:type="paragraph" w:customStyle="1" w:styleId="a">
    <w:name w:val="框图"/>
    <w:basedOn w:val="Normal"/>
  </w:style>
  <w:style w:type="paragraph" w:customStyle="1" w:styleId="1-011016">
    <w:name w:val="样式 表格1 + 宋体 小四 左侧:  -0.11 字符 悬挂缩进: 0.16 字符"/>
    <w:basedOn w:val="Normal"/>
    <w:autoRedefine/>
    <w:pPr>
      <w:snapToGrid w:val="0"/>
      <w:jc w:val="left"/>
    </w:pPr>
    <w:rPr>
      <w:rFonts w:ascii="宋体" w:hAnsi="宋体" w:cs="宋体"/>
      <w:color w:val="000000"/>
      <w:spacing w:val="-4"/>
      <w:sz w:val="24"/>
    </w:rPr>
  </w:style>
  <w:style w:type="paragraph" w:customStyle="1" w:styleId="20505">
    <w:name w:val="样式 标题 2 + 段前: 0.5 行 段后: 0.5 行"/>
    <w:basedOn w:val="Heading2"/>
    <w:autoRedefine/>
    <w:pPr>
      <w:numPr>
        <w:ilvl w:val="1"/>
        <w:numId w:val="0"/>
      </w:numPr>
      <w:tabs>
        <w:tab w:val="num" w:pos="576"/>
        <w:tab w:val="left" w:pos="1120"/>
      </w:tabs>
      <w:spacing w:before="156" w:after="156" w:line="360" w:lineRule="auto"/>
      <w:ind w:left="578" w:hanging="578"/>
      <w:jc w:val="center"/>
    </w:pPr>
    <w:rPr>
      <w:rFonts w:ascii="仿宋_GB2312" w:eastAsia="仿宋_GB2312" w:cs="宋体"/>
      <w:sz w:val="44"/>
      <w:szCs w:val="44"/>
    </w:rPr>
  </w:style>
  <w:style w:type="paragraph" w:styleId="BodyText">
    <w:name w:val="Body Text"/>
    <w:basedOn w:val="Normal"/>
    <w:pPr>
      <w:spacing w:after="120" w:line="360" w:lineRule="auto"/>
      <w:ind w:firstLine="560"/>
      <w:jc w:val="left"/>
    </w:pPr>
    <w:rPr>
      <w:rFonts w:ascii="仿宋_GB2312" w:eastAsia="仿宋_GB2312"/>
      <w:sz w:val="24"/>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TOC2">
    <w:name w:val="toc 2"/>
    <w:basedOn w:val="Normal"/>
    <w:next w:val="Normal"/>
    <w:autoRedefine/>
    <w:semiHidden/>
    <w:pPr>
      <w:tabs>
        <w:tab w:val="right" w:leader="dot" w:pos="9344"/>
      </w:tabs>
      <w:ind w:left="420"/>
      <w:jc w:val="center"/>
    </w:pPr>
    <w:rPr>
      <w:b/>
      <w:sz w:val="48"/>
      <w:szCs w:val="48"/>
    </w:rPr>
  </w:style>
  <w:style w:type="paragraph" w:styleId="TOC3">
    <w:name w:val="toc 3"/>
    <w:basedOn w:val="Normal"/>
    <w:next w:val="Normal"/>
    <w:autoRedefine/>
    <w:semiHidden/>
    <w:pPr>
      <w:ind w:left="840"/>
    </w:pPr>
  </w:style>
  <w:style w:type="character" w:styleId="Hyperlink">
    <w:name w:val="Hyperlink"/>
    <w:basedOn w:val="DefaultParagraphFont"/>
    <w:rPr>
      <w:color w:val="0000FF"/>
      <w:u w:val="single"/>
    </w:rPr>
  </w:style>
  <w:style w:type="paragraph" w:customStyle="1" w:styleId="a0">
    <w:name w:val="标第一"/>
    <w:basedOn w:val="20505"/>
    <w:rPr>
      <w:rFonts w:eastAsia="宋体"/>
    </w:rPr>
  </w:style>
  <w:style w:type="paragraph" w:customStyle="1" w:styleId="a1">
    <w:name w:val="标第二"/>
    <w:basedOn w:val="20505"/>
    <w:rPr>
      <w:rFonts w:eastAsia="宋体"/>
      <w:sz w:val="28"/>
    </w:rPr>
  </w:style>
  <w:style w:type="paragraph" w:customStyle="1" w:styleId="a2">
    <w:name w:val="标第三"/>
    <w:basedOn w:val="20505"/>
    <w:rPr>
      <w:rFonts w:eastAsia="宋体"/>
      <w:b w:val="0"/>
      <w:sz w:val="28"/>
    </w:rPr>
  </w:style>
  <w:style w:type="paragraph" w:customStyle="1" w:styleId="a3">
    <w:name w:val="标第四"/>
    <w:basedOn w:val="Heading4"/>
    <w:pPr>
      <w:ind w:left="861" w:hanging="441"/>
    </w:pPr>
    <w:rPr>
      <w:rFonts w:eastAsia="宋体"/>
      <w:b w:val="0"/>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character" w:customStyle="1" w:styleId="1Char">
    <w:name w:val="1 Char"/>
    <w:aliases w:val="3级 Char,标题 5 Char"/>
    <w:basedOn w:val="DefaultParagraphFont"/>
    <w:rPr>
      <w:rFonts w:eastAsia="宋体"/>
      <w:kern w:val="2"/>
      <w:sz w:val="18"/>
      <w:lang w:val="en-US" w:eastAsia="zh-CN" w:bidi="ar-SA"/>
    </w:rPr>
  </w:style>
  <w:style w:type="paragraph" w:styleId="BodyTextFirstIndent">
    <w:name w:val="Body Text First Indent"/>
    <w:basedOn w:val="BodyText"/>
    <w:pPr>
      <w:spacing w:line="240" w:lineRule="auto"/>
      <w:ind w:firstLine="420"/>
      <w:jc w:val="both"/>
    </w:pPr>
    <w:rPr>
      <w:rFonts w:ascii="Times New Roman" w:eastAsia="宋体"/>
      <w:sz w:val="21"/>
    </w:rPr>
  </w:style>
  <w:style w:type="paragraph" w:styleId="BodyTextFirstIndent2">
    <w:name w:val="Body Text First Indent 2"/>
    <w:basedOn w:val="BodyTextIndent"/>
    <w:pPr>
      <w:spacing w:after="120" w:line="240" w:lineRule="auto"/>
      <w:ind w:left="420" w:firstLine="420"/>
    </w:pPr>
    <w:rPr>
      <w:rFonts w:ascii="Times New Roman" w:hAnsi="Times New Roman"/>
      <w:color w:val="auto"/>
      <w:sz w:val="21"/>
      <w:szCs w:val="24"/>
    </w:rPr>
  </w:style>
  <w:style w:type="paragraph" w:styleId="BodyText2">
    <w:name w:val="Body Text 2"/>
    <w:basedOn w:val="Normal"/>
    <w:pPr>
      <w:spacing w:after="120" w:line="480" w:lineRule="auto"/>
    </w:pPr>
  </w:style>
  <w:style w:type="paragraph" w:customStyle="1" w:styleId="a4">
    <w:name w:val="表格"/>
    <w:basedOn w:val="Normal"/>
    <w:autoRedefine/>
    <w:pPr>
      <w:jc w:val="center"/>
    </w:pPr>
    <w:rPr>
      <w:shadow/>
      <w:snapToGrid w:val="0"/>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4801604500500603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6</TotalTime>
  <Pages>5</Pages>
  <Words>1738</Words>
  <Characters>9912</Characters>
  <Application>Microsoft Office Word</Application>
  <DocSecurity>0</DocSecurity>
  <Lines>82</Lines>
  <Paragraphs>23</Paragraphs>
  <ScaleCrop>false</ScaleCrop>
  <Company/>
  <LinksUpToDate>false</LinksUpToDate>
  <CharactersWithSpaces>11627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cp:revision>
  <cp:lastPrinted>2007-03-22T10:13:00Z</cp:lastPrinted>
  <dcterms:created xsi:type="dcterms:W3CDTF">2011-10-16T06:45:00Z</dcterms:created>
  <dcterms:modified xsi:type="dcterms:W3CDTF">2011-11-01T13:42:00Z</dcterms:modified>
</cp:coreProperties>
</file>