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二手车交易项目规划设计方案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4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3" w:history="1">
        <w:r>
          <w:rPr>
            <w:rFonts w:ascii="仿宋" w:eastAsia="仿宋" w:hAnsi="仿宋" w:cs="仿宋" w:hint="eastAsia"/>
            <w:lang w:eastAsia="zh-CN"/>
          </w:rPr>
          <w:t>一、发展规划、产业政策和行业准入分析</w:t>
        </w:r>
        <w:r>
          <w:tab/>
        </w:r>
        <w:r>
          <w:fldChar w:fldCharType="begin"/>
        </w:r>
        <w:r>
          <w:instrText xml:space="preserve"> PAGEREF _Toc1693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_Toc21891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_Toc23621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_Toc12434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57" w:history="1">
        <w:r>
          <w:rPr>
            <w:rFonts w:ascii="仿宋" w:eastAsia="仿宋" w:hAnsi="仿宋" w:cs="仿宋" w:hint="eastAsia"/>
            <w:lang w:eastAsia="zh-CN"/>
          </w:rPr>
          <w:t>二、二手车交易项目概论</w:t>
        </w:r>
        <w:r>
          <w:tab/>
        </w:r>
        <w:r>
          <w:fldChar w:fldCharType="begin"/>
        </w:r>
        <w:r>
          <w:instrText xml:space="preserve"> PAGEREF _Toc28957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1" w:history="1">
        <w:r>
          <w:rPr>
            <w:rFonts w:ascii="仿宋" w:eastAsia="仿宋" w:hAnsi="仿宋" w:cs="仿宋" w:hint="eastAsia"/>
            <w:lang w:eastAsia="zh-CN"/>
          </w:rPr>
          <w:t>(一)、二手车交易项目提出的理由</w:t>
        </w:r>
        <w:r>
          <w:tab/>
        </w:r>
        <w:r>
          <w:fldChar w:fldCharType="begin"/>
        </w:r>
        <w:r>
          <w:instrText xml:space="preserve"> PAGEREF _Toc20881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0" w:history="1">
        <w:r>
          <w:rPr>
            <w:rFonts w:ascii="仿宋" w:eastAsia="仿宋" w:hAnsi="仿宋" w:cs="仿宋" w:hint="eastAsia"/>
            <w:lang w:eastAsia="zh-CN"/>
          </w:rPr>
          <w:t>(二)、二手车交易项目概述</w:t>
        </w:r>
        <w:r>
          <w:tab/>
        </w:r>
        <w:r>
          <w:fldChar w:fldCharType="begin"/>
        </w:r>
        <w:r>
          <w:instrText xml:space="preserve"> PAGEREF _Toc31400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5" w:history="1">
        <w:r>
          <w:rPr>
            <w:rFonts w:ascii="仿宋" w:eastAsia="仿宋" w:hAnsi="仿宋" w:cs="仿宋" w:hint="eastAsia"/>
            <w:lang w:eastAsia="zh-CN"/>
          </w:rPr>
          <w:t>(三)、二手车交易项目总投资及资金构成</w:t>
        </w:r>
        <w:r>
          <w:tab/>
        </w:r>
        <w:r>
          <w:fldChar w:fldCharType="begin"/>
        </w:r>
        <w:r>
          <w:instrText xml:space="preserve"> PAGEREF _Toc19965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2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_Toc7782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7" w:history="1">
        <w:r>
          <w:rPr>
            <w:rFonts w:ascii="仿宋" w:eastAsia="仿宋" w:hAnsi="仿宋" w:cs="仿宋" w:hint="eastAsia"/>
            <w:lang w:eastAsia="zh-CN"/>
          </w:rPr>
          <w:t>(五)、二手车交易项目预期经济效益规划目标</w:t>
        </w:r>
        <w:r>
          <w:tab/>
        </w:r>
        <w:r>
          <w:fldChar w:fldCharType="begin"/>
        </w:r>
        <w:r>
          <w:instrText xml:space="preserve"> PAGEREF _Toc27487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(六)、二手车交易项目建设进度规划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9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_Toc24799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48" w:history="1">
        <w:r>
          <w:rPr>
            <w:rFonts w:ascii="仿宋" w:eastAsia="仿宋" w:hAnsi="仿宋" w:cs="仿宋" w:hint="eastAsia"/>
            <w:lang w:eastAsia="zh-CN"/>
          </w:rPr>
          <w:t>三、发展规划分析</w:t>
        </w:r>
        <w:r>
          <w:tab/>
        </w:r>
        <w:r>
          <w:fldChar w:fldCharType="begin"/>
        </w:r>
        <w:r>
          <w:instrText xml:space="preserve"> PAGEREF _Toc29348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_Toc11832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_Toc30592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9" w:history="1">
        <w:r>
          <w:rPr>
            <w:rFonts w:ascii="仿宋" w:eastAsia="仿宋" w:hAnsi="仿宋" w:cs="仿宋" w:hint="eastAsia"/>
            <w:lang w:eastAsia="zh-CN"/>
          </w:rPr>
          <w:t>四、技术贸易</w:t>
        </w:r>
        <w:r>
          <w:tab/>
        </w:r>
        <w:r>
          <w:fldChar w:fldCharType="begin"/>
        </w:r>
        <w:r>
          <w:instrText xml:space="preserve"> PAGEREF _Toc31629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8" w:history="1">
        <w:r>
          <w:rPr>
            <w:rFonts w:ascii="仿宋" w:eastAsia="仿宋" w:hAnsi="仿宋" w:cs="仿宋" w:hint="eastAsia"/>
            <w:lang w:eastAsia="zh-CN"/>
          </w:rPr>
          <w:t>(一)、二手车交易技术贸易</w:t>
        </w:r>
        <w:r>
          <w:tab/>
        </w:r>
        <w:r>
          <w:fldChar w:fldCharType="begin"/>
        </w:r>
        <w:r>
          <w:instrText xml:space="preserve"> PAGEREF _Toc5098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8" w:history="1">
        <w:r>
          <w:rPr>
            <w:rFonts w:ascii="仿宋" w:eastAsia="仿宋" w:hAnsi="仿宋" w:cs="仿宋" w:hint="eastAsia"/>
            <w:lang w:eastAsia="zh-CN"/>
          </w:rPr>
          <w:t>五、背景和必要性研究</w:t>
        </w:r>
        <w:r>
          <w:tab/>
        </w:r>
        <w:r>
          <w:fldChar w:fldCharType="begin"/>
        </w:r>
        <w:r>
          <w:instrText xml:space="preserve"> PAGEREF _Toc20658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4" w:history="1">
        <w:r>
          <w:rPr>
            <w:rFonts w:ascii="仿宋" w:eastAsia="仿宋" w:hAnsi="仿宋" w:cs="仿宋" w:hint="eastAsia"/>
            <w:lang w:eastAsia="zh-CN"/>
          </w:rPr>
          <w:t>(一)、二手车交易项目承办单位背景分析</w:t>
        </w:r>
        <w:r>
          <w:tab/>
        </w:r>
        <w:r>
          <w:fldChar w:fldCharType="begin"/>
        </w:r>
        <w:r>
          <w:instrText xml:space="preserve"> PAGEREF _Toc28274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_Toc22217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_Toc16107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2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_Toc21642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1" w:history="1">
        <w:r>
          <w:rPr>
            <w:rFonts w:ascii="仿宋" w:eastAsia="仿宋" w:hAnsi="仿宋" w:cs="仿宋" w:hint="eastAsia"/>
            <w:lang w:eastAsia="zh-CN"/>
          </w:rPr>
          <w:t>(六)、二手车交易项目必要性分析</w:t>
        </w:r>
        <w:r>
          <w:tab/>
        </w:r>
        <w:r>
          <w:fldChar w:fldCharType="begin"/>
        </w:r>
        <w:r>
          <w:instrText xml:space="preserve"> PAGEREF _Toc25481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16" w:history="1">
        <w:r>
          <w:rPr>
            <w:rFonts w:ascii="仿宋" w:eastAsia="仿宋" w:hAnsi="仿宋" w:cs="仿宋" w:hint="eastAsia"/>
            <w:lang w:eastAsia="zh-CN"/>
          </w:rPr>
          <w:t>六、项目风险说明</w:t>
        </w:r>
        <w:r>
          <w:tab/>
        </w:r>
        <w:r>
          <w:fldChar w:fldCharType="begin"/>
        </w:r>
        <w:r>
          <w:instrText xml:space="preserve"> PAGEREF _Toc22816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_Toc6673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_Toc5583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_Toc15317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_Toc16181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_Toc20776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_Toc4552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_Toc19570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_Toc18181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_Toc14087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03" w:history="1">
        <w:r>
          <w:rPr>
            <w:rFonts w:ascii="仿宋" w:eastAsia="仿宋" w:hAnsi="仿宋" w:cs="仿宋" w:hint="eastAsia"/>
            <w:lang w:eastAsia="zh-CN"/>
          </w:rPr>
          <w:t>七、经济效益分析</w:t>
        </w:r>
        <w:r>
          <w:tab/>
        </w:r>
        <w:r>
          <w:fldChar w:fldCharType="begin"/>
        </w:r>
        <w:r>
          <w:instrText xml:space="preserve"> PAGEREF _Toc27003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3" w:history="1">
        <w:r>
          <w:rPr>
            <w:rFonts w:ascii="仿宋" w:eastAsia="仿宋" w:hAnsi="仿宋" w:cs="仿宋" w:hint="eastAsia"/>
            <w:lang w:eastAsia="zh-CN"/>
          </w:rPr>
          <w:t>(一)、二手车交易项目财务管理</w:t>
        </w:r>
        <w:r>
          <w:tab/>
        </w:r>
        <w:r>
          <w:fldChar w:fldCharType="begin"/>
        </w:r>
        <w:r>
          <w:instrText xml:space="preserve"> PAGEREF _Toc9633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9" w:history="1">
        <w:r>
          <w:rPr>
            <w:rFonts w:ascii="仿宋" w:eastAsia="仿宋" w:hAnsi="仿宋" w:cs="仿宋" w:hint="eastAsia"/>
            <w:lang w:eastAsia="zh-CN"/>
          </w:rPr>
          <w:t>(二)、盈利能力分析</w:t>
        </w:r>
        <w:r>
          <w:tab/>
        </w:r>
        <w:r>
          <w:fldChar w:fldCharType="begin"/>
        </w:r>
        <w:r>
          <w:instrText xml:space="preserve"> PAGEREF _Toc9689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6" w:history="1">
        <w:r>
          <w:rPr>
            <w:rFonts w:ascii="仿宋" w:eastAsia="仿宋" w:hAnsi="仿宋" w:cs="仿宋" w:hint="eastAsia"/>
            <w:lang w:eastAsia="zh-CN"/>
          </w:rPr>
          <w:t>(三)、运营有效性</w:t>
        </w:r>
        <w:r>
          <w:tab/>
        </w:r>
        <w:r>
          <w:fldChar w:fldCharType="begin"/>
        </w:r>
        <w:r>
          <w:instrText xml:space="preserve"> PAGEREF _Toc14756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6" w:history="1">
        <w:r>
          <w:rPr>
            <w:rFonts w:ascii="仿宋" w:eastAsia="仿宋" w:hAnsi="仿宋" w:cs="仿宋" w:hint="eastAsia"/>
            <w:lang w:eastAsia="zh-CN"/>
          </w:rPr>
          <w:t>(四)、财务合理性</w:t>
        </w:r>
        <w:r>
          <w:tab/>
        </w:r>
        <w:r>
          <w:fldChar w:fldCharType="begin"/>
        </w:r>
        <w:r>
          <w:instrText xml:space="preserve"> PAGEREF _Toc27036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4" w:history="1">
        <w:r>
          <w:rPr>
            <w:rFonts w:ascii="仿宋" w:eastAsia="仿宋" w:hAnsi="仿宋" w:cs="仿宋" w:hint="eastAsia"/>
            <w:lang w:eastAsia="zh-CN"/>
          </w:rPr>
          <w:t>(五)、风险可控性</w:t>
        </w:r>
        <w:r>
          <w:tab/>
        </w:r>
        <w:r>
          <w:fldChar w:fldCharType="begin"/>
        </w:r>
        <w:r>
          <w:instrText xml:space="preserve"> PAGEREF _Toc23964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626" w:history="1">
        <w:r>
          <w:rPr>
            <w:rFonts w:ascii="仿宋" w:eastAsia="仿宋" w:hAnsi="仿宋" w:cs="仿宋" w:hint="eastAsia"/>
            <w:lang w:eastAsia="zh-CN"/>
          </w:rPr>
          <w:t>八、组织机构及人力资源</w:t>
        </w:r>
        <w:r>
          <w:tab/>
        </w:r>
        <w:r>
          <w:fldChar w:fldCharType="begin"/>
        </w:r>
        <w:r>
          <w:instrText xml:space="preserve"> PAGEREF _Toc25626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6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_Toc7826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4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_Toc25854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85" w:history="1">
        <w:r>
          <w:rPr>
            <w:rFonts w:ascii="仿宋" w:eastAsia="仿宋" w:hAnsi="仿宋" w:cs="仿宋" w:hint="eastAsia"/>
            <w:lang w:eastAsia="zh-CN"/>
          </w:rPr>
          <w:t>九、二手车交易项目规划进度</w:t>
        </w:r>
        <w:r>
          <w:tab/>
        </w:r>
        <w:r>
          <w:fldChar w:fldCharType="begin"/>
        </w:r>
        <w:r>
          <w:instrText xml:space="preserve"> PAGEREF _Toc20785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0" w:history="1">
        <w:r>
          <w:rPr>
            <w:rFonts w:ascii="仿宋" w:eastAsia="仿宋" w:hAnsi="仿宋" w:cs="仿宋" w:hint="eastAsia"/>
            <w:lang w:eastAsia="zh-CN"/>
          </w:rPr>
          <w:t>(一)、二手车交易项目进度安排</w:t>
        </w:r>
        <w:r>
          <w:tab/>
        </w:r>
        <w:r>
          <w:fldChar w:fldCharType="begin"/>
        </w:r>
        <w:r>
          <w:instrText xml:space="preserve"> PAGEREF _Toc11110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4" w:history="1">
        <w:r>
          <w:rPr>
            <w:rFonts w:ascii="仿宋" w:eastAsia="仿宋" w:hAnsi="仿宋" w:cs="仿宋" w:hint="eastAsia"/>
            <w:lang w:eastAsia="zh-CN"/>
          </w:rPr>
          <w:t>(二)、二手车交易项目实施保障措施</w:t>
        </w:r>
        <w:r>
          <w:tab/>
        </w:r>
        <w:r>
          <w:fldChar w:fldCharType="begin"/>
        </w:r>
        <w:r>
          <w:instrText xml:space="preserve"> PAGEREF _Toc26824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41" w:history="1">
        <w:r>
          <w:rPr>
            <w:rFonts w:ascii="仿宋" w:eastAsia="仿宋" w:hAnsi="仿宋" w:cs="仿宋" w:hint="eastAsia"/>
            <w:lang w:eastAsia="zh-CN"/>
          </w:rPr>
          <w:t>十、二手车交易项目投资方案分析</w:t>
        </w:r>
        <w:r>
          <w:tab/>
        </w:r>
        <w:r>
          <w:fldChar w:fldCharType="begin"/>
        </w:r>
        <w:r>
          <w:instrText xml:space="preserve"> PAGEREF _Toc4941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8" w:history="1">
        <w:r>
          <w:rPr>
            <w:rFonts w:ascii="仿宋" w:eastAsia="仿宋" w:hAnsi="仿宋" w:cs="仿宋" w:hint="eastAsia"/>
            <w:lang w:eastAsia="zh-CN"/>
          </w:rPr>
          <w:t>(一)、二手车交易项目估算说明</w:t>
        </w:r>
        <w:r>
          <w:tab/>
        </w:r>
        <w:r>
          <w:fldChar w:fldCharType="begin"/>
        </w:r>
        <w:r>
          <w:instrText xml:space="preserve"> PAGEREF _Toc22448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5" w:history="1">
        <w:r>
          <w:rPr>
            <w:rFonts w:ascii="仿宋" w:eastAsia="仿宋" w:hAnsi="仿宋" w:cs="仿宋" w:hint="eastAsia"/>
            <w:lang w:eastAsia="zh-CN"/>
          </w:rPr>
          <w:t>(二)、二手车交易项目总投资估算</w:t>
        </w:r>
        <w:r>
          <w:tab/>
        </w:r>
        <w:r>
          <w:fldChar w:fldCharType="begin"/>
        </w:r>
        <w:r>
          <w:instrText xml:space="preserve"> PAGEREF _Toc15075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_Toc19364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1" w:history="1">
        <w:r>
          <w:rPr>
            <w:rFonts w:ascii="仿宋" w:eastAsia="仿宋" w:hAnsi="仿宋" w:cs="仿宋" w:hint="eastAsia"/>
            <w:lang w:eastAsia="zh-CN"/>
          </w:rPr>
          <w:t>十一、节能方案</w:t>
        </w:r>
        <w:r>
          <w:tab/>
        </w:r>
        <w:r>
          <w:fldChar w:fldCharType="begin"/>
        </w:r>
        <w:r>
          <w:instrText xml:space="preserve"> PAGEREF _Toc18431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7" w:history="1">
        <w:r>
          <w:rPr>
            <w:rFonts w:ascii="仿宋" w:eastAsia="仿宋" w:hAnsi="仿宋" w:cs="仿宋" w:hint="eastAsia"/>
            <w:lang w:eastAsia="zh-CN"/>
          </w:rPr>
          <w:t>(一)、二手车交易项目节能概述</w:t>
        </w:r>
        <w:r>
          <w:tab/>
        </w:r>
        <w:r>
          <w:fldChar w:fldCharType="begin"/>
        </w:r>
        <w:r>
          <w:instrText xml:space="preserve"> PAGEREF _Toc28167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4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_Toc30164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2" w:history="1">
        <w:r>
          <w:rPr>
            <w:rFonts w:ascii="仿宋" w:eastAsia="仿宋" w:hAnsi="仿宋" w:cs="仿宋" w:hint="eastAsia"/>
            <w:lang w:eastAsia="zh-CN"/>
          </w:rPr>
          <w:t>(三)、二手车交易项目节能措施</w:t>
        </w:r>
        <w:r>
          <w:tab/>
        </w:r>
        <w:r>
          <w:fldChar w:fldCharType="begin"/>
        </w:r>
        <w:r>
          <w:instrText xml:space="preserve"> PAGEREF _Toc20272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2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_Toc5512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68" w:history="1">
        <w:r>
          <w:rPr>
            <w:rFonts w:ascii="仿宋" w:eastAsia="仿宋" w:hAnsi="仿宋" w:cs="仿宋" w:hint="eastAsia"/>
            <w:lang w:eastAsia="zh-CN"/>
          </w:rPr>
          <w:t>十二、风险评估分析</w:t>
        </w:r>
        <w:r>
          <w:tab/>
        </w:r>
        <w:r>
          <w:fldChar w:fldCharType="begin"/>
        </w:r>
        <w:r>
          <w:instrText xml:space="preserve"> PAGEREF _Toc7468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0" w:history="1">
        <w:r>
          <w:rPr>
            <w:rFonts w:ascii="仿宋" w:eastAsia="仿宋" w:hAnsi="仿宋" w:cs="仿宋" w:hint="eastAsia"/>
            <w:lang w:eastAsia="zh-CN"/>
          </w:rPr>
          <w:t>(一)、二手车交易项目风险分析</w:t>
        </w:r>
        <w:r>
          <w:tab/>
        </w:r>
        <w:r>
          <w:fldChar w:fldCharType="begin"/>
        </w:r>
        <w:r>
          <w:instrText xml:space="preserve"> PAGEREF _Toc16490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_Toc2467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93" w:history="1">
        <w:r>
          <w:rPr>
            <w:rFonts w:ascii="仿宋" w:eastAsia="仿宋" w:hAnsi="仿宋" w:cs="仿宋" w:hint="eastAsia"/>
            <w:lang w:eastAsia="zh-CN"/>
          </w:rPr>
          <w:t>十三、融资规模及资金使用计划</w:t>
        </w:r>
        <w:r>
          <w:tab/>
        </w:r>
        <w:r>
          <w:fldChar w:fldCharType="begin"/>
        </w:r>
        <w:r>
          <w:instrText xml:space="preserve"> PAGEREF _Toc12493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3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_Toc8123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0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_Toc7900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1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_Toc4651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60" w:history="1">
        <w:r>
          <w:rPr>
            <w:rFonts w:ascii="仿宋" w:eastAsia="仿宋" w:hAnsi="仿宋" w:cs="仿宋" w:hint="eastAsia"/>
            <w:lang w:eastAsia="zh-CN"/>
          </w:rPr>
          <w:t>十四、项目投资情况</w:t>
        </w:r>
        <w:r>
          <w:tab/>
        </w:r>
        <w:r>
          <w:fldChar w:fldCharType="begin"/>
        </w:r>
        <w:r>
          <w:instrText xml:space="preserve"> PAGEREF _Toc10460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" w:history="1">
        <w:r>
          <w:rPr>
            <w:rFonts w:ascii="仿宋" w:eastAsia="仿宋" w:hAnsi="仿宋" w:cs="仿宋" w:hint="eastAsia"/>
            <w:lang w:eastAsia="zh-CN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29" w:history="1">
        <w:r>
          <w:rPr>
            <w:rFonts w:ascii="仿宋" w:eastAsia="仿宋" w:hAnsi="仿宋" w:cs="仿宋" w:hint="eastAsia"/>
            <w:lang w:eastAsia="zh-CN"/>
          </w:rPr>
          <w:t>十五、环境影响评价</w:t>
        </w:r>
        <w:r>
          <w:tab/>
        </w:r>
        <w:r>
          <w:fldChar w:fldCharType="begin"/>
        </w:r>
        <w:r>
          <w:instrText xml:space="preserve"> PAGEREF _Toc4329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8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_Toc18138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6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_Toc32376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6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_Toc12926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57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_Toc4157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2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_Toc10812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7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_Toc8307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_Toc5988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9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_Toc29509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11" w:history="1">
        <w:r>
          <w:rPr>
            <w:rFonts w:ascii="仿宋" w:eastAsia="仿宋" w:hAnsi="仿宋" w:cs="仿宋" w:hint="eastAsia"/>
            <w:lang w:eastAsia="zh-CN"/>
          </w:rPr>
          <w:t>十七、战略退出计划</w:t>
        </w:r>
        <w:r>
          <w:tab/>
        </w:r>
        <w:r>
          <w:fldChar w:fldCharType="begin"/>
        </w:r>
        <w:r>
          <w:instrText xml:space="preserve"> PAGEREF _Toc30011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3" w:history="1">
        <w:r>
          <w:rPr>
            <w:rFonts w:ascii="仿宋" w:eastAsia="仿宋" w:hAnsi="仿宋" w:cs="仿宋" w:hint="eastAsia"/>
            <w:lang w:eastAsia="zh-CN"/>
          </w:rPr>
          <w:t>(一)、二手车交易项目退出战略</w:t>
        </w:r>
        <w:r>
          <w:tab/>
        </w:r>
        <w:r>
          <w:fldChar w:fldCharType="begin"/>
        </w:r>
        <w:r>
          <w:instrText xml:space="preserve"> PAGEREF _Toc26493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9" w:history="1">
        <w:r>
          <w:rPr>
            <w:rFonts w:ascii="仿宋" w:eastAsia="仿宋" w:hAnsi="仿宋" w:cs="仿宋" w:hint="eastAsia"/>
            <w:lang w:eastAsia="zh-CN"/>
          </w:rPr>
          <w:t>(二)、潜在退出方式</w:t>
        </w:r>
        <w:r>
          <w:tab/>
        </w:r>
        <w:r>
          <w:fldChar w:fldCharType="begin"/>
        </w:r>
        <w:r>
          <w:instrText xml:space="preserve"> PAGEREF _Toc15739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8" w:history="1">
        <w:r>
          <w:rPr>
            <w:rFonts w:ascii="仿宋" w:eastAsia="仿宋" w:hAnsi="仿宋" w:cs="仿宋" w:hint="eastAsia"/>
            <w:lang w:eastAsia="zh-CN"/>
          </w:rPr>
          <w:t>(三)、退出时机与条件</w:t>
        </w:r>
        <w:r>
          <w:tab/>
        </w:r>
        <w:r>
          <w:fldChar w:fldCharType="begin"/>
        </w:r>
        <w:r>
          <w:instrText xml:space="preserve"> PAGEREF _Toc13728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3" w:history="1">
        <w:r>
          <w:rPr>
            <w:rFonts w:ascii="仿宋" w:eastAsia="仿宋" w:hAnsi="仿宋" w:cs="仿宋" w:hint="eastAsia"/>
            <w:lang w:eastAsia="zh-CN"/>
          </w:rPr>
          <w:t>(四)、投资者回报与退出</w:t>
        </w:r>
        <w:r>
          <w:tab/>
        </w:r>
        <w:r>
          <w:fldChar w:fldCharType="begin"/>
        </w:r>
        <w:r>
          <w:instrText xml:space="preserve"> PAGEREF _Toc7553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eastAsia="zh-CN"/>
          </w:rPr>
          <w:t>十八、供应链管理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4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_Toc25084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8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_Toc22648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9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_Toc13609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1" w:history="1">
        <w:r>
          <w:rPr>
            <w:rFonts w:ascii="仿宋" w:eastAsia="仿宋" w:hAnsi="仿宋" w:cs="仿宋" w:hint="eastAsia"/>
            <w:lang w:eastAsia="zh-CN"/>
          </w:rPr>
          <w:t>十九、二手车交易项目监督与评估</w:t>
        </w:r>
        <w:r>
          <w:tab/>
        </w:r>
        <w:r>
          <w:fldChar w:fldCharType="begin"/>
        </w:r>
        <w:r>
          <w:instrText xml:space="preserve"> PAGEREF _Toc7581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611" w:history="1">
        <w:r>
          <w:rPr>
            <w:rFonts w:ascii="仿宋" w:eastAsia="仿宋" w:hAnsi="仿宋" w:cs="仿宋" w:hint="eastAsia"/>
            <w:lang w:eastAsia="zh-CN"/>
          </w:rPr>
          <w:t>(一)、二手车交易项目监督体系</w:t>
        </w:r>
        <w:r>
          <w:tab/>
        </w:r>
        <w:r>
          <w:fldChar w:fldCharType="begin"/>
        </w:r>
        <w:r>
          <w:instrText xml:space="preserve"> PAGEREF _Toc27611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3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_Toc8383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8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_Toc16358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" w:history="1">
        <w:r>
          <w:rPr>
            <w:rFonts w:ascii="仿宋" w:eastAsia="仿宋" w:hAnsi="仿宋" w:cs="仿宋" w:hint="eastAsia"/>
            <w:lang w:eastAsia="zh-CN"/>
          </w:rPr>
          <w:t>二十、二手车交易项目节能说明</w:t>
        </w:r>
        <w:r>
          <w:tab/>
        </w:r>
        <w:r>
          <w:fldChar w:fldCharType="begin"/>
        </w:r>
        <w:r>
          <w:instrText xml:space="preserve"> PAGEREF _Toc2717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" w:history="1">
        <w:r>
          <w:rPr>
            <w:rFonts w:ascii="仿宋" w:eastAsia="仿宋" w:hAnsi="仿宋" w:cs="仿宋" w:hint="eastAsia"/>
            <w:lang w:eastAsia="zh-CN"/>
          </w:rPr>
          <w:t>(一)、二手车交易项目节能概述</w:t>
        </w:r>
        <w:r>
          <w:tab/>
        </w:r>
        <w:r>
          <w:fldChar w:fldCharType="begin"/>
        </w:r>
        <w:r>
          <w:instrText xml:space="preserve"> PAGEREF _Toc2744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4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_Toc26754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3" w:history="1">
        <w:r>
          <w:rPr>
            <w:rFonts w:ascii="仿宋" w:eastAsia="仿宋" w:hAnsi="仿宋" w:cs="仿宋" w:hint="eastAsia"/>
            <w:lang w:eastAsia="zh-CN"/>
          </w:rPr>
          <w:t>(三)、二手车交易项目节能措施</w:t>
        </w:r>
        <w:r>
          <w:tab/>
        </w:r>
        <w:r>
          <w:fldChar w:fldCharType="begin"/>
        </w:r>
        <w:r>
          <w:instrText xml:space="preserve"> PAGEREF _Toc14783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5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_Toc14185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8" w:history="1">
        <w:r>
          <w:rPr>
            <w:rFonts w:ascii="仿宋" w:eastAsia="仿宋" w:hAnsi="仿宋" w:cs="仿宋" w:hint="eastAsia"/>
            <w:lang w:eastAsia="zh-CN"/>
          </w:rPr>
          <w:t>二十一、供应链安全管理</w:t>
        </w:r>
        <w:r>
          <w:tab/>
        </w:r>
        <w:r>
          <w:fldChar w:fldCharType="begin"/>
        </w:r>
        <w:r>
          <w:instrText xml:space="preserve"> PAGEREF _Toc5818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1" w:history="1">
        <w:r>
          <w:rPr>
            <w:rFonts w:ascii="仿宋" w:eastAsia="仿宋" w:hAnsi="仿宋" w:cs="仿宋" w:hint="eastAsia"/>
            <w:lang w:eastAsia="zh-CN"/>
          </w:rPr>
          <w:t>(一)、供应链安全管理的背景和意义</w:t>
        </w:r>
        <w:r>
          <w:tab/>
        </w:r>
        <w:r>
          <w:fldChar w:fldCharType="begin"/>
        </w:r>
        <w:r>
          <w:instrText xml:space="preserve"> PAGEREF _Toc10891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0" w:history="1">
        <w:r>
          <w:rPr>
            <w:rFonts w:ascii="仿宋" w:eastAsia="仿宋" w:hAnsi="仿宋" w:cs="仿宋" w:hint="eastAsia"/>
            <w:lang w:eastAsia="zh-CN"/>
          </w:rPr>
          <w:t>(二)、供应链风险评估与管理</w:t>
        </w:r>
        <w:r>
          <w:tab/>
        </w:r>
        <w:r>
          <w:fldChar w:fldCharType="begin"/>
        </w:r>
        <w:r>
          <w:instrText xml:space="preserve"> PAGEREF _Toc27070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3" w:history="1">
        <w:r>
          <w:rPr>
            <w:rFonts w:ascii="仿宋" w:eastAsia="仿宋" w:hAnsi="仿宋" w:cs="仿宋" w:hint="eastAsia"/>
            <w:lang w:eastAsia="zh-CN"/>
          </w:rPr>
          <w:t>(三)、供应商选择与审核</w:t>
        </w:r>
        <w:r>
          <w:tab/>
        </w:r>
        <w:r>
          <w:fldChar w:fldCharType="begin"/>
        </w:r>
        <w:r>
          <w:instrText xml:space="preserve"> PAGEREF _Toc19553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7" w:history="1">
        <w:r>
          <w:rPr>
            <w:rFonts w:ascii="仿宋" w:eastAsia="仿宋" w:hAnsi="仿宋" w:cs="仿宋" w:hint="eastAsia"/>
            <w:lang w:eastAsia="zh-CN"/>
          </w:rPr>
          <w:t>(四)、供应链紧急预案</w:t>
        </w:r>
        <w:r>
          <w:tab/>
        </w:r>
        <w:r>
          <w:fldChar w:fldCharType="begin"/>
        </w:r>
        <w:r>
          <w:instrText xml:space="preserve"> PAGEREF _Toc21297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(五)、供应链安全文化建设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4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93"/>
      <w:r>
        <w:rPr>
          <w:rFonts w:ascii="仿宋" w:eastAsia="仿宋" w:hAnsi="仿宋" w:cs="仿宋" w:hint="eastAsia"/>
          <w:sz w:val="28"/>
          <w:lang w:eastAsia="zh-CN"/>
        </w:rPr>
        <w:t>一、发展规划、产业政策和行业准入分析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891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长期愿景和目标：首先确定企业长期愿景和目标，明确未来3到5年的具体目标，如市场份额、收入目标、国际扩张等。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市场趋势分析：详细分析所处行业的市场趋势，包括增长率、消费者偏好、技术发展等。这有助于了解未来可能出现的机会和挑战。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竞争分析：评估竞争对手的优势和弱点。说明与竞争对手相比的竞争优势，以及如何利用这些优势实现目标。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目标市场：明确目标市场是谁，包括受众群体、地理位置和细分市场。解释如何满足他们的需求和期望。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营销策略：描述市场营销策略，包括品牌建设、市场推广、数字营销和销售渠道。阐述如何吸引并保留客户。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https://d.book118.com/148017126072006043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二手车交易项目规划设计方案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二手车交易项目规划设计方案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二手车交易项目规划设计方案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二手车交易项目规划设计方案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二手车交易项目规划设计方案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410566"/>
    <w:rsid w:val="1041056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8017126072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2024-03-05T21:50:00Z</dcterms:created>
  <dcterms:modified xsi:type="dcterms:W3CDTF">2024-03-05T21:50:46Z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DDC84E8E03424020B3C96F12EEC4A57B_11</vt:lpwstr>
  </property>
  <property fmtid="{D5CDD505-2E9C-101B-9397-08002B2CF9AE}" pid="3" name="KSOProductBuildVer">
    <vt:lpwstr>2052-12.1.0.16399</vt:lpwstr>
  </property>
</Properties>
</file>