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乙二胺行业相关公司筹备报告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二、乙二胺项目概况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(二)、乙二胺项目提出的理由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(三)、乙二胺项目选址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(六)、乙二胺项目投资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(七)、乙二胺项目进度规划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(九)、乙二胺项目综合评价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(一)、乙二胺项目选址原则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(五)、乙二胺项目选址综合评价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(七)、乙二胺项目建设必要性分析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五、乙二胺筹建公司基本信息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59" w:history="1">
        <w:r>
          <w:rPr>
            <w:rFonts w:ascii="仿宋" w:eastAsia="仿宋" w:hAnsi="仿宋" w:cs="仿宋" w:hint="eastAsia"/>
            <w:lang w:eastAsia="zh-CN"/>
          </w:rPr>
          <w:t>(一)、乙二胺项目背景分析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(二)、乙二胺项目建设必要性分析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_Toc7558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九、乙二胺项目风险分析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5" w:history="1">
        <w:r>
          <w:rPr>
            <w:rFonts w:ascii="仿宋" w:eastAsia="仿宋" w:hAnsi="仿宋" w:cs="仿宋" w:hint="eastAsia"/>
            <w:lang w:eastAsia="zh-CN"/>
          </w:rPr>
          <w:t>(一)、乙二胺项目风险分析</w:t>
        </w:r>
        <w:r>
          <w:tab/>
        </w:r>
        <w:r>
          <w:fldChar w:fldCharType="begin"/>
        </w:r>
        <w:r>
          <w:instrText xml:space="preserve"> PAGEREF _Toc7055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(二)、乙二胺项目风险对策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eastAsia="zh-CN"/>
          </w:rPr>
          <w:t>(一)、乙二胺项目进度安排</w:t>
        </w:r>
        <w:r>
          <w:tab/>
        </w:r>
        <w:r>
          <w:fldChar w:fldCharType="begin"/>
        </w:r>
        <w:r>
          <w:instrText xml:space="preserve"> PAGEREF _Toc25303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(二)、乙二胺项目实施保障措施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十四、乙二胺项目总结分析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0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3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https://d.book118.com/148021016130006036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802101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2024-02-04T13:38:00Z</dcterms:created>
  <dcterms:modified xsi:type="dcterms:W3CDTF">2024-02-04T13:38:41Z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B12AD2EAD70246E18485EC1D925FAFF3_11</vt:lpwstr>
  </property>
  <property fmtid="{D5CDD505-2E9C-101B-9397-08002B2CF9AE}" pid="3" name="KSOProductBuildVer">
    <vt:lpwstr>2052-12.1.0.16250</vt:lpwstr>
  </property>
</Properties>
</file>