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tabs>
          <w:tab w:val="left" w:pos="9510"/>
        </w:tabs>
        <w:spacing w:before="59"/>
        <w:ind w:left="751"/>
        <w:rPr>
          <w:sz w:val="19"/>
          <w:szCs w:val="19"/>
        </w:rPr>
      </w:pPr>
      <w:r>
        <w:pict>
          <v:rect id="_x0000_s1025" style="width:26.2pt;height:841.95pt;margin-top:0;margin-left:0;mso-position-horizontal-relative:page;mso-position-vertical-relative:page;position:absolute;z-index:251659264" o:allowincell="f" filled="t" fillcolor="#8eb4e3" stroked="f"/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width:15.15pt;height:45.6pt;margin-top:62.84pt;margin-left:5.44pt;mso-position-horizontal-relative:page;mso-position-vertical-relative:page;position:absolute;z-index:251669504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20" w:line="214" w:lineRule="auto"/>
                    <w:ind w:left="20"/>
                    <w:rPr>
                      <w:sz w:val="22"/>
                      <w:szCs w:val="22"/>
                    </w:rPr>
                  </w:pPr>
                  <w:r>
                    <w:rPr>
                      <w:color w:val="FFFFFF"/>
                      <w:spacing w:val="-2"/>
                      <w:sz w:val="22"/>
                      <w:szCs w:val="22"/>
                      <w14:textOutline w14:w="4005">
                        <w14:solidFill>
                          <w14:srgbClr w14:val="FFFFFF"/>
                        </w14:solidFill>
                        <w14:prstDash w14:val="solid"/>
                        <w14:round/>
                      </w14:textOutline>
                    </w:rPr>
                    <w:t>公司研究</w:t>
                  </w:r>
                </w:p>
              </w:txbxContent>
            </v:textbox>
          </v:shape>
        </w:pict>
      </w:r>
      <w:r>
        <w:pict>
          <v:shape id="_x0000_s1027" type="#_x0000_t202" style="width:15pt;height:116.05pt;margin-top:423.61pt;margin-left:5.57pt;mso-position-horizontal-relative:page;mso-position-vertical-relative:page;position:absolute;z-index:251666432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19" w:line="212" w:lineRule="auto"/>
                    <w:ind w:left="20"/>
                    <w:rPr>
                      <w:sz w:val="22"/>
                      <w:szCs w:val="22"/>
                    </w:rPr>
                  </w:pPr>
                  <w:r>
                    <w:rPr>
                      <w:color w:val="FFFFFF"/>
                      <w:spacing w:val="-3"/>
                      <w:sz w:val="22"/>
                      <w:szCs w:val="22"/>
                      <w14:textOutline w14:w="4005">
                        <w14:solidFill>
                          <w14:srgbClr w14:val="FFFFFF"/>
                        </w14:solidFill>
                        <w14:prstDash w14:val="solid"/>
                        <w14:round/>
                      </w14:textOutline>
                    </w:rPr>
                    <w:t>开源证券</w:t>
                  </w:r>
                  <w:r>
                    <w:rPr>
                      <w:color w:val="FFFFFF"/>
                      <w:spacing w:val="-3"/>
                      <w:sz w:val="22"/>
                      <w:szCs w:val="22"/>
                    </w:rPr>
                    <w:t xml:space="preserve"> </w:t>
                  </w:r>
                  <w:r>
                    <w:rPr>
                      <w:color w:val="FFFFFF"/>
                      <w:spacing w:val="-3"/>
                      <w:sz w:val="22"/>
                      <w:szCs w:val="22"/>
                      <w14:textOutline w14:w="4005">
                        <w14:solidFill>
                          <w14:srgbClr w14:val="FFFFFF"/>
                        </w14:solidFill>
                        <w14:prstDash w14:val="solid"/>
                        <w14:round/>
                      </w14:textOutline>
                    </w:rPr>
                    <w:t>证券研究报告</w:t>
                  </w:r>
                </w:p>
              </w:txbxContent>
            </v:textbox>
          </v:shape>
        </w:pict>
      </w:r>
      <w:r>
        <w:pict>
          <v:shape id="_x0000_s1028" type="#_x0000_t202" style="width:26.2pt;height:175.8pt;margin-top:161.76pt;margin-left:0;mso-position-horizontal-relative:page;mso-position-vertical-relative:page;position:absolute;z-index:251663360" o:allowincell="f" filled="t" fillcolor="#c7402e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131" w:line="214" w:lineRule="auto"/>
                    <w:ind w:left="1109"/>
                    <w:rPr>
                      <w:sz w:val="22"/>
                      <w:szCs w:val="22"/>
                    </w:rPr>
                  </w:pPr>
                  <w:r>
                    <w:rPr>
                      <w:color w:val="FFFFFF"/>
                      <w:spacing w:val="-3"/>
                      <w:sz w:val="22"/>
                      <w:szCs w:val="22"/>
                      <w14:textOutline w14:w="4005">
                        <w14:solidFill>
                          <w14:srgbClr w14:val="FFFFFF"/>
                        </w14:solidFill>
                        <w14:prstDash w14:val="solid"/>
                        <w14:round/>
                      </w14:textOutline>
                    </w:rPr>
                    <w:t>公司深度报告</w:t>
                  </w:r>
                </w:p>
              </w:txbxContent>
            </v:textbox>
          </v:shape>
        </w:pict>
      </w:r>
      <w:r>
        <w:pict>
          <v:shape id="_x0000_s1029" type="#_x0000_t202" style="width:17.75pt;height:12.6pt;margin-top:175.97pt;margin-left:38.33pt;mso-position-horizontal-relative:page;mso-position-vertical-relative:page;position:absolute;z-index:251671552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17" w:lineRule="auto"/>
                    <w:jc w:val="right"/>
                  </w:pPr>
                  <w:r>
                    <w:rPr>
                      <w:spacing w:val="-30"/>
                    </w:rPr>
                    <w:t>日</w:t>
                  </w:r>
                  <w:r>
                    <w:rPr>
                      <w:spacing w:val="-16"/>
                    </w:rPr>
                    <w:t>期</w:t>
                  </w:r>
                </w:p>
              </w:txbxContent>
            </v:textbox>
          </v:shape>
        </w:pict>
      </w:r>
      <w:r>
        <w:pict>
          <v:shape id="_x0000_s1030" type="#_x0000_t202" style="width:38.35pt;height:10.3pt;margin-top:177.36pt;margin-left:146.69pt;mso-position-horizontal-relative:page;mso-position-vertical-relative:page;position:absolute;z-index:251670528" o:allowincell="f" filled="f" stroked="f">
            <o:lock v:ext="edit" aspectratio="f"/>
            <v:textbox inset="0,0,0,0">
              <w:txbxContent>
                <w:p>
                  <w:pPr>
                    <w:spacing w:before="19" w:line="192" w:lineRule="auto"/>
                    <w:ind w:left="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2024/2/23</w:t>
                  </w:r>
                </w:p>
              </w:txbxContent>
            </v:textbox>
          </v:shape>
        </w:pict>
      </w:r>
      <w:r>
        <w:pict>
          <v:shape id="_x0000_s1031" type="#_x0000_t202" style="width:154pt;height:150.75pt;margin-top:188.38pt;margin-left:33.92pt;mso-position-horizontal-relative:page;mso-position-vertical-relative:page;position:absolute;z-index:251658240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"/>
                    <w:tblW w:w="3039" w:type="dxa"/>
                    <w:tblInd w:w="20" w:type="dxa"/>
                    <w:tblBorders>
                      <w:top w:val="nil"/>
                      <w:left w:val="nil"/>
                      <w:bottom w:val="nil"/>
                      <w:right w:val="nil"/>
                      <w:insideH w:val="nil"/>
                      <w:insideV w:val="nil"/>
                    </w:tblBorders>
                    <w:tblLayout w:type="fixed"/>
                  </w:tblPr>
                  <w:tblGrid>
                    <w:gridCol w:w="1825"/>
                    <w:gridCol w:w="1214"/>
                  </w:tblGrid>
                  <w:tr>
                    <w:tblPrEx>
                      <w:tblW w:w="3039" w:type="dxa"/>
                      <w:tblInd w:w="20" w:type="dxa"/>
                      <w:tblBorders>
                        <w:top w:val="nil"/>
                        <w:left w:val="nil"/>
                        <w:bottom w:val="nil"/>
                        <w:right w:val="nil"/>
                        <w:insideH w:val="nil"/>
                        <w:insideV w:val="nil"/>
                      </w:tblBorders>
                      <w:tblLayout w:type="fixed"/>
                    </w:tblPrEx>
                    <w:trPr>
                      <w:trHeight w:val="326"/>
                    </w:trPr>
                    <w:tc>
                      <w:tcPr>
                        <w:tcW w:w="1825" w:type="dxa"/>
                        <w:tcBorders>
                          <w:top w:val="single" w:sz="2" w:space="0" w:color="000000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70" w:line="212" w:lineRule="auto"/>
                          <w:ind w:left="71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spacing w:val="-4"/>
                            <w:sz w:val="18"/>
                            <w:szCs w:val="18"/>
                          </w:rPr>
                          <w:t>当前股价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4"/>
                            <w:sz w:val="18"/>
                            <w:szCs w:val="18"/>
                          </w:rPr>
                          <w:t>(</w:t>
                        </w:r>
                        <w:r>
                          <w:rPr>
                            <w:spacing w:val="-4"/>
                            <w:sz w:val="18"/>
                            <w:szCs w:val="18"/>
                          </w:rPr>
                          <w:t>元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4"/>
                            <w:sz w:val="18"/>
                            <w:szCs w:val="18"/>
                          </w:rPr>
                          <w:t>)</w:t>
                        </w:r>
                      </w:p>
                    </w:tc>
                    <w:tc>
                      <w:tcPr>
                        <w:tcW w:w="1214" w:type="dxa"/>
                        <w:tcBorders>
                          <w:top w:val="single" w:sz="2" w:space="0" w:color="000000"/>
                        </w:tcBorders>
                        <w:vAlign w:val="top"/>
                      </w:tcPr>
                      <w:p>
                        <w:pPr>
                          <w:spacing w:before="102" w:line="188" w:lineRule="auto"/>
                          <w:ind w:left="754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8"/>
                            <w:szCs w:val="18"/>
                          </w:rPr>
                          <w:t>20.01</w:t>
                        </w:r>
                      </w:p>
                    </w:tc>
                  </w:tr>
                  <w:tr>
                    <w:tblPrEx>
                      <w:tblW w:w="3039" w:type="dxa"/>
                      <w:tblInd w:w="20" w:type="dxa"/>
                      <w:tblLayout w:type="fixed"/>
                    </w:tblPrEx>
                    <w:trPr>
                      <w:trHeight w:val="312"/>
                    </w:trPr>
                    <w:tc>
                      <w:tcPr>
                        <w:tcW w:w="1825" w:type="dxa"/>
                        <w:vAlign w:val="top"/>
                      </w:tcPr>
                      <w:p>
                        <w:pPr>
                          <w:pStyle w:val="TableText"/>
                          <w:spacing w:before="56" w:line="212" w:lineRule="auto"/>
                          <w:ind w:left="53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spacing w:val="-1"/>
                            <w:sz w:val="18"/>
                            <w:szCs w:val="18"/>
                          </w:rPr>
                          <w:t>一年最高最低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8"/>
                            <w:szCs w:val="18"/>
                          </w:rPr>
                          <w:t>(</w:t>
                        </w:r>
                        <w:r>
                          <w:rPr>
                            <w:spacing w:val="-1"/>
                            <w:sz w:val="18"/>
                            <w:szCs w:val="18"/>
                          </w:rPr>
                          <w:t>元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8"/>
                            <w:szCs w:val="18"/>
                          </w:rPr>
                          <w:t>)</w:t>
                        </w:r>
                      </w:p>
                    </w:tc>
                    <w:tc>
                      <w:tcPr>
                        <w:tcW w:w="1214" w:type="dxa"/>
                        <w:vAlign w:val="top"/>
                      </w:tcPr>
                      <w:p>
                        <w:pPr>
                          <w:spacing w:before="86" w:line="190" w:lineRule="auto"/>
                          <w:ind w:left="304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8"/>
                            <w:szCs w:val="18"/>
                          </w:rPr>
                          <w:t>30.17/15.36</w:t>
                        </w:r>
                      </w:p>
                    </w:tc>
                  </w:tr>
                  <w:tr>
                    <w:tblPrEx>
                      <w:tblW w:w="3039" w:type="dxa"/>
                      <w:tblInd w:w="20" w:type="dxa"/>
                      <w:tblLayout w:type="fixed"/>
                    </w:tblPrEx>
                    <w:trPr>
                      <w:trHeight w:val="311"/>
                    </w:trPr>
                    <w:tc>
                      <w:tcPr>
                        <w:tcW w:w="1825" w:type="dxa"/>
                        <w:vAlign w:val="top"/>
                      </w:tcPr>
                      <w:p>
                        <w:pPr>
                          <w:pStyle w:val="TableText"/>
                          <w:spacing w:before="56" w:line="212" w:lineRule="auto"/>
                          <w:ind w:left="60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spacing w:val="-3"/>
                            <w:sz w:val="18"/>
                            <w:szCs w:val="18"/>
                          </w:rPr>
                          <w:t>总市值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3"/>
                            <w:sz w:val="18"/>
                            <w:szCs w:val="18"/>
                          </w:rPr>
                          <w:t>(</w:t>
                        </w:r>
                        <w:r>
                          <w:rPr>
                            <w:spacing w:val="-3"/>
                            <w:sz w:val="18"/>
                            <w:szCs w:val="18"/>
                          </w:rPr>
                          <w:t>亿元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3"/>
                            <w:sz w:val="18"/>
                            <w:szCs w:val="18"/>
                          </w:rPr>
                          <w:t>)</w:t>
                        </w:r>
                      </w:p>
                    </w:tc>
                    <w:tc>
                      <w:tcPr>
                        <w:tcW w:w="1214" w:type="dxa"/>
                        <w:vAlign w:val="top"/>
                      </w:tcPr>
                      <w:p>
                        <w:pPr>
                          <w:spacing w:before="88" w:line="188" w:lineRule="auto"/>
                          <w:ind w:left="682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4"/>
                            <w:sz w:val="18"/>
                            <w:szCs w:val="18"/>
                          </w:rPr>
                          <w:t>189.24</w:t>
                        </w:r>
                      </w:p>
                    </w:tc>
                  </w:tr>
                  <w:tr>
                    <w:tblPrEx>
                      <w:tblW w:w="3039" w:type="dxa"/>
                      <w:tblInd w:w="20" w:type="dxa"/>
                      <w:tblLayout w:type="fixed"/>
                    </w:tblPrEx>
                    <w:trPr>
                      <w:trHeight w:val="311"/>
                    </w:trPr>
                    <w:tc>
                      <w:tcPr>
                        <w:tcW w:w="1825" w:type="dxa"/>
                        <w:vAlign w:val="top"/>
                      </w:tcPr>
                      <w:p>
                        <w:pPr>
                          <w:pStyle w:val="TableText"/>
                          <w:spacing w:before="57" w:line="212" w:lineRule="auto"/>
                          <w:ind w:left="57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spacing w:val="-2"/>
                            <w:sz w:val="18"/>
                            <w:szCs w:val="18"/>
                          </w:rPr>
                          <w:t>流通市值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2"/>
                            <w:sz w:val="18"/>
                            <w:szCs w:val="18"/>
                          </w:rPr>
                          <w:t>(</w:t>
                        </w:r>
                        <w:r>
                          <w:rPr>
                            <w:spacing w:val="-2"/>
                            <w:sz w:val="18"/>
                            <w:szCs w:val="18"/>
                          </w:rPr>
                          <w:t>亿元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2"/>
                            <w:sz w:val="18"/>
                            <w:szCs w:val="18"/>
                          </w:rPr>
                          <w:t>)</w:t>
                        </w:r>
                      </w:p>
                    </w:tc>
                    <w:tc>
                      <w:tcPr>
                        <w:tcW w:w="1214" w:type="dxa"/>
                        <w:vAlign w:val="top"/>
                      </w:tcPr>
                      <w:p>
                        <w:pPr>
                          <w:spacing w:before="89" w:line="188" w:lineRule="auto"/>
                          <w:ind w:left="682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4"/>
                            <w:sz w:val="18"/>
                            <w:szCs w:val="18"/>
                          </w:rPr>
                          <w:t>147.20</w:t>
                        </w:r>
                      </w:p>
                    </w:tc>
                  </w:tr>
                  <w:tr>
                    <w:tblPrEx>
                      <w:tblW w:w="3039" w:type="dxa"/>
                      <w:tblInd w:w="20" w:type="dxa"/>
                      <w:tblLayout w:type="fixed"/>
                    </w:tblPrEx>
                    <w:trPr>
                      <w:trHeight w:val="312"/>
                    </w:trPr>
                    <w:tc>
                      <w:tcPr>
                        <w:tcW w:w="1825" w:type="dxa"/>
                        <w:vAlign w:val="top"/>
                      </w:tcPr>
                      <w:p>
                        <w:pPr>
                          <w:pStyle w:val="TableText"/>
                          <w:spacing w:before="59" w:line="212" w:lineRule="auto"/>
                          <w:ind w:left="60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spacing w:val="-3"/>
                            <w:sz w:val="18"/>
                            <w:szCs w:val="18"/>
                          </w:rPr>
                          <w:t>总股本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3"/>
                            <w:sz w:val="18"/>
                            <w:szCs w:val="18"/>
                          </w:rPr>
                          <w:t>(</w:t>
                        </w:r>
                        <w:r>
                          <w:rPr>
                            <w:spacing w:val="-3"/>
                            <w:sz w:val="18"/>
                            <w:szCs w:val="18"/>
                          </w:rPr>
                          <w:t>亿股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3"/>
                            <w:sz w:val="18"/>
                            <w:szCs w:val="18"/>
                          </w:rPr>
                          <w:t>)</w:t>
                        </w:r>
                      </w:p>
                    </w:tc>
                    <w:tc>
                      <w:tcPr>
                        <w:tcW w:w="1214" w:type="dxa"/>
                        <w:vAlign w:val="top"/>
                      </w:tcPr>
                      <w:p>
                        <w:pPr>
                          <w:spacing w:before="90" w:line="188" w:lineRule="auto"/>
                          <w:ind w:left="848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2"/>
                            <w:sz w:val="18"/>
                            <w:szCs w:val="18"/>
                          </w:rPr>
                          <w:t>9.46</w:t>
                        </w:r>
                      </w:p>
                    </w:tc>
                  </w:tr>
                  <w:tr>
                    <w:tblPrEx>
                      <w:tblW w:w="3039" w:type="dxa"/>
                      <w:tblInd w:w="20" w:type="dxa"/>
                      <w:tblLayout w:type="fixed"/>
                    </w:tblPrEx>
                    <w:trPr>
                      <w:trHeight w:val="312"/>
                    </w:trPr>
                    <w:tc>
                      <w:tcPr>
                        <w:tcW w:w="1825" w:type="dxa"/>
                        <w:vAlign w:val="top"/>
                      </w:tcPr>
                      <w:p>
                        <w:pPr>
                          <w:pStyle w:val="TableText"/>
                          <w:spacing w:before="59" w:line="212" w:lineRule="auto"/>
                          <w:ind w:left="57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spacing w:val="-2"/>
                            <w:sz w:val="18"/>
                            <w:szCs w:val="18"/>
                          </w:rPr>
                          <w:t>流通股本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2"/>
                            <w:sz w:val="18"/>
                            <w:szCs w:val="18"/>
                          </w:rPr>
                          <w:t>(</w:t>
                        </w:r>
                        <w:r>
                          <w:rPr>
                            <w:spacing w:val="-2"/>
                            <w:sz w:val="18"/>
                            <w:szCs w:val="18"/>
                          </w:rPr>
                          <w:t>亿股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2"/>
                            <w:sz w:val="18"/>
                            <w:szCs w:val="18"/>
                          </w:rPr>
                          <w:t>)</w:t>
                        </w:r>
                      </w:p>
                    </w:tc>
                    <w:tc>
                      <w:tcPr>
                        <w:tcW w:w="1214" w:type="dxa"/>
                        <w:vAlign w:val="top"/>
                      </w:tcPr>
                      <w:p>
                        <w:pPr>
                          <w:spacing w:before="90" w:line="188" w:lineRule="auto"/>
                          <w:ind w:left="848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2"/>
                            <w:sz w:val="18"/>
                            <w:szCs w:val="18"/>
                          </w:rPr>
                          <w:t>7.36</w:t>
                        </w:r>
                      </w:p>
                    </w:tc>
                  </w:tr>
                  <w:tr>
                    <w:tblPrEx>
                      <w:tblW w:w="3039" w:type="dxa"/>
                      <w:tblInd w:w="20" w:type="dxa"/>
                      <w:tblLayout w:type="fixed"/>
                    </w:tblPrEx>
                    <w:trPr>
                      <w:trHeight w:val="309"/>
                    </w:trPr>
                    <w:tc>
                      <w:tcPr>
                        <w:tcW w:w="1825" w:type="dxa"/>
                        <w:tcBorders>
                          <w:bottom w:val="single" w:sz="2" w:space="0" w:color="000000"/>
                        </w:tcBorders>
                        <w:vAlign w:val="top"/>
                      </w:tcPr>
                      <w:p>
                        <w:pPr>
                          <w:pStyle w:val="TableText"/>
                          <w:spacing w:before="59" w:line="212" w:lineRule="auto"/>
                          <w:ind w:left="50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spacing w:val="-2"/>
                            <w:sz w:val="18"/>
                            <w:szCs w:val="18"/>
                          </w:rPr>
                          <w:t>近</w:t>
                        </w:r>
                        <w:r>
                          <w:rPr>
                            <w:spacing w:val="-29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2"/>
                            <w:sz w:val="18"/>
                            <w:szCs w:val="18"/>
                          </w:rPr>
                          <w:t xml:space="preserve">3 </w:t>
                        </w:r>
                        <w:r>
                          <w:rPr>
                            <w:spacing w:val="-2"/>
                            <w:sz w:val="18"/>
                            <w:szCs w:val="18"/>
                          </w:rPr>
                          <w:t>个月换手率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2"/>
                            <w:sz w:val="18"/>
                            <w:szCs w:val="18"/>
                          </w:rPr>
                          <w:t>(%)</w:t>
                        </w:r>
                      </w:p>
                    </w:tc>
                    <w:tc>
                      <w:tcPr>
                        <w:tcW w:w="1214" w:type="dxa"/>
                        <w:tcBorders>
                          <w:bottom w:val="single" w:sz="2" w:space="0" w:color="000000"/>
                        </w:tcBorders>
                        <w:vAlign w:val="top"/>
                      </w:tcPr>
                      <w:p>
                        <w:pPr>
                          <w:spacing w:before="90" w:line="188" w:lineRule="auto"/>
                          <w:ind w:left="759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2"/>
                            <w:sz w:val="18"/>
                            <w:szCs w:val="18"/>
                          </w:rPr>
                          <w:t>55.74</w:t>
                        </w:r>
                      </w:p>
                    </w:tc>
                  </w:tr>
                  <w:tr>
                    <w:tblPrEx>
                      <w:tblW w:w="3039" w:type="dxa"/>
                      <w:tblInd w:w="20" w:type="dxa"/>
                      <w:tblLayout w:type="fixed"/>
                    </w:tblPrEx>
                    <w:trPr>
                      <w:trHeight w:val="766"/>
                    </w:trPr>
                    <w:tc>
                      <w:tcPr>
                        <w:tcW w:w="3039" w:type="dxa"/>
                        <w:gridSpan w:val="2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  <w:vAlign w:val="top"/>
                      </w:tcPr>
                      <w:p>
                        <w:pPr>
                          <w:spacing w:line="283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pStyle w:val="TableText"/>
                          <w:spacing w:before="78" w:line="220" w:lineRule="auto"/>
                          <w:ind w:left="36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pacing w:val="-1"/>
                            <w:sz w:val="24"/>
                            <w:szCs w:val="24"/>
                            <w14:textOutline w14:w="4354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股价走势图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32" type="#_x0000_t202" style="width:123.05pt;height:11.65pt;margin-top:344.58pt;margin-left:48.2pt;mso-position-horizontal-relative:page;mso-position-vertical-relative:page;position:absolute;z-index:251668480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tabs>
                      <w:tab w:val="left" w:pos="435"/>
                    </w:tabs>
                    <w:spacing w:before="19" w:line="222" w:lineRule="auto"/>
                    <w:ind w:left="20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strike/>
                      <w:sz w:val="16"/>
                      <w:szCs w:val="16"/>
                    </w:rPr>
                    <w:tab/>
                  </w:r>
                  <w:r>
                    <w:rPr>
                      <w:spacing w:val="-41"/>
                      <w:sz w:val="16"/>
                      <w:szCs w:val="16"/>
                    </w:rPr>
                    <w:t xml:space="preserve"> </w:t>
                  </w:r>
                  <w:r>
                    <w:rPr>
                      <w:spacing w:val="-1"/>
                      <w:sz w:val="16"/>
                      <w:szCs w:val="16"/>
                    </w:rPr>
                    <w:t>鼎龙股份</w:t>
                  </w:r>
                  <w:r>
                    <w:rPr>
                      <w:spacing w:val="-1"/>
                      <w:sz w:val="16"/>
                      <w:szCs w:val="16"/>
                    </w:rPr>
                    <w:t xml:space="preserve">    </w:t>
                  </w:r>
                  <w:r>
                    <w:rPr>
                      <w:strike/>
                      <w:spacing w:val="3"/>
                      <w:sz w:val="16"/>
                      <w:szCs w:val="16"/>
                    </w:rPr>
                    <w:t xml:space="preserve">     </w:t>
                  </w:r>
                  <w:r>
                    <w:rPr>
                      <w:spacing w:val="-36"/>
                      <w:sz w:val="16"/>
                      <w:szCs w:val="16"/>
                    </w:rPr>
                    <w:t xml:space="preserve"> </w:t>
                  </w:r>
                  <w:r>
                    <w:rPr>
                      <w:spacing w:val="-1"/>
                      <w:sz w:val="16"/>
                      <w:szCs w:val="16"/>
                    </w:rPr>
                    <w:t>沪深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300</w:t>
                  </w:r>
                </w:p>
              </w:txbxContent>
            </v:textbox>
          </v:shape>
        </w:pict>
      </w:r>
      <w:r>
        <w:pict>
          <v:shape id="_x0000_s1033" type="#_x0000_t202" style="width:16.9pt;height:76.85pt;margin-top:358.2pt;margin-left:35.62pt;mso-position-horizontal-relative:page;mso-position-vertical-relative:page;position:absolute;z-index:251667456" o:allowincell="f" filled="f" stroked="f">
            <o:lock v:ext="edit" aspectratio="f"/>
            <v:textbox inset="0,0,0,0">
              <w:txbxContent>
                <w:p>
                  <w:pPr>
                    <w:tabs>
                      <w:tab w:val="left" w:pos="135"/>
                    </w:tabs>
                    <w:spacing w:before="20" w:line="441" w:lineRule="auto"/>
                    <w:ind w:left="20" w:right="20" w:firstLine="43"/>
                    <w:jc w:val="right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13"/>
                      <w:szCs w:val="13"/>
                    </w:rPr>
                    <w:t>48%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3"/>
                      <w:szCs w:val="13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9"/>
                      <w:sz w:val="13"/>
                      <w:szCs w:val="13"/>
                    </w:rPr>
                    <w:t>32%</w:t>
                  </w:r>
                  <w:r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9"/>
                      <w:sz w:val="13"/>
                      <w:szCs w:val="13"/>
                    </w:rPr>
                    <w:t>16%</w:t>
                  </w:r>
                  <w:r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  <w:tab/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13"/>
                      <w:szCs w:val="13"/>
                    </w:rPr>
                    <w:t>0%</w:t>
                  </w:r>
                  <w:r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13"/>
                      <w:szCs w:val="13"/>
                    </w:rPr>
                    <w:t>-16%</w:t>
                  </w:r>
                </w:p>
                <w:p>
                  <w:pPr>
                    <w:spacing w:line="196" w:lineRule="auto"/>
                    <w:ind w:left="20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13"/>
                      <w:szCs w:val="13"/>
                    </w:rPr>
                    <w:t>-32%</w:t>
                  </w:r>
                </w:p>
              </w:txbxContent>
            </v:textbox>
          </v:shape>
        </w:pict>
      </w:r>
      <w:r>
        <w:pict>
          <v:shape id="_x0000_s1034" type="#_x0000_t202" style="width:114.55pt;height:26.3pt;margin-top:435.16pt;margin-left:35.7pt;mso-position-horizontal-relative:page;mso-position-vertical-relative:page;position:absolute;z-index:251665408" o:allowincell="f" filled="f" stroked="f">
            <o:lock v:ext="edit" aspectratio="f"/>
            <v:textbox inset="0,0,0,0">
              <w:txbxContent>
                <w:p>
                  <w:pPr>
                    <w:spacing w:before="20" w:line="196" w:lineRule="auto"/>
                    <w:ind w:left="208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13"/>
                      <w:szCs w:val="13"/>
                    </w:rPr>
                    <w:t>2023-02</w:t>
                  </w:r>
                  <w:r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  <w:t xml:space="preserve">         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13"/>
                      <w:szCs w:val="13"/>
                    </w:rPr>
                    <w:t>2023-06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13"/>
                      <w:szCs w:val="13"/>
                    </w:rPr>
                    <w:t xml:space="preserve">         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13"/>
                      <w:szCs w:val="13"/>
                    </w:rPr>
                    <w:t>2023-10</w:t>
                  </w:r>
                </w:p>
                <w:p>
                  <w:pPr>
                    <w:pStyle w:val="BodyText"/>
                    <w:spacing w:before="176" w:line="215" w:lineRule="auto"/>
                    <w:ind w:left="20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数据来源：聚源</w:t>
                  </w:r>
                </w:p>
              </w:txbxContent>
            </v:textbox>
          </v:shape>
        </w:pict>
      </w:r>
      <w:r>
        <w:pict>
          <v:shape id="_x0000_s1035" type="#_x0000_t202" style="width:153.6pt;height:25.05pt;margin-top:473.84pt;margin-left:30.8pt;mso-position-horizontal-relative:page;mso-position-vertical-relative:page;position:absolute;z-index:251664384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"/>
                    <w:tblW w:w="3021" w:type="dxa"/>
                    <w:tblInd w:w="25" w:type="dxa"/>
                    <w:tblBorders>
                      <w:top w:val="single" w:sz="4" w:space="0" w:color="1F497D"/>
                      <w:left w:val="single" w:sz="4" w:space="0" w:color="1F497D"/>
                      <w:bottom w:val="single" w:sz="4" w:space="0" w:color="1F497D"/>
                      <w:right w:val="single" w:sz="4" w:space="0" w:color="1F497D"/>
                    </w:tblBorders>
                    <w:shd w:val="clear" w:color="auto" w:fill="1F497D"/>
                    <w:tblLayout w:type="fixed"/>
                  </w:tblPr>
                  <w:tblGrid>
                    <w:gridCol w:w="3021"/>
                  </w:tblGrid>
                  <w:tr>
                    <w:tblPrEx>
                      <w:tblW w:w="3021" w:type="dxa"/>
                      <w:tblInd w:w="25" w:type="dxa"/>
                      <w:tblBorders>
                        <w:top w:val="single" w:sz="4" w:space="0" w:color="1F497D"/>
                        <w:left w:val="single" w:sz="4" w:space="0" w:color="1F497D"/>
                        <w:bottom w:val="single" w:sz="4" w:space="0" w:color="1F497D"/>
                        <w:right w:val="single" w:sz="4" w:space="0" w:color="1F497D"/>
                      </w:tblBorders>
                      <w:shd w:val="clear" w:color="auto" w:fill="1F497D"/>
                      <w:tblLayout w:type="fixed"/>
                    </w:tblPrEx>
                    <w:trPr>
                      <w:trHeight w:val="440"/>
                    </w:trPr>
                    <w:tc>
                      <w:tcPr>
                        <w:tcW w:w="3021" w:type="dxa"/>
                        <w:shd w:val="clear" w:color="auto" w:fill="1F497D"/>
                        <w:vAlign w:val="top"/>
                      </w:tcPr>
                      <w:p>
                        <w:pPr>
                          <w:pStyle w:val="TableText"/>
                          <w:spacing w:before="101" w:line="222" w:lineRule="auto"/>
                          <w:ind w:left="792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color w:val="FFFFFF"/>
                            <w:spacing w:val="-1"/>
                            <w:sz w:val="24"/>
                            <w:szCs w:val="24"/>
                            <w14:textOutline w14:w="4354">
                              <w14:solidFill>
                                <w14:srgbClr w14:val="FFFFFF"/>
                              </w14:solidFill>
                              <w14:prstDash w14:val="solid"/>
                              <w14:round/>
                            </w14:textOutline>
                          </w:rPr>
                          <w:t>相关研究报告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36" type="#_x0000_t202" style="width:149.05pt;height:121.8pt;margin-top:504.82pt;margin-left:35.8pt;mso-position-horizontal-relative:page;mso-position-vertical-relative:page;position:absolute;z-index:25166028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69" w:lineRule="auto"/>
                    <w:ind w:left="34" w:right="20" w:hanging="14"/>
                  </w:pPr>
                  <w:r>
                    <w:rPr>
                      <w:spacing w:val="-2"/>
                    </w:rPr>
                    <w:t>《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</w:rPr>
                    <w:t xml:space="preserve">2023Q4 </w:t>
                  </w:r>
                  <w:r>
                    <w:rPr>
                      <w:spacing w:val="-2"/>
                    </w:rPr>
                    <w:t>盈利短期承压，半导体材料</w:t>
                  </w:r>
                  <w:r>
                    <w:rPr>
                      <w:spacing w:val="14"/>
                    </w:rPr>
                    <w:t xml:space="preserve"> </w:t>
                  </w:r>
                  <w:r>
                    <w:rPr>
                      <w:spacing w:val="2"/>
                    </w:rPr>
                    <w:t>收入增幅显著—公司信息更新报告》</w:t>
                  </w:r>
                </w:p>
                <w:p>
                  <w:pPr>
                    <w:spacing w:before="131" w:line="188" w:lineRule="auto"/>
                    <w:ind w:left="28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-2024.1.24</w:t>
                  </w:r>
                </w:p>
                <w:p>
                  <w:pPr>
                    <w:pStyle w:val="BodyText"/>
                    <w:spacing w:before="119" w:line="286" w:lineRule="auto"/>
                    <w:ind w:left="24" w:right="22" w:hanging="4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3"/>
                    </w:rPr>
                    <w:t>《战略布局高端光刻胶，新材料产品</w:t>
                  </w:r>
                  <w:r>
                    <w:rPr>
                      <w:spacing w:val="9"/>
                    </w:rPr>
                    <w:t xml:space="preserve"> </w:t>
                  </w:r>
                  <w:r>
                    <w:rPr>
                      <w:spacing w:val="15"/>
                    </w:rPr>
                    <w:t>矩阵进一步丰富—公司信息更新报</w:t>
                  </w:r>
                  <w:r>
                    <w:rPr>
                      <w:spacing w:val="8"/>
                    </w:rPr>
                    <w:t xml:space="preserve"> </w:t>
                  </w:r>
                  <w:r>
                    <w:rPr>
                      <w:spacing w:val="-5"/>
                    </w:rPr>
                    <w:t>告》</w:t>
                  </w:r>
                  <w:r>
                    <w:rPr>
                      <w:spacing w:val="-2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5"/>
                    </w:rPr>
                    <w:t>-2023.12.26</w:t>
                  </w:r>
                </w:p>
                <w:p>
                  <w:pPr>
                    <w:pStyle w:val="BodyText"/>
                    <w:spacing w:before="97" w:line="269" w:lineRule="auto"/>
                    <w:ind w:left="27" w:right="20" w:hanging="7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-3"/>
                    </w:rPr>
                    <w:t>《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</w:rPr>
                    <w:t>2023H1</w:t>
                  </w:r>
                  <w:r>
                    <w:rPr>
                      <w:rFonts w:ascii="Times New Roman" w:eastAsia="Times New Roman" w:hAnsi="Times New Roman" w:cs="Times New Roman"/>
                      <w:spacing w:val="31"/>
                      <w:w w:val="102"/>
                    </w:rPr>
                    <w:t xml:space="preserve"> </w:t>
                  </w:r>
                  <w:r>
                    <w:rPr>
                      <w:spacing w:val="-3"/>
                    </w:rPr>
                    <w:t>业绩承压，产品推新前景可</w:t>
                  </w:r>
                  <w:r>
                    <w:t xml:space="preserve"> </w:t>
                  </w:r>
                  <w:r>
                    <w:rPr>
                      <w:spacing w:val="-5"/>
                    </w:rPr>
                    <w:t>期—公司信息更新报告》</w:t>
                  </w:r>
                  <w:r>
                    <w:rPr>
                      <w:spacing w:val="-5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5"/>
                    </w:rPr>
                    <w:t>-2023.8.19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702563</wp:posOffset>
            </wp:positionH>
            <wp:positionV relativeFrom="page">
              <wp:posOffset>4588764</wp:posOffset>
            </wp:positionV>
            <wp:extent cx="1554479" cy="903732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54479" cy="903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9"/>
          <w:szCs w:val="19"/>
          <w:u w:val="single" w:color="auto"/>
        </w:rPr>
        <w:tab/>
      </w:r>
      <w:r>
        <w:rPr>
          <w:spacing w:val="9"/>
          <w:sz w:val="19"/>
          <w:szCs w:val="19"/>
          <w:u w:val="single" w:color="000000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电子</w:t>
      </w:r>
      <w:r>
        <w:rPr>
          <w:rFonts w:ascii="Times New Roman" w:eastAsia="Times New Roman" w:hAnsi="Times New Roman" w:cs="Times New Roman"/>
          <w:b/>
          <w:bCs/>
          <w:spacing w:val="9"/>
          <w:sz w:val="19"/>
          <w:szCs w:val="19"/>
          <w:u w:val="single" w:color="auto"/>
        </w:rPr>
        <w:t>/</w:t>
      </w:r>
      <w:r>
        <w:rPr>
          <w:spacing w:val="9"/>
          <w:sz w:val="19"/>
          <w:szCs w:val="19"/>
          <w:u w:val="single" w:color="000000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电子化学品Ⅱ</w:t>
      </w:r>
    </w:p>
    <w:p>
      <w:pPr>
        <w:pStyle w:val="BodyText"/>
        <w:spacing w:before="271" w:line="218" w:lineRule="auto"/>
        <w:ind w:left="3971"/>
        <w:rPr>
          <w:sz w:val="31"/>
          <w:szCs w:val="31"/>
        </w:rPr>
      </w:pPr>
      <w:r>
        <w:pict>
          <v:shape id="_x0000_s1037" type="#_x0000_t202" style="width:147.25pt;height:75.7pt;margin-top:15.18pt;margin-left:35.71pt;position:absolute;z-index:25166131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38" w:lineRule="auto"/>
                    <w:jc w:val="right"/>
                    <w:rPr>
                      <w:sz w:val="28"/>
                      <w:szCs w:val="28"/>
                    </w:rPr>
                  </w:pPr>
                  <w:r>
                    <w:rPr>
                      <w:spacing w:val="-3"/>
                      <w:sz w:val="28"/>
                      <w:szCs w:val="28"/>
                      <w14:textOutline w14:w="5094">
                        <w14:solidFill>
                          <w14:srgbClr w14:val="000000"/>
                        </w14:solidFill>
                        <w14:prstDash w14:val="solid"/>
                        <w14:round/>
                      </w14:textOutline>
                    </w:rPr>
                    <w:t>鼎龙股份（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3"/>
                      <w:sz w:val="28"/>
                      <w:szCs w:val="28"/>
                    </w:rPr>
                    <w:t>300054.SZ</w:t>
                  </w:r>
                  <w:r>
                    <w:rPr>
                      <w:spacing w:val="-3"/>
                      <w:sz w:val="28"/>
                      <w:szCs w:val="28"/>
                      <w14:textOutline w14:w="5094">
                        <w14:solidFill>
                          <w14:srgbClr w14:val="000000"/>
                        </w14:solidFill>
                        <w14:prstDash w14:val="solid"/>
                        <w14:round/>
                      </w14:textOutline>
                    </w:rPr>
                    <w:t>）</w:t>
                  </w:r>
                </w:p>
                <w:p>
                  <w:pPr>
                    <w:pStyle w:val="BodyText"/>
                    <w:spacing w:before="94" w:line="218" w:lineRule="auto"/>
                    <w:ind w:left="20"/>
                    <w:rPr>
                      <w:sz w:val="22"/>
                      <w:szCs w:val="22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2"/>
                      <w:szCs w:val="22"/>
                    </w:rPr>
                    <w:t xml:space="preserve">2024 </w:t>
                  </w:r>
                  <w:r>
                    <w:rPr>
                      <w:spacing w:val="-3"/>
                      <w:sz w:val="22"/>
                      <w:szCs w:val="22"/>
                    </w:rPr>
                    <w:t>年</w:t>
                  </w:r>
                  <w:r>
                    <w:rPr>
                      <w:spacing w:val="-41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22"/>
                      <w:szCs w:val="22"/>
                    </w:rPr>
                    <w:t>02</w:t>
                  </w:r>
                  <w:r>
                    <w:rPr>
                      <w:rFonts w:ascii="Times New Roman" w:eastAsia="Times New Roman" w:hAnsi="Times New Roman" w:cs="Times New Roman"/>
                      <w:spacing w:val="19"/>
                      <w:sz w:val="22"/>
                      <w:szCs w:val="22"/>
                    </w:rPr>
                    <w:t xml:space="preserve"> </w:t>
                  </w:r>
                  <w:r>
                    <w:rPr>
                      <w:spacing w:val="-3"/>
                      <w:sz w:val="22"/>
                      <w:szCs w:val="22"/>
                    </w:rPr>
                    <w:t>月</w:t>
                  </w:r>
                  <w:r>
                    <w:rPr>
                      <w:spacing w:val="-51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22"/>
                      <w:szCs w:val="22"/>
                    </w:rPr>
                    <w:t xml:space="preserve">26  </w:t>
                  </w:r>
                  <w:r>
                    <w:rPr>
                      <w:spacing w:val="-3"/>
                      <w:sz w:val="22"/>
                      <w:szCs w:val="22"/>
                    </w:rPr>
                    <w:t>日</w:t>
                  </w:r>
                </w:p>
                <w:p>
                  <w:pPr>
                    <w:spacing w:line="39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BodyText"/>
                    <w:spacing w:before="78" w:line="215" w:lineRule="auto"/>
                    <w:ind w:left="26"/>
                    <w:rPr>
                      <w:sz w:val="24"/>
                      <w:szCs w:val="24"/>
                    </w:rPr>
                  </w:pPr>
                  <w:r>
                    <w:rPr>
                      <w:spacing w:val="-11"/>
                      <w:sz w:val="24"/>
                      <w:szCs w:val="24"/>
                      <w14:textOutline w14:w="4354">
                        <w14:solidFill>
                          <w14:srgbClr w14:val="000000"/>
                        </w14:solidFill>
                        <w14:prstDash w14:val="solid"/>
                        <w14:round/>
                      </w14:textOutline>
                    </w:rPr>
                    <w:t>投资评级：</w:t>
                  </w:r>
                  <w:r>
                    <w:rPr>
                      <w:spacing w:val="-11"/>
                      <w:sz w:val="24"/>
                      <w:szCs w:val="24"/>
                    </w:rPr>
                    <w:t xml:space="preserve"> </w:t>
                  </w:r>
                  <w:r>
                    <w:rPr>
                      <w:spacing w:val="-11"/>
                      <w:sz w:val="24"/>
                      <w:szCs w:val="24"/>
                      <w14:textOutline w14:w="4354">
                        <w14:solidFill>
                          <w14:srgbClr w14:val="000000"/>
                        </w14:solidFill>
                        <w14:prstDash w14:val="solid"/>
                        <w14:round/>
                      </w14:textOutline>
                    </w:rPr>
                    <w:t>买入（维持）</w:t>
                  </w:r>
                </w:p>
              </w:txbxContent>
            </v:textbox>
          </v:shape>
        </w:pict>
      </w:r>
      <w:r>
        <w:rPr>
          <w:spacing w:val="8"/>
          <w:sz w:val="31"/>
          <w:szCs w:val="31"/>
          <w14:textOutline w14:w="5791">
            <w14:solidFill>
              <w14:srgbClr w14:val="000000"/>
            </w14:solidFill>
            <w14:prstDash w14:val="solid"/>
            <w14:round/>
          </w14:textOutline>
        </w:rPr>
        <w:t>以</w:t>
      </w:r>
      <w:r>
        <w:rPr>
          <w:spacing w:val="-54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1"/>
          <w:szCs w:val="31"/>
        </w:rPr>
        <w:t>CMP</w:t>
      </w:r>
      <w:r>
        <w:rPr>
          <w:rFonts w:ascii="Times New Roman" w:eastAsia="Times New Roman" w:hAnsi="Times New Roman" w:cs="Times New Roman"/>
          <w:b/>
          <w:bCs/>
          <w:spacing w:val="8"/>
          <w:sz w:val="31"/>
          <w:szCs w:val="31"/>
        </w:rPr>
        <w:t xml:space="preserve"> </w:t>
      </w:r>
      <w:r>
        <w:rPr>
          <w:spacing w:val="8"/>
          <w:sz w:val="31"/>
          <w:szCs w:val="31"/>
          <w14:textOutline w14:w="5791">
            <w14:solidFill>
              <w14:srgbClr w14:val="000000"/>
            </w14:solidFill>
            <w14:prstDash w14:val="solid"/>
            <w14:round/>
          </w14:textOutline>
        </w:rPr>
        <w:t>抛光垫为基，打造半导体材料平台企业</w:t>
      </w:r>
    </w:p>
    <w:p>
      <w:pPr>
        <w:pStyle w:val="BodyText"/>
        <w:spacing w:before="276" w:line="220" w:lineRule="auto"/>
        <w:ind w:right="26"/>
        <w:jc w:val="right"/>
        <w:rPr>
          <w:sz w:val="28"/>
          <w:szCs w:val="28"/>
        </w:rPr>
      </w:pPr>
      <w:r>
        <w:rPr>
          <w:spacing w:val="1"/>
          <w:sz w:val="28"/>
          <w:szCs w:val="28"/>
          <w14:textOutline w14:w="5094">
            <w14:solidFill>
              <w14:srgbClr w14:val="000000"/>
            </w14:solidFill>
            <w14:prstDash w14:val="solid"/>
            <w14:round/>
          </w14:textOutline>
        </w:rPr>
        <w:t>——公司深度报告</w:t>
      </w:r>
    </w:p>
    <w:tbl>
      <w:tblPr>
        <w:tblStyle w:val="TableNormal"/>
        <w:tblW w:w="7308" w:type="dxa"/>
        <w:tblInd w:w="390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069"/>
        <w:gridCol w:w="1050"/>
        <w:gridCol w:w="1039"/>
        <w:gridCol w:w="1033"/>
        <w:gridCol w:w="1051"/>
        <w:gridCol w:w="1066"/>
      </w:tblGrid>
      <w:tr>
        <w:tblPrEx>
          <w:tblW w:w="7308" w:type="dxa"/>
          <w:tblInd w:w="3903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904"/>
        </w:trPr>
        <w:tc>
          <w:tcPr>
            <w:tcW w:w="206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59" w:line="218" w:lineRule="auto"/>
              <w:ind w:left="36"/>
            </w:pPr>
            <w:r>
              <w:rPr>
                <w:spacing w:val="-5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罗通（分析师）</w:t>
            </w:r>
          </w:p>
          <w:p>
            <w:pPr>
              <w:spacing w:before="77" w:line="192" w:lineRule="auto"/>
              <w:ind w:left="1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luotong@kysec.cn</w:t>
            </w:r>
          </w:p>
          <w:p>
            <w:pPr>
              <w:pStyle w:val="TableText"/>
              <w:spacing w:before="70" w:line="212" w:lineRule="auto"/>
              <w:ind w:left="19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spacing w:val="-4"/>
                <w:sz w:val="15"/>
                <w:szCs w:val="15"/>
              </w:rPr>
              <w:t>证书编号：</w:t>
            </w:r>
            <w:r>
              <w:rPr>
                <w:spacing w:val="-4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15"/>
                <w:szCs w:val="15"/>
              </w:rPr>
              <w:t>S0790522070002</w:t>
            </w:r>
          </w:p>
        </w:tc>
        <w:tc>
          <w:tcPr>
            <w:tcW w:w="5239" w:type="dxa"/>
            <w:gridSpan w:val="5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59" w:line="218" w:lineRule="auto"/>
              <w:ind w:left="380"/>
            </w:pPr>
            <w:r>
              <w:rPr>
                <w:spacing w:val="-3"/>
                <w14:textOutline w14:w="3831">
                  <w14:solidFill>
                    <w14:srgbClr w14:val="000000"/>
                  </w14:solidFill>
                  <w14:prstDash w14:val="solid"/>
                  <w14:round/>
                </w14:textOutline>
              </w:rPr>
              <w:t>刘天文（分析师）</w:t>
            </w:r>
          </w:p>
          <w:p>
            <w:pPr>
              <w:spacing w:before="77" w:line="192" w:lineRule="auto"/>
              <w:ind w:left="37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liutianwen@kysec.cn</w:t>
            </w:r>
          </w:p>
          <w:p>
            <w:pPr>
              <w:pStyle w:val="TableText"/>
              <w:spacing w:before="70" w:line="212" w:lineRule="auto"/>
              <w:ind w:left="372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证书编号：</w:t>
            </w:r>
            <w:r>
              <w:rPr>
                <w:spacing w:val="-5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15"/>
                <w:szCs w:val="15"/>
              </w:rPr>
              <w:t>S0790523110001</w:t>
            </w:r>
          </w:p>
        </w:tc>
      </w:tr>
      <w:tr>
        <w:tblPrEx>
          <w:tblW w:w="7308" w:type="dxa"/>
          <w:tblInd w:w="3903" w:type="dxa"/>
          <w:tblLayout w:type="fixed"/>
        </w:tblPrEx>
        <w:trPr>
          <w:trHeight w:val="8709"/>
        </w:trPr>
        <w:tc>
          <w:tcPr>
            <w:tcW w:w="7308" w:type="dxa"/>
            <w:gridSpan w:val="6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164" w:line="213" w:lineRule="auto"/>
              <w:ind w:left="32"/>
            </w:pPr>
            <w:r>
              <w:rPr>
                <w:rFonts w:ascii="Wingdings" w:eastAsia="Wingdings" w:hAnsi="Wingdings" w:cs="Wingdings"/>
                <w:color w:val="C00000"/>
                <w:spacing w:val="-2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bCs/>
                <w:color w:val="C00000"/>
                <w:spacing w:val="-2"/>
              </w:rPr>
              <w:t xml:space="preserve">CMP </w:t>
            </w:r>
            <w:r>
              <w:rPr>
                <w:color w:val="C00000"/>
                <w:spacing w:val="-2"/>
                <w14:textOutline w14:w="3831">
                  <w14:solidFill>
                    <w14:srgbClr w14:val="C00000"/>
                  </w14:solidFill>
                  <w14:prstDash w14:val="solid"/>
                  <w14:round/>
                </w14:textOutline>
              </w:rPr>
              <w:t>抛光垫国内领先，战略布局抛光液和显</w:t>
            </w:r>
            <w:r>
              <w:rPr>
                <w:color w:val="C00000"/>
                <w:spacing w:val="-3"/>
                <w14:textOutline w14:w="3831">
                  <w14:solidFill>
                    <w14:srgbClr w14:val="C00000"/>
                  </w14:solidFill>
                  <w14:prstDash w14:val="solid"/>
                  <w14:round/>
                </w14:textOutline>
              </w:rPr>
              <w:t>示材料，维持“买入”评级</w:t>
            </w:r>
          </w:p>
          <w:p>
            <w:pPr>
              <w:pStyle w:val="TableText"/>
              <w:spacing w:before="58" w:line="270" w:lineRule="auto"/>
              <w:ind w:left="16"/>
              <w:jc w:val="both"/>
            </w:pPr>
            <w:r>
              <w:rPr>
                <w:spacing w:val="-1"/>
              </w:rPr>
              <w:t>公司是国内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CMP </w:t>
            </w:r>
            <w:r>
              <w:rPr>
                <w:spacing w:val="-1"/>
              </w:rPr>
              <w:t>抛光垫头部企业，产能加速扩张积极</w:t>
            </w:r>
            <w:r>
              <w:rPr>
                <w:spacing w:val="-2"/>
              </w:rPr>
              <w:t>推进国产替代。同时，公</w:t>
            </w:r>
            <w:r>
              <w:t xml:space="preserve"> </w:t>
            </w:r>
            <w:r>
              <w:rPr>
                <w:spacing w:val="-4"/>
              </w:rPr>
              <w:t>司战略布局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CMP </w:t>
            </w:r>
            <w:r>
              <w:rPr>
                <w:spacing w:val="-4"/>
              </w:rPr>
              <w:t>抛光液和半导体显示材料（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PSPI</w:t>
            </w:r>
            <w:r>
              <w:rPr>
                <w:spacing w:val="-4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YPI</w:t>
            </w:r>
            <w:r>
              <w:rPr>
                <w:spacing w:val="-4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TFE-INK </w:t>
            </w:r>
            <w:r>
              <w:rPr>
                <w:spacing w:val="-4"/>
              </w:rPr>
              <w:t>等</w:t>
            </w:r>
            <w:r>
              <w:rPr>
                <w:spacing w:val="-19"/>
              </w:rPr>
              <w:t>），</w:t>
            </w:r>
            <w:r>
              <w:rPr>
                <w:spacing w:val="-4"/>
              </w:rPr>
              <w:t>多元化</w:t>
            </w:r>
            <w:r>
              <w:t xml:space="preserve"> </w:t>
            </w:r>
            <w:r>
              <w:rPr>
                <w:spacing w:val="-3"/>
              </w:rPr>
              <w:t>的业务布局打开公司长期成长空间，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2024 </w:t>
            </w:r>
            <w:r>
              <w:rPr>
                <w:spacing w:val="-3"/>
              </w:rPr>
              <w:t>年有望成为新业务大规模放量的元年，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公司业绩有望迎来快速增长。我们维持公司盈利预测，</w:t>
            </w:r>
            <w:r>
              <w:rPr>
                <w:spacing w:val="-31"/>
              </w:rPr>
              <w:t xml:space="preserve"> </w:t>
            </w:r>
            <w:r>
              <w:rPr>
                <w:spacing w:val="-4"/>
              </w:rPr>
              <w:t>预计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2023-2025 </w:t>
            </w:r>
            <w:r>
              <w:rPr>
                <w:spacing w:val="-4"/>
              </w:rPr>
              <w:t>年公司实</w:t>
            </w:r>
            <w:r>
              <w:t xml:space="preserve"> </w:t>
            </w:r>
            <w:r>
              <w:rPr>
                <w:spacing w:val="-7"/>
              </w:rPr>
              <w:t>现净利润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 xml:space="preserve">2.35 </w:t>
            </w:r>
            <w:r>
              <w:rPr>
                <w:spacing w:val="-7"/>
              </w:rPr>
              <w:t>亿元、</w:t>
            </w:r>
            <w:r>
              <w:rPr>
                <w:spacing w:val="-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 xml:space="preserve">4.42 </w:t>
            </w:r>
            <w:r>
              <w:rPr>
                <w:spacing w:val="-7"/>
              </w:rPr>
              <w:t>亿元</w:t>
            </w:r>
            <w:r>
              <w:rPr>
                <w:spacing w:val="-8"/>
              </w:rPr>
              <w:t>、</w:t>
            </w:r>
            <w:r>
              <w:rPr>
                <w:spacing w:val="-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 xml:space="preserve">6.22 </w:t>
            </w:r>
            <w:r>
              <w:rPr>
                <w:spacing w:val="-8"/>
              </w:rPr>
              <w:t>亿元，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EPS 0.25</w:t>
            </w:r>
            <w:r>
              <w:rPr>
                <w:spacing w:val="-8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0.47</w:t>
            </w:r>
            <w:r>
              <w:rPr>
                <w:rFonts w:ascii="Times New Roman" w:eastAsia="Times New Roman" w:hAnsi="Times New Roman" w:cs="Times New Roman"/>
                <w:spacing w:val="-29"/>
              </w:rPr>
              <w:t xml:space="preserve"> </w:t>
            </w:r>
            <w:r>
              <w:rPr>
                <w:spacing w:val="-8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0.66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</w:rPr>
              <w:t xml:space="preserve"> </w:t>
            </w:r>
            <w:r>
              <w:rPr>
                <w:spacing w:val="-8"/>
              </w:rPr>
              <w:t>元，</w:t>
            </w:r>
            <w:r>
              <w:rPr>
                <w:spacing w:val="-8"/>
              </w:rPr>
              <w:t xml:space="preserve"> </w:t>
            </w:r>
            <w:r>
              <w:rPr>
                <w:spacing w:val="-8"/>
              </w:rPr>
              <w:t>当前股价</w:t>
            </w:r>
            <w:r>
              <w:t xml:space="preserve"> </w:t>
            </w:r>
            <w:r>
              <w:rPr>
                <w:spacing w:val="-3"/>
              </w:rPr>
              <w:t>对应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PE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3"/>
              </w:rPr>
              <w:t>为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80.4</w:t>
            </w:r>
            <w:r>
              <w:rPr>
                <w:rFonts w:ascii="Times New Roman" w:eastAsia="Times New Roman" w:hAnsi="Times New Roman" w:cs="Times New Roman"/>
                <w:spacing w:val="-30"/>
              </w:rPr>
              <w:t xml:space="preserve"> </w:t>
            </w:r>
            <w:r>
              <w:rPr>
                <w:spacing w:val="-3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42.9</w:t>
            </w:r>
            <w:r>
              <w:rPr>
                <w:rFonts w:ascii="Times New Roman" w:eastAsia="Times New Roman" w:hAnsi="Times New Roman" w:cs="Times New Roman"/>
                <w:spacing w:val="-29"/>
              </w:rPr>
              <w:t xml:space="preserve"> </w:t>
            </w:r>
            <w:r>
              <w:rPr>
                <w:spacing w:val="-3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30.4 </w:t>
            </w:r>
            <w:r>
              <w:rPr>
                <w:spacing w:val="-3"/>
              </w:rPr>
              <w:t>倍，维持“买入</w:t>
            </w:r>
            <w:r>
              <w:rPr>
                <w:spacing w:val="-4"/>
              </w:rPr>
              <w:t>”评级。</w:t>
            </w:r>
          </w:p>
          <w:p>
            <w:pPr>
              <w:pStyle w:val="TableText"/>
              <w:spacing w:before="151" w:line="213" w:lineRule="auto"/>
              <w:ind w:left="32"/>
            </w:pPr>
            <w:r>
              <w:rPr>
                <w:rFonts w:ascii="Wingdings" w:eastAsia="Wingdings" w:hAnsi="Wingdings" w:cs="Wingdings"/>
                <w:color w:val="C00000"/>
                <w:spacing w:val="-3"/>
              </w:rPr>
              <w:t>.</w:t>
            </w:r>
            <w:r>
              <w:rPr>
                <w:color w:val="C00000"/>
                <w:spacing w:val="-3"/>
                <w14:textOutline w14:w="3831">
                  <w14:solidFill>
                    <w14:srgbClr w14:val="C00000"/>
                  </w14:solidFill>
                  <w14:prstDash w14:val="solid"/>
                  <w14:round/>
                </w14:textOutline>
              </w:rPr>
              <w:t>全球半导体材料需求有望回暖，公司多品类布局加速国产替代</w:t>
            </w:r>
          </w:p>
          <w:p>
            <w:pPr>
              <w:pStyle w:val="TableText"/>
              <w:spacing w:before="57" w:line="273" w:lineRule="auto"/>
              <w:ind w:left="20" w:right="22" w:firstLine="6"/>
              <w:jc w:val="both"/>
            </w:pPr>
            <w:r>
              <w:rPr>
                <w:spacing w:val="-3"/>
              </w:rPr>
              <w:t>全球晶圆厂设备投资复苏叠加下游库存去化，半导体材料需求有望上行。公司在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</w:rPr>
              <w:t>半导体材料领域的布局主要包括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CMP </w:t>
            </w:r>
            <w:r>
              <w:rPr>
                <w:spacing w:val="-2"/>
              </w:rPr>
              <w:t>抛光垫、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CMP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>
              <w:rPr>
                <w:spacing w:val="-3"/>
              </w:rPr>
              <w:t>抛光液、半导体光刻胶和先</w:t>
            </w:r>
            <w:r>
              <w:t xml:space="preserve"> </w:t>
            </w:r>
            <w:r>
              <w:rPr>
                <w:spacing w:val="-5"/>
              </w:rPr>
              <w:t>进封装材料等，</w:t>
            </w:r>
            <w:r>
              <w:rPr>
                <w:spacing w:val="-6"/>
              </w:rPr>
              <w:t xml:space="preserve"> </w:t>
            </w:r>
            <w:r>
              <w:rPr>
                <w:spacing w:val="-5"/>
              </w:rPr>
              <w:t>有望充分受益于需求复苏和国产替代。具体而言，</w:t>
            </w:r>
            <w:r>
              <w:rPr>
                <w:spacing w:val="-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 xml:space="preserve">CMP  </w:t>
            </w:r>
            <w:r>
              <w:rPr>
                <w:spacing w:val="-5"/>
              </w:rPr>
              <w:t>抛光垫</w:t>
            </w:r>
            <w:r>
              <w:t xml:space="preserve"> </w:t>
            </w:r>
            <w:r>
              <w:rPr>
                <w:spacing w:val="-2"/>
              </w:rPr>
              <w:t>方面，公司是国内唯一一家全面掌握抛光垫</w:t>
            </w:r>
            <w:r>
              <w:rPr>
                <w:spacing w:val="-3"/>
              </w:rPr>
              <w:t>全流程核心研发和制造技术国产供应</w:t>
            </w:r>
            <w:r>
              <w:t xml:space="preserve"> </w:t>
            </w:r>
            <w:r>
              <w:rPr>
                <w:spacing w:val="-2"/>
              </w:rPr>
              <w:t>商。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CMP  </w:t>
            </w:r>
            <w:r>
              <w:rPr>
                <w:spacing w:val="-2"/>
              </w:rPr>
              <w:t>抛光液方面，</w:t>
            </w:r>
            <w:r>
              <w:rPr>
                <w:spacing w:val="-30"/>
              </w:rPr>
              <w:t xml:space="preserve"> </w:t>
            </w:r>
            <w:r>
              <w:rPr>
                <w:spacing w:val="-2"/>
              </w:rPr>
              <w:t>公司是国内少有的具备抛光粒子自供能力</w:t>
            </w:r>
            <w:r>
              <w:rPr>
                <w:spacing w:val="-3"/>
              </w:rPr>
              <w:t>的企业，目前</w:t>
            </w:r>
            <w:r>
              <w:t xml:space="preserve"> </w:t>
            </w:r>
            <w:r>
              <w:rPr>
                <w:spacing w:val="-7"/>
              </w:rPr>
              <w:t>下游客户验证顺利，</w:t>
            </w:r>
            <w:r>
              <w:rPr>
                <w:spacing w:val="-26"/>
              </w:rPr>
              <w:t xml:space="preserve"> </w:t>
            </w:r>
            <w:r>
              <w:rPr>
                <w:spacing w:val="-7"/>
              </w:rPr>
              <w:t>即将快速放量。半导体光刻胶方面，</w:t>
            </w:r>
            <w:r>
              <w:rPr>
                <w:spacing w:val="-25"/>
              </w:rPr>
              <w:t xml:space="preserve"> </w:t>
            </w:r>
            <w:r>
              <w:rPr>
                <w:spacing w:val="-7"/>
              </w:rPr>
              <w:t>上游核心原材料自主化</w:t>
            </w:r>
            <w:r>
              <w:t xml:space="preserve"> </w:t>
            </w:r>
            <w:r>
              <w:t>工作基本完成，</w:t>
            </w:r>
            <w:r>
              <w:rPr>
                <w:rFonts w:ascii="Times New Roman" w:eastAsia="Times New Roman" w:hAnsi="Times New Roman" w:cs="Times New Roman"/>
              </w:rPr>
              <w:t>300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t>吨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KrF/ArF </w:t>
            </w:r>
            <w:r>
              <w:t>光刻胶</w:t>
            </w:r>
            <w:r>
              <w:rPr>
                <w:spacing w:val="-1"/>
              </w:rPr>
              <w:t>产能有望于</w:t>
            </w:r>
            <w:r>
              <w:rPr>
                <w:spacing w:val="-4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2024Q4</w:t>
            </w:r>
            <w:r>
              <w:rPr>
                <w:rFonts w:ascii="Times New Roman" w:eastAsia="Times New Roman" w:hAnsi="Times New Roman" w:cs="Times New Roman"/>
                <w:spacing w:val="14"/>
              </w:rPr>
              <w:t xml:space="preserve"> </w:t>
            </w:r>
            <w:r>
              <w:rPr>
                <w:spacing w:val="-1"/>
              </w:rPr>
              <w:t>建成投产。先进封装</w:t>
            </w:r>
            <w:r>
              <w:t xml:space="preserve"> </w:t>
            </w:r>
            <w:r>
              <w:rPr>
                <w:spacing w:val="-3"/>
              </w:rPr>
              <w:t>材料方面，</w:t>
            </w:r>
            <w:r>
              <w:rPr>
                <w:spacing w:val="-14"/>
              </w:rPr>
              <w:t xml:space="preserve"> </w:t>
            </w:r>
            <w:r>
              <w:rPr>
                <w:spacing w:val="-3"/>
              </w:rPr>
              <w:t>主要为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PSPI </w:t>
            </w:r>
            <w:r>
              <w:rPr>
                <w:spacing w:val="-3"/>
              </w:rPr>
              <w:t>和临时键合胶，目前正处于客户送样阶段。</w:t>
            </w:r>
          </w:p>
          <w:p>
            <w:pPr>
              <w:pStyle w:val="TableText"/>
              <w:spacing w:before="154" w:line="213" w:lineRule="auto"/>
              <w:ind w:left="32"/>
            </w:pPr>
            <w:r>
              <w:rPr>
                <w:rFonts w:ascii="Wingdings" w:eastAsia="Wingdings" w:hAnsi="Wingdings" w:cs="Wingdings"/>
                <w:color w:val="C00000"/>
                <w:spacing w:val="-2"/>
              </w:rPr>
              <w:t>.</w:t>
            </w:r>
            <w:r>
              <w:rPr>
                <w:color w:val="C00000"/>
                <w:spacing w:val="-2"/>
                <w14:textOutline w14:w="3831">
                  <w14:solidFill>
                    <w14:srgbClr w14:val="C00000"/>
                  </w14:solidFill>
                  <w14:prstDash w14:val="solid"/>
                  <w14:round/>
                </w14:textOutline>
              </w:rPr>
              <w:t>半导体显示材料空间广阔，</w:t>
            </w:r>
            <w:r>
              <w:rPr>
                <w:rFonts w:ascii="Times New Roman" w:eastAsia="Times New Roman" w:hAnsi="Times New Roman" w:cs="Times New Roman"/>
                <w:b/>
                <w:bCs/>
                <w:color w:val="C00000"/>
                <w:spacing w:val="-2"/>
              </w:rPr>
              <w:t>YPI</w:t>
            </w:r>
            <w:r>
              <w:rPr>
                <w:color w:val="C00000"/>
                <w:spacing w:val="-2"/>
                <w14:textOutline w14:w="3831">
                  <w14:solidFill>
                    <w14:srgbClr w14:val="C00000"/>
                  </w14:solidFill>
                  <w14:prstDash w14:val="solid"/>
                  <w14:round/>
                </w14:textOutline>
              </w:rPr>
              <w:t>、</w:t>
            </w:r>
            <w:r>
              <w:rPr>
                <w:rFonts w:ascii="Times New Roman" w:eastAsia="Times New Roman" w:hAnsi="Times New Roman" w:cs="Times New Roman"/>
                <w:b/>
                <w:bCs/>
                <w:color w:val="C00000"/>
                <w:spacing w:val="-2"/>
              </w:rPr>
              <w:t>PSPI</w:t>
            </w:r>
            <w:r>
              <w:rPr>
                <w:color w:val="C00000"/>
                <w:spacing w:val="-2"/>
                <w14:textOutline w14:w="3831">
                  <w14:solidFill>
                    <w14:srgbClr w14:val="C00000"/>
                  </w14:solidFill>
                  <w14:prstDash w14:val="solid"/>
                  <w14:round/>
                </w14:textOutline>
              </w:rPr>
              <w:t>、</w:t>
            </w:r>
            <w:r>
              <w:rPr>
                <w:rFonts w:ascii="Times New Roman" w:eastAsia="Times New Roman" w:hAnsi="Times New Roman" w:cs="Times New Roman"/>
                <w:b/>
                <w:bCs/>
                <w:color w:val="C00000"/>
                <w:spacing w:val="-2"/>
              </w:rPr>
              <w:t xml:space="preserve">TFE-INK </w:t>
            </w:r>
            <w:r>
              <w:rPr>
                <w:color w:val="C00000"/>
                <w:spacing w:val="-2"/>
                <w14:textOutline w14:w="3831">
                  <w14:solidFill>
                    <w14:srgbClr w14:val="C00000"/>
                  </w14:solidFill>
                  <w14:prstDash w14:val="solid"/>
                  <w14:round/>
                </w14:textOutline>
              </w:rPr>
              <w:t>等打造公司新增长极</w:t>
            </w:r>
          </w:p>
          <w:p>
            <w:pPr>
              <w:pStyle w:val="TableText"/>
              <w:spacing w:before="58" w:line="272" w:lineRule="auto"/>
              <w:ind w:left="16"/>
              <w:jc w:val="both"/>
            </w:pPr>
            <w:r>
              <w:rPr>
                <w:spacing w:val="-8"/>
              </w:rPr>
              <w:t>公司半导体显示材料主要包括</w:t>
            </w:r>
            <w:r>
              <w:rPr>
                <w:spacing w:val="-4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YPI</w:t>
            </w:r>
            <w:r>
              <w:rPr>
                <w:spacing w:val="-8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PSPI</w:t>
            </w:r>
            <w:r>
              <w:rPr>
                <w:spacing w:val="-8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8"/>
              </w:rPr>
              <w:t xml:space="preserve">TFE-INK </w:t>
            </w:r>
            <w:r>
              <w:rPr>
                <w:spacing w:val="-8"/>
              </w:rPr>
              <w:t>等，</w:t>
            </w:r>
            <w:r>
              <w:rPr>
                <w:spacing w:val="-8"/>
              </w:rPr>
              <w:t xml:space="preserve"> </w:t>
            </w:r>
            <w:r>
              <w:rPr>
                <w:spacing w:val="-8"/>
              </w:rPr>
              <w:t>因技术壁垒高铸，</w:t>
            </w:r>
            <w:r>
              <w:rPr>
                <w:spacing w:val="-8"/>
              </w:rPr>
              <w:t xml:space="preserve"> </w:t>
            </w:r>
            <w:r>
              <w:rPr>
                <w:spacing w:val="-8"/>
              </w:rPr>
              <w:t>国产</w:t>
            </w:r>
            <w:r>
              <w:rPr>
                <w:spacing w:val="-8"/>
              </w:rPr>
              <w:t xml:space="preserve"> </w:t>
            </w:r>
            <w:r>
              <w:rPr>
                <w:spacing w:val="-9"/>
              </w:rPr>
              <w:t>化率依旧较低，</w:t>
            </w:r>
            <w:r>
              <w:rPr>
                <w:spacing w:val="-47"/>
              </w:rPr>
              <w:t xml:space="preserve"> </w:t>
            </w:r>
            <w:r>
              <w:rPr>
                <w:spacing w:val="-9"/>
              </w:rPr>
              <w:t>公司突破后有望加速国产替代进程。具体而言</w:t>
            </w:r>
            <w:r>
              <w:rPr>
                <w:spacing w:val="-10"/>
              </w:rPr>
              <w:t>，</w:t>
            </w:r>
            <w:r>
              <w:rPr>
                <w:spacing w:val="-1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YPI</w:t>
            </w:r>
            <w:r>
              <w:rPr>
                <w:rFonts w:ascii="Times New Roman" w:eastAsia="Times New Roman" w:hAnsi="Times New Roman" w:cs="Times New Roman"/>
                <w:spacing w:val="14"/>
              </w:rPr>
              <w:t xml:space="preserve"> </w:t>
            </w:r>
            <w:r>
              <w:rPr>
                <w:spacing w:val="-10"/>
              </w:rPr>
              <w:t>方面，</w:t>
            </w:r>
            <w:r>
              <w:rPr>
                <w:spacing w:val="-44"/>
              </w:rPr>
              <w:t xml:space="preserve"> </w:t>
            </w:r>
            <w:r>
              <w:rPr>
                <w:spacing w:val="-10"/>
              </w:rPr>
              <w:t>公司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是国内唯一一家拥有千吨级、超洁净、自动化</w:t>
            </w:r>
            <w:r>
              <w:rPr>
                <w:spacing w:val="-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YPI  </w:t>
            </w:r>
            <w:r>
              <w:rPr>
                <w:spacing w:val="-2"/>
              </w:rPr>
              <w:t>产线的企业，是国内唯一实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现量产出货的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 xml:space="preserve">YPI </w:t>
            </w:r>
            <w:r>
              <w:rPr>
                <w:spacing w:val="-5"/>
              </w:rPr>
              <w:t>供应商，全年持续获得国内各核心客户的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G6</w:t>
            </w:r>
            <w:r>
              <w:rPr>
                <w:rFonts w:ascii="Times New Roman" w:eastAsia="Times New Roman" w:hAnsi="Times New Roman" w:cs="Times New Roman"/>
                <w:spacing w:val="22"/>
                <w:w w:val="101"/>
              </w:rPr>
              <w:t xml:space="preserve"> </w:t>
            </w:r>
            <w:r>
              <w:rPr>
                <w:spacing w:val="-5"/>
              </w:rPr>
              <w:t>线订单，</w:t>
            </w:r>
            <w:r>
              <w:rPr>
                <w:spacing w:val="-47"/>
              </w:rPr>
              <w:t xml:space="preserve"> </w:t>
            </w:r>
            <w:r>
              <w:rPr>
                <w:spacing w:val="-6"/>
              </w:rPr>
              <w:t>市场份</w:t>
            </w:r>
            <w:r>
              <w:rPr>
                <w:spacing w:val="-6"/>
              </w:rPr>
              <w:t xml:space="preserve"> </w:t>
            </w:r>
            <w:r>
              <w:rPr>
                <w:spacing w:val="-7"/>
              </w:rPr>
              <w:t>额不断提升。</w:t>
            </w:r>
            <w:r>
              <w:rPr>
                <w:spacing w:val="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 xml:space="preserve">PSPI  </w:t>
            </w:r>
            <w:r>
              <w:rPr>
                <w:spacing w:val="-7"/>
              </w:rPr>
              <w:t>方面，</w:t>
            </w:r>
            <w:r>
              <w:rPr>
                <w:spacing w:val="-7"/>
              </w:rPr>
              <w:t xml:space="preserve"> </w:t>
            </w:r>
            <w:r>
              <w:rPr>
                <w:spacing w:val="-7"/>
              </w:rPr>
              <w:t>是国内唯一一家在下游面板客户验证通过，打破国外</w:t>
            </w:r>
            <w:r>
              <w:rPr>
                <w:spacing w:val="-7"/>
              </w:rPr>
              <w:t xml:space="preserve"> </w:t>
            </w:r>
            <w:r>
              <w:rPr>
                <w:spacing w:val="-3"/>
              </w:rPr>
              <w:t>友商十余年来的绝对垄断，并在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2022Q3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rPr>
                <w:spacing w:val="-3"/>
              </w:rPr>
              <w:t>实现批量出货的企业。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TFE-INK </w:t>
            </w:r>
            <w:r>
              <w:rPr>
                <w:spacing w:val="-3"/>
              </w:rPr>
              <w:t>方面，</w:t>
            </w:r>
            <w:r>
              <w:t xml:space="preserve"> </w:t>
            </w:r>
            <w:r>
              <w:rPr>
                <w:spacing w:val="-5"/>
              </w:rPr>
              <w:t>公司</w:t>
            </w:r>
            <w:r>
              <w:rPr>
                <w:spacing w:val="-6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 xml:space="preserve">2023Q4 </w:t>
            </w:r>
            <w:r>
              <w:rPr>
                <w:spacing w:val="-5"/>
              </w:rPr>
              <w:t>首次获得国内头部下游显示面板客户的采购订单，大规</w:t>
            </w:r>
            <w:r>
              <w:rPr>
                <w:spacing w:val="-6"/>
              </w:rPr>
              <w:t>模放量在即。</w:t>
            </w:r>
          </w:p>
          <w:p>
            <w:pPr>
              <w:pStyle w:val="TableText"/>
              <w:spacing w:before="231" w:line="213" w:lineRule="auto"/>
              <w:ind w:left="32"/>
            </w:pPr>
            <w:r>
              <w:rPr>
                <w:rFonts w:ascii="Wingdings" w:eastAsia="Wingdings" w:hAnsi="Wingdings" w:cs="Wingdings"/>
                <w:color w:val="C00000"/>
                <w:spacing w:val="-11"/>
              </w:rPr>
              <w:t>.</w:t>
            </w:r>
            <w:r>
              <w:rPr>
                <w:color w:val="C00000"/>
                <w:spacing w:val="-11"/>
                <w14:textOutline w14:w="3831">
                  <w14:solidFill>
                    <w14:srgbClr w14:val="C00000"/>
                  </w14:solidFill>
                  <w14:prstDash w14:val="solid"/>
                  <w14:round/>
                </w14:textOutline>
              </w:rPr>
              <w:t>风险提示：</w:t>
            </w:r>
            <w:r>
              <w:rPr>
                <w:color w:val="C00000"/>
                <w:spacing w:val="67"/>
              </w:rPr>
              <w:t xml:space="preserve"> </w:t>
            </w:r>
            <w:r>
              <w:rPr>
                <w:spacing w:val="-11"/>
              </w:rPr>
              <w:t>下游需求不及预期，</w:t>
            </w:r>
            <w:r>
              <w:rPr>
                <w:spacing w:val="-11"/>
              </w:rPr>
              <w:t xml:space="preserve"> </w:t>
            </w:r>
            <w:r>
              <w:rPr>
                <w:spacing w:val="-11"/>
              </w:rPr>
              <w:t>新品放量不及预期，客户验证不及预期。</w:t>
            </w:r>
          </w:p>
          <w:p>
            <w:pPr>
              <w:pStyle w:val="TableText"/>
              <w:spacing w:before="129" w:line="204" w:lineRule="auto"/>
              <w:ind w:left="26"/>
            </w:pPr>
            <w:r>
              <w:rPr>
                <w:color w:val="000080"/>
                <w:spacing w:val="-1"/>
                <w14:textOutline w14:w="3831">
                  <w14:solidFill>
                    <w14:srgbClr w14:val="000080"/>
                  </w14:solidFill>
                  <w14:prstDash w14:val="solid"/>
                  <w14:round/>
                </w14:textOutline>
              </w:rPr>
              <w:t>财务摘要和估值指标</w:t>
            </w:r>
          </w:p>
        </w:tc>
      </w:tr>
      <w:tr>
        <w:tblPrEx>
          <w:tblW w:w="7308" w:type="dxa"/>
          <w:tblInd w:w="3903" w:type="dxa"/>
          <w:tblLayout w:type="fixed"/>
        </w:tblPrEx>
        <w:trPr>
          <w:trHeight w:val="240"/>
        </w:trPr>
        <w:tc>
          <w:tcPr>
            <w:tcW w:w="2069" w:type="dxa"/>
            <w:shd w:val="clear" w:color="auto" w:fill="000080"/>
            <w:vAlign w:val="top"/>
          </w:tcPr>
          <w:p>
            <w:pPr>
              <w:pStyle w:val="TableText"/>
              <w:spacing w:before="42" w:line="192" w:lineRule="auto"/>
              <w:ind w:left="133"/>
              <w:rPr>
                <w:sz w:val="18"/>
                <w:szCs w:val="18"/>
              </w:rPr>
            </w:pPr>
            <w:r>
              <w:rPr>
                <w:color w:val="FFFFFF"/>
                <w:spacing w:val="-3"/>
                <w:sz w:val="18"/>
                <w:szCs w:val="18"/>
                <w14:textOutline w14:w="3265">
                  <w14:solidFill>
                    <w14:srgbClr w14:val="FFFFFF"/>
                  </w14:solidFill>
                  <w14:prstDash w14:val="solid"/>
                  <w14:round/>
                </w14:textOutline>
              </w:rPr>
              <w:t>指标</w:t>
            </w:r>
          </w:p>
        </w:tc>
        <w:tc>
          <w:tcPr>
            <w:tcW w:w="1050" w:type="dxa"/>
            <w:shd w:val="clear" w:color="auto" w:fill="000080"/>
            <w:vAlign w:val="top"/>
          </w:tcPr>
          <w:p>
            <w:pPr>
              <w:spacing w:before="73" w:line="181" w:lineRule="auto"/>
              <w:ind w:left="50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FFFF"/>
                <w:spacing w:val="-1"/>
                <w:sz w:val="18"/>
                <w:szCs w:val="18"/>
              </w:rPr>
              <w:t>2021A</w:t>
            </w:r>
          </w:p>
        </w:tc>
        <w:tc>
          <w:tcPr>
            <w:tcW w:w="1039" w:type="dxa"/>
            <w:shd w:val="clear" w:color="auto" w:fill="000080"/>
            <w:vAlign w:val="top"/>
          </w:tcPr>
          <w:p>
            <w:pPr>
              <w:spacing w:before="73" w:line="181" w:lineRule="auto"/>
              <w:ind w:left="4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FFFF"/>
                <w:spacing w:val="-1"/>
                <w:sz w:val="18"/>
                <w:szCs w:val="18"/>
              </w:rPr>
              <w:t>2022A</w:t>
            </w:r>
          </w:p>
        </w:tc>
        <w:tc>
          <w:tcPr>
            <w:tcW w:w="1033" w:type="dxa"/>
            <w:shd w:val="clear" w:color="auto" w:fill="000080"/>
            <w:vAlign w:val="top"/>
          </w:tcPr>
          <w:p>
            <w:pPr>
              <w:spacing w:before="73" w:line="181" w:lineRule="auto"/>
              <w:ind w:left="50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FFFF"/>
                <w:spacing w:val="-1"/>
                <w:sz w:val="18"/>
                <w:szCs w:val="18"/>
              </w:rPr>
              <w:t>2023E</w:t>
            </w:r>
          </w:p>
        </w:tc>
        <w:tc>
          <w:tcPr>
            <w:tcW w:w="1051" w:type="dxa"/>
            <w:shd w:val="clear" w:color="auto" w:fill="000080"/>
            <w:vAlign w:val="top"/>
          </w:tcPr>
          <w:p>
            <w:pPr>
              <w:spacing w:before="73" w:line="181" w:lineRule="auto"/>
              <w:ind w:left="51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FFFF"/>
                <w:spacing w:val="-1"/>
                <w:sz w:val="18"/>
                <w:szCs w:val="18"/>
              </w:rPr>
              <w:t>2024E</w:t>
            </w:r>
          </w:p>
        </w:tc>
        <w:tc>
          <w:tcPr>
            <w:tcW w:w="1066" w:type="dxa"/>
            <w:shd w:val="clear" w:color="auto" w:fill="000080"/>
            <w:vAlign w:val="top"/>
          </w:tcPr>
          <w:p>
            <w:pPr>
              <w:spacing w:before="73" w:line="181" w:lineRule="auto"/>
              <w:ind w:left="50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FFFF"/>
                <w:spacing w:val="-1"/>
                <w:sz w:val="18"/>
                <w:szCs w:val="18"/>
              </w:rPr>
              <w:t>2025E</w:t>
            </w:r>
          </w:p>
        </w:tc>
      </w:tr>
      <w:tr>
        <w:tblPrEx>
          <w:tblW w:w="7308" w:type="dxa"/>
          <w:tblInd w:w="3903" w:type="dxa"/>
          <w:tblLayout w:type="fixed"/>
        </w:tblPrEx>
        <w:trPr>
          <w:trHeight w:val="245"/>
        </w:trPr>
        <w:tc>
          <w:tcPr>
            <w:tcW w:w="2069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41" w:line="198" w:lineRule="auto"/>
              <w:ind w:left="14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营业收入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(</w:t>
            </w:r>
            <w:r>
              <w:rPr>
                <w:spacing w:val="-2"/>
                <w:sz w:val="18"/>
                <w:szCs w:val="18"/>
              </w:rPr>
              <w:t>百万元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)</w:t>
            </w:r>
          </w:p>
        </w:tc>
        <w:tc>
          <w:tcPr>
            <w:tcW w:w="1050" w:type="dxa"/>
            <w:tcBorders>
              <w:bottom w:val="single" w:sz="2" w:space="0" w:color="000000"/>
            </w:tcBorders>
            <w:vAlign w:val="top"/>
          </w:tcPr>
          <w:p>
            <w:pPr>
              <w:spacing w:before="73" w:line="187" w:lineRule="auto"/>
              <w:ind w:left="58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2,356</w:t>
            </w:r>
          </w:p>
        </w:tc>
        <w:tc>
          <w:tcPr>
            <w:tcW w:w="1039" w:type="dxa"/>
            <w:tcBorders>
              <w:bottom w:val="single" w:sz="2" w:space="0" w:color="000000"/>
            </w:tcBorders>
            <w:vAlign w:val="top"/>
          </w:tcPr>
          <w:p>
            <w:pPr>
              <w:spacing w:before="73" w:line="187" w:lineRule="auto"/>
              <w:ind w:left="58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2,721</w:t>
            </w:r>
          </w:p>
        </w:tc>
        <w:tc>
          <w:tcPr>
            <w:tcW w:w="1033" w:type="dxa"/>
            <w:tcBorders>
              <w:bottom w:val="single" w:sz="2" w:space="0" w:color="000000"/>
            </w:tcBorders>
            <w:vAlign w:val="top"/>
          </w:tcPr>
          <w:p>
            <w:pPr>
              <w:spacing w:before="73" w:line="187" w:lineRule="auto"/>
              <w:ind w:left="58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2,744</w:t>
            </w:r>
          </w:p>
        </w:tc>
        <w:tc>
          <w:tcPr>
            <w:tcW w:w="1051" w:type="dxa"/>
            <w:tcBorders>
              <w:bottom w:val="single" w:sz="2" w:space="0" w:color="000000"/>
            </w:tcBorders>
            <w:vAlign w:val="top"/>
          </w:tcPr>
          <w:p>
            <w:pPr>
              <w:spacing w:before="73" w:line="187" w:lineRule="auto"/>
              <w:ind w:left="59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3,230</w:t>
            </w:r>
          </w:p>
        </w:tc>
        <w:tc>
          <w:tcPr>
            <w:tcW w:w="1066" w:type="dxa"/>
            <w:tcBorders>
              <w:bottom w:val="single" w:sz="2" w:space="0" w:color="000000"/>
            </w:tcBorders>
            <w:vAlign w:val="top"/>
          </w:tcPr>
          <w:p>
            <w:pPr>
              <w:spacing w:before="73" w:line="187" w:lineRule="auto"/>
              <w:ind w:left="58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3,834</w:t>
            </w:r>
          </w:p>
        </w:tc>
      </w:tr>
      <w:tr>
        <w:tblPrEx>
          <w:tblW w:w="7308" w:type="dxa"/>
          <w:tblInd w:w="3903" w:type="dxa"/>
          <w:tblLayout w:type="fixed"/>
        </w:tblPrEx>
        <w:trPr>
          <w:trHeight w:val="244"/>
        </w:trPr>
        <w:tc>
          <w:tcPr>
            <w:tcW w:w="206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0" w:line="190" w:lineRule="auto"/>
              <w:ind w:left="12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YOY(%)</w:t>
            </w:r>
          </w:p>
        </w:tc>
        <w:tc>
          <w:tcPr>
            <w:tcW w:w="105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2" w:line="187" w:lineRule="auto"/>
              <w:ind w:left="68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29.7</w:t>
            </w:r>
          </w:p>
        </w:tc>
        <w:tc>
          <w:tcPr>
            <w:tcW w:w="103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2" w:line="187" w:lineRule="auto"/>
              <w:ind w:left="68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15.5</w:t>
            </w:r>
          </w:p>
        </w:tc>
        <w:tc>
          <w:tcPr>
            <w:tcW w:w="103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2" w:line="187" w:lineRule="auto"/>
              <w:ind w:left="76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0.8</w:t>
            </w:r>
          </w:p>
        </w:tc>
        <w:tc>
          <w:tcPr>
            <w:tcW w:w="105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2" w:line="187" w:lineRule="auto"/>
              <w:ind w:left="69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17.7</w:t>
            </w:r>
          </w:p>
        </w:tc>
        <w:tc>
          <w:tcPr>
            <w:tcW w:w="106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2" w:line="187" w:lineRule="auto"/>
              <w:ind w:left="68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18.7</w:t>
            </w:r>
          </w:p>
        </w:tc>
      </w:tr>
      <w:tr>
        <w:tblPrEx>
          <w:tblW w:w="7308" w:type="dxa"/>
          <w:tblInd w:w="3903" w:type="dxa"/>
          <w:tblLayout w:type="fixed"/>
        </w:tblPrEx>
        <w:trPr>
          <w:trHeight w:val="244"/>
        </w:trPr>
        <w:tc>
          <w:tcPr>
            <w:tcW w:w="206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42" w:line="196" w:lineRule="auto"/>
              <w:ind w:left="14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归母净利润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(</w:t>
            </w:r>
            <w:r>
              <w:rPr>
                <w:spacing w:val="-2"/>
                <w:sz w:val="18"/>
                <w:szCs w:val="18"/>
              </w:rPr>
              <w:t>百万元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)</w:t>
            </w:r>
          </w:p>
        </w:tc>
        <w:tc>
          <w:tcPr>
            <w:tcW w:w="105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3" w:line="186" w:lineRule="auto"/>
              <w:ind w:left="72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214</w:t>
            </w:r>
          </w:p>
        </w:tc>
        <w:tc>
          <w:tcPr>
            <w:tcW w:w="103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3" w:line="186" w:lineRule="auto"/>
              <w:ind w:left="71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390</w:t>
            </w:r>
          </w:p>
        </w:tc>
        <w:tc>
          <w:tcPr>
            <w:tcW w:w="103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3" w:line="186" w:lineRule="auto"/>
              <w:ind w:left="71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235</w:t>
            </w:r>
          </w:p>
        </w:tc>
        <w:tc>
          <w:tcPr>
            <w:tcW w:w="105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3" w:line="186" w:lineRule="auto"/>
              <w:ind w:left="72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442</w:t>
            </w:r>
          </w:p>
        </w:tc>
        <w:tc>
          <w:tcPr>
            <w:tcW w:w="106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3" w:line="186" w:lineRule="auto"/>
              <w:ind w:left="71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622</w:t>
            </w:r>
          </w:p>
        </w:tc>
      </w:tr>
    </w:tbl>
    <w:p>
      <w:pPr>
        <w:sectPr>
          <w:headerReference w:type="default" r:id="rId5"/>
          <w:footerReference w:type="default" r:id="rId6"/>
          <w:pgSz w:w="11907" w:h="16839"/>
          <w:pgMar w:top="1048" w:right="694" w:bottom="1138" w:left="0" w:header="444" w:footer="839" w:gutter="0"/>
          <w:cols w:space="708"/>
        </w:sectPr>
      </w:pPr>
    </w:p>
    <w:tbl>
      <w:tblPr>
        <w:tblStyle w:val="TableNormal0"/>
        <w:tblW w:w="7308" w:type="dxa"/>
        <w:tblInd w:w="390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069"/>
        <w:gridCol w:w="1050"/>
        <w:gridCol w:w="1039"/>
        <w:gridCol w:w="1033"/>
        <w:gridCol w:w="1051"/>
        <w:gridCol w:w="1066"/>
      </w:tblGrid>
      <w:tr>
        <w:tblPrEx>
          <w:tblW w:w="7308" w:type="dxa"/>
          <w:tblInd w:w="3903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45"/>
        </w:trPr>
        <w:tc>
          <w:tcPr>
            <w:tcW w:w="206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1" w:line="190" w:lineRule="auto"/>
              <w:ind w:left="12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YOY(%)</w:t>
            </w:r>
          </w:p>
        </w:tc>
        <w:tc>
          <w:tcPr>
            <w:tcW w:w="105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4" w:line="186" w:lineRule="auto"/>
              <w:ind w:left="58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233.6</w:t>
            </w:r>
          </w:p>
        </w:tc>
        <w:tc>
          <w:tcPr>
            <w:tcW w:w="103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4" w:line="186" w:lineRule="auto"/>
              <w:ind w:left="67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82.7</w:t>
            </w:r>
          </w:p>
        </w:tc>
        <w:tc>
          <w:tcPr>
            <w:tcW w:w="103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4" w:line="186" w:lineRule="auto"/>
              <w:ind w:left="61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-39.6</w:t>
            </w:r>
          </w:p>
        </w:tc>
        <w:tc>
          <w:tcPr>
            <w:tcW w:w="105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4" w:line="186" w:lineRule="auto"/>
              <w:ind w:left="68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87.6</w:t>
            </w:r>
          </w:p>
        </w:tc>
        <w:tc>
          <w:tcPr>
            <w:tcW w:w="106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4" w:line="186" w:lineRule="auto"/>
              <w:ind w:left="67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40.8</w:t>
            </w:r>
          </w:p>
        </w:tc>
      </w:tr>
      <w:tr>
        <w:tblPrEx>
          <w:tblW w:w="7308" w:type="dxa"/>
          <w:tblInd w:w="3903" w:type="dxa"/>
          <w:tblLayout w:type="fixed"/>
        </w:tblPrEx>
        <w:trPr>
          <w:trHeight w:val="245"/>
        </w:trPr>
        <w:tc>
          <w:tcPr>
            <w:tcW w:w="206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42" w:line="197" w:lineRule="auto"/>
              <w:ind w:left="13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毛利率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(%)</w:t>
            </w:r>
          </w:p>
        </w:tc>
        <w:tc>
          <w:tcPr>
            <w:tcW w:w="105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3" w:line="187" w:lineRule="auto"/>
              <w:ind w:left="68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33.4</w:t>
            </w:r>
          </w:p>
        </w:tc>
        <w:tc>
          <w:tcPr>
            <w:tcW w:w="103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3" w:line="187" w:lineRule="auto"/>
              <w:ind w:left="67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38.1</w:t>
            </w:r>
          </w:p>
        </w:tc>
        <w:tc>
          <w:tcPr>
            <w:tcW w:w="103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3" w:line="187" w:lineRule="auto"/>
              <w:ind w:left="67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35.3</w:t>
            </w:r>
          </w:p>
        </w:tc>
        <w:tc>
          <w:tcPr>
            <w:tcW w:w="105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3" w:line="187" w:lineRule="auto"/>
              <w:ind w:left="68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39.4</w:t>
            </w:r>
          </w:p>
        </w:tc>
        <w:tc>
          <w:tcPr>
            <w:tcW w:w="106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3" w:line="187" w:lineRule="auto"/>
              <w:ind w:left="67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41.9</w:t>
            </w:r>
          </w:p>
        </w:tc>
      </w:tr>
      <w:tr>
        <w:tblPrEx>
          <w:tblW w:w="7308" w:type="dxa"/>
          <w:tblInd w:w="3903" w:type="dxa"/>
          <w:tblLayout w:type="fixed"/>
        </w:tblPrEx>
        <w:trPr>
          <w:trHeight w:val="247"/>
        </w:trPr>
        <w:tc>
          <w:tcPr>
            <w:tcW w:w="206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44" w:line="197" w:lineRule="auto"/>
              <w:ind w:left="13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净利率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(%)</w:t>
            </w:r>
          </w:p>
        </w:tc>
        <w:tc>
          <w:tcPr>
            <w:tcW w:w="105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5" w:line="187" w:lineRule="auto"/>
              <w:ind w:left="77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9.1</w:t>
            </w:r>
          </w:p>
        </w:tc>
        <w:tc>
          <w:tcPr>
            <w:tcW w:w="103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5" w:line="187" w:lineRule="auto"/>
              <w:ind w:left="68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14.3</w:t>
            </w:r>
          </w:p>
        </w:tc>
        <w:tc>
          <w:tcPr>
            <w:tcW w:w="103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5" w:line="187" w:lineRule="auto"/>
              <w:ind w:left="76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8.6</w:t>
            </w:r>
          </w:p>
        </w:tc>
        <w:tc>
          <w:tcPr>
            <w:tcW w:w="105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5" w:line="187" w:lineRule="auto"/>
              <w:ind w:left="69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13.7</w:t>
            </w:r>
          </w:p>
        </w:tc>
        <w:tc>
          <w:tcPr>
            <w:tcW w:w="106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5" w:line="187" w:lineRule="auto"/>
              <w:ind w:left="68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16.2</w:t>
            </w:r>
          </w:p>
        </w:tc>
      </w:tr>
      <w:tr>
        <w:tblPrEx>
          <w:tblW w:w="7308" w:type="dxa"/>
          <w:tblInd w:w="3903" w:type="dxa"/>
          <w:tblLayout w:type="fixed"/>
        </w:tblPrEx>
        <w:trPr>
          <w:trHeight w:val="245"/>
        </w:trPr>
        <w:tc>
          <w:tcPr>
            <w:tcW w:w="206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0" w:line="191" w:lineRule="auto"/>
              <w:ind w:left="12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ROE(%)</w:t>
            </w:r>
          </w:p>
        </w:tc>
        <w:tc>
          <w:tcPr>
            <w:tcW w:w="105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3" w:line="187" w:lineRule="auto"/>
              <w:ind w:left="77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5.8</w:t>
            </w:r>
          </w:p>
        </w:tc>
        <w:tc>
          <w:tcPr>
            <w:tcW w:w="103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3" w:line="187" w:lineRule="auto"/>
              <w:ind w:left="68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10.1</w:t>
            </w:r>
          </w:p>
        </w:tc>
        <w:tc>
          <w:tcPr>
            <w:tcW w:w="103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3" w:line="187" w:lineRule="auto"/>
              <w:ind w:left="76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5.1</w:t>
            </w:r>
          </w:p>
        </w:tc>
        <w:tc>
          <w:tcPr>
            <w:tcW w:w="105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3" w:line="187" w:lineRule="auto"/>
              <w:ind w:left="77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9.5</w:t>
            </w:r>
          </w:p>
        </w:tc>
        <w:tc>
          <w:tcPr>
            <w:tcW w:w="106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3" w:line="187" w:lineRule="auto"/>
              <w:ind w:left="69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11.8</w:t>
            </w:r>
          </w:p>
        </w:tc>
      </w:tr>
      <w:tr>
        <w:tblPrEx>
          <w:tblW w:w="7308" w:type="dxa"/>
          <w:tblInd w:w="3903" w:type="dxa"/>
          <w:tblLayout w:type="fixed"/>
        </w:tblPrEx>
        <w:trPr>
          <w:trHeight w:val="245"/>
        </w:trPr>
        <w:tc>
          <w:tcPr>
            <w:tcW w:w="206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41" w:line="198" w:lineRule="auto"/>
              <w:ind w:left="12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EPS(</w:t>
            </w:r>
            <w:r>
              <w:rPr>
                <w:spacing w:val="-1"/>
                <w:sz w:val="18"/>
                <w:szCs w:val="18"/>
              </w:rPr>
              <w:t>摊薄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/</w:t>
            </w:r>
            <w:r>
              <w:rPr>
                <w:spacing w:val="-1"/>
                <w:sz w:val="18"/>
                <w:szCs w:val="18"/>
              </w:rPr>
              <w:t>元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)</w:t>
            </w:r>
          </w:p>
        </w:tc>
        <w:tc>
          <w:tcPr>
            <w:tcW w:w="105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2" w:line="188" w:lineRule="auto"/>
              <w:ind w:left="68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0.23</w:t>
            </w:r>
          </w:p>
        </w:tc>
        <w:tc>
          <w:tcPr>
            <w:tcW w:w="103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2" w:line="188" w:lineRule="auto"/>
              <w:ind w:left="67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0.41</w:t>
            </w:r>
          </w:p>
        </w:tc>
        <w:tc>
          <w:tcPr>
            <w:tcW w:w="103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2" w:line="188" w:lineRule="auto"/>
              <w:ind w:left="67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0.25</w:t>
            </w:r>
          </w:p>
        </w:tc>
        <w:tc>
          <w:tcPr>
            <w:tcW w:w="105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2" w:line="188" w:lineRule="auto"/>
              <w:ind w:left="68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0.47</w:t>
            </w:r>
          </w:p>
        </w:tc>
        <w:tc>
          <w:tcPr>
            <w:tcW w:w="106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2" w:line="188" w:lineRule="auto"/>
              <w:ind w:left="67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0.66</w:t>
            </w:r>
          </w:p>
        </w:tc>
      </w:tr>
      <w:tr>
        <w:tblPrEx>
          <w:tblW w:w="7308" w:type="dxa"/>
          <w:tblInd w:w="3903" w:type="dxa"/>
          <w:tblLayout w:type="fixed"/>
        </w:tblPrEx>
        <w:trPr>
          <w:trHeight w:val="244"/>
        </w:trPr>
        <w:tc>
          <w:tcPr>
            <w:tcW w:w="206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41" w:line="197" w:lineRule="auto"/>
              <w:ind w:left="12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P/E(</w:t>
            </w:r>
            <w:r>
              <w:rPr>
                <w:spacing w:val="-1"/>
                <w:sz w:val="18"/>
                <w:szCs w:val="18"/>
              </w:rPr>
              <w:t>倍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)</w:t>
            </w:r>
          </w:p>
        </w:tc>
        <w:tc>
          <w:tcPr>
            <w:tcW w:w="105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2" w:line="187" w:lineRule="auto"/>
              <w:ind w:left="68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88.6</w:t>
            </w:r>
          </w:p>
        </w:tc>
        <w:tc>
          <w:tcPr>
            <w:tcW w:w="103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2" w:line="187" w:lineRule="auto"/>
              <w:ind w:left="67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48.5</w:t>
            </w:r>
          </w:p>
        </w:tc>
        <w:tc>
          <w:tcPr>
            <w:tcW w:w="103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2" w:line="187" w:lineRule="auto"/>
              <w:ind w:left="67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80.4</w:t>
            </w:r>
          </w:p>
        </w:tc>
        <w:tc>
          <w:tcPr>
            <w:tcW w:w="105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2" w:line="187" w:lineRule="auto"/>
              <w:ind w:left="68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42.9</w:t>
            </w:r>
          </w:p>
        </w:tc>
        <w:tc>
          <w:tcPr>
            <w:tcW w:w="106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2" w:line="187" w:lineRule="auto"/>
              <w:ind w:left="67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30.4</w:t>
            </w:r>
          </w:p>
        </w:tc>
      </w:tr>
      <w:tr>
        <w:tblPrEx>
          <w:tblW w:w="7308" w:type="dxa"/>
          <w:tblInd w:w="3903" w:type="dxa"/>
          <w:tblLayout w:type="fixed"/>
        </w:tblPrEx>
        <w:trPr>
          <w:trHeight w:val="249"/>
        </w:trPr>
        <w:tc>
          <w:tcPr>
            <w:tcW w:w="206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42" w:line="202" w:lineRule="auto"/>
              <w:ind w:left="12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P/B(</w:t>
            </w:r>
            <w:r>
              <w:rPr>
                <w:sz w:val="18"/>
                <w:szCs w:val="18"/>
              </w:rPr>
              <w:t>倍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05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3" w:line="188" w:lineRule="auto"/>
              <w:ind w:left="76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4.7</w:t>
            </w:r>
          </w:p>
        </w:tc>
        <w:tc>
          <w:tcPr>
            <w:tcW w:w="103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3" w:line="188" w:lineRule="auto"/>
              <w:ind w:left="76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4.5</w:t>
            </w:r>
          </w:p>
        </w:tc>
        <w:tc>
          <w:tcPr>
            <w:tcW w:w="103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3" w:line="188" w:lineRule="auto"/>
              <w:ind w:left="76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4.3</w:t>
            </w:r>
          </w:p>
        </w:tc>
        <w:tc>
          <w:tcPr>
            <w:tcW w:w="105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3" w:line="188" w:lineRule="auto"/>
              <w:ind w:left="77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3.9</w:t>
            </w:r>
          </w:p>
        </w:tc>
        <w:tc>
          <w:tcPr>
            <w:tcW w:w="106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3" w:line="188" w:lineRule="auto"/>
              <w:ind w:left="76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3.5</w:t>
            </w:r>
          </w:p>
        </w:tc>
      </w:tr>
    </w:tbl>
    <w:p>
      <w:pPr>
        <w:pStyle w:val="BodyText"/>
        <w:spacing w:before="79" w:line="214" w:lineRule="auto"/>
        <w:ind w:left="3922"/>
      </w:pPr>
      <w:r>
        <w:rPr>
          <w:spacing w:val="-6"/>
        </w:rPr>
        <w:t>数据来源：</w:t>
      </w:r>
      <w:r>
        <w:rPr>
          <w:spacing w:val="-6"/>
        </w:rPr>
        <w:t xml:space="preserve"> </w:t>
      </w:r>
      <w:r>
        <w:rPr>
          <w:spacing w:val="-6"/>
        </w:rPr>
        <w:t>聚源、开源证券研究所</w:t>
      </w:r>
    </w:p>
    <w:p>
      <w:pPr>
        <w:spacing w:line="214" w:lineRule="auto"/>
        <w:sectPr>
          <w:headerReference w:type="default" r:id="rId7"/>
          <w:footerReference w:type="default" r:id="rId8"/>
          <w:type w:val="nextPage"/>
          <w:pgSz w:w="11907" w:h="16839"/>
          <w:pgMar w:top="1048" w:right="694" w:bottom="1138" w:left="0" w:header="444" w:footer="839" w:gutter="0"/>
          <w:pgNumType w:start="2"/>
          <w:cols w:space="708"/>
          <w:titlePg w:val="0"/>
        </w:sectPr>
      </w:pPr>
    </w:p>
    <w:p>
      <w:pPr>
        <w:pStyle w:val="BodyText"/>
        <w:spacing w:before="149" w:line="228" w:lineRule="auto"/>
        <w:rPr>
          <w:sz w:val="2"/>
          <w:szCs w:val="2"/>
        </w:rPr>
      </w:pPr>
      <w:r>
        <w:rPr>
          <w:sz w:val="2"/>
          <w:szCs w:val="2"/>
        </w:rPr>
        <w:t>吨</w:t>
      </w:r>
    </w:p>
    <w:p>
      <w:pPr>
        <w:spacing w:line="380" w:lineRule="auto"/>
        <w:rPr>
          <w:rFonts w:ascii="Arial"/>
          <w:sz w:val="21"/>
        </w:rPr>
      </w:pPr>
    </w:p>
    <w:p>
      <w:pPr>
        <w:pStyle w:val="BodyText"/>
        <w:spacing w:before="98" w:line="219" w:lineRule="auto"/>
        <w:ind w:left="4841"/>
        <w:rPr>
          <w:sz w:val="30"/>
          <w:szCs w:val="30"/>
        </w:rPr>
      </w:pPr>
      <w:r>
        <w:rPr>
          <w:color w:val="000080"/>
          <w:spacing w:val="-39"/>
          <w:sz w:val="30"/>
          <w:szCs w:val="30"/>
          <w14:textOutline w14:w="5442">
            <w14:solidFill>
              <w14:srgbClr w14:val="000080"/>
            </w14:solidFill>
            <w14:prstDash w14:val="solid"/>
            <w14:round/>
          </w14:textOutline>
        </w:rPr>
        <w:t>目</w:t>
      </w:r>
      <w:r>
        <w:rPr>
          <w:color w:val="000080"/>
          <w:spacing w:val="16"/>
          <w:sz w:val="30"/>
          <w:szCs w:val="30"/>
        </w:rPr>
        <w:t xml:space="preserve">  </w:t>
      </w:r>
      <w:r>
        <w:rPr>
          <w:color w:val="000080"/>
          <w:spacing w:val="-39"/>
          <w:sz w:val="30"/>
          <w:szCs w:val="30"/>
          <w14:textOutline w14:w="5442">
            <w14:solidFill>
              <w14:srgbClr w14:val="000080"/>
            </w14:solidFill>
            <w14:prstDash w14:val="solid"/>
            <w14:round/>
          </w14:textOutline>
        </w:rPr>
        <w:t>录</w:t>
      </w:r>
    </w:p>
    <w:sdt>
      <w:sdtPr>
        <w:rPr>
          <w:rFonts w:ascii="Times New Roman" w:eastAsia="Times New Roman" w:hAnsi="Times New Roman" w:cs="Times New Roman"/>
          <w:sz w:val="19"/>
          <w:szCs w:val="19"/>
        </w:rPr>
        <w:id w:val="349301813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19"/>
          <w:szCs w:val="19"/>
        </w:rPr>
      </w:sdtEndPr>
      <w:sdtContent>
        <w:p>
          <w:pPr>
            <w:pStyle w:val="BodyText"/>
            <w:tabs>
              <w:tab w:val="right" w:leader="dot" w:pos="10423"/>
            </w:tabs>
            <w:spacing w:before="162" w:line="225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2"/>
              <w:sz w:val="19"/>
              <w:szCs w:val="19"/>
            </w:rPr>
            <w:t>1</w:t>
          </w:r>
          <w:r>
            <w:rPr>
              <w:rFonts w:ascii="Times New Roman" w:eastAsia="Times New Roman" w:hAnsi="Times New Roman" w:cs="Times New Roman"/>
              <w:spacing w:val="-9"/>
              <w:sz w:val="19"/>
              <w:szCs w:val="19"/>
            </w:rPr>
            <w:t xml:space="preserve"> </w:t>
          </w:r>
          <w:r>
            <w:rPr>
              <w:spacing w:val="2"/>
              <w:sz w:val="19"/>
              <w:szCs w:val="19"/>
            </w:rPr>
            <w:t>、</w:t>
          </w:r>
          <w:r>
            <w:rPr>
              <w:spacing w:val="2"/>
              <w:sz w:val="19"/>
              <w:szCs w:val="19"/>
            </w:rPr>
            <w:t xml:space="preserve"> </w:t>
          </w:r>
          <w:r>
            <w:rPr>
              <w:spacing w:val="2"/>
              <w:sz w:val="19"/>
              <w:szCs w:val="19"/>
            </w:rPr>
            <w:t>鼎龙股份：</w:t>
          </w:r>
          <w:r>
            <w:rPr>
              <w:spacing w:val="23"/>
              <w:sz w:val="19"/>
              <w:szCs w:val="19"/>
            </w:rPr>
            <w:t xml:space="preserve"> </w:t>
          </w:r>
          <w:r>
            <w:rPr>
              <w:spacing w:val="2"/>
              <w:sz w:val="19"/>
              <w:szCs w:val="19"/>
            </w:rPr>
            <w:t>快速发展的泛半导体材料平台型企业</w:t>
          </w:r>
          <w:r>
            <w:rPr>
              <w:spacing w:val="-74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3"/>
              <w:sz w:val="19"/>
              <w:szCs w:val="19"/>
            </w:rPr>
            <w:t xml:space="preserve"> </w:t>
          </w:r>
          <w:hyperlink w:anchor="bookmark1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0" w:line="221" w:lineRule="auto"/>
            <w:ind w:left="423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1"/>
              <w:sz w:val="19"/>
              <w:szCs w:val="19"/>
            </w:rPr>
            <w:t>1.1</w:t>
          </w:r>
          <w:r>
            <w:rPr>
              <w:rFonts w:ascii="Times New Roman" w:eastAsia="Times New Roman" w:hAnsi="Times New Roman" w:cs="Times New Roman"/>
              <w:spacing w:val="-24"/>
              <w:sz w:val="19"/>
              <w:szCs w:val="19"/>
            </w:rPr>
            <w:t xml:space="preserve"> </w:t>
          </w:r>
          <w:r>
            <w:rPr>
              <w:spacing w:val="1"/>
              <w:sz w:val="19"/>
              <w:szCs w:val="19"/>
            </w:rPr>
            <w:t>、</w:t>
          </w:r>
          <w:r>
            <w:rPr>
              <w:spacing w:val="44"/>
              <w:sz w:val="19"/>
              <w:szCs w:val="19"/>
            </w:rPr>
            <w:t xml:space="preserve"> </w:t>
          </w:r>
          <w:r>
            <w:rPr>
              <w:spacing w:val="1"/>
              <w:sz w:val="19"/>
              <w:szCs w:val="19"/>
            </w:rPr>
            <w:t>国内打印复印材料龙头企业，</w:t>
          </w:r>
          <w:r>
            <w:rPr>
              <w:spacing w:val="36"/>
              <w:sz w:val="19"/>
              <w:szCs w:val="19"/>
            </w:rPr>
            <w:t xml:space="preserve"> </w:t>
          </w:r>
          <w:r>
            <w:rPr>
              <w:spacing w:val="1"/>
              <w:sz w:val="19"/>
              <w:szCs w:val="19"/>
            </w:rPr>
            <w:t>大力布局半</w:t>
          </w:r>
          <w:r>
            <w:rPr>
              <w:sz w:val="19"/>
              <w:szCs w:val="19"/>
            </w:rPr>
            <w:t>导体材料</w:t>
          </w:r>
          <w:r>
            <w:rPr>
              <w:spacing w:val="-67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3"/>
              <w:sz w:val="19"/>
              <w:szCs w:val="19"/>
            </w:rPr>
            <w:t xml:space="preserve"> </w:t>
          </w:r>
          <w:hyperlink w:anchor="bookmark2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5" w:line="221" w:lineRule="auto"/>
            <w:ind w:left="423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>1.2</w:t>
          </w:r>
          <w:r>
            <w:rPr>
              <w:rFonts w:ascii="Times New Roman" w:eastAsia="Times New Roman" w:hAnsi="Times New Roman" w:cs="Times New Roman"/>
              <w:spacing w:val="-24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、</w:t>
          </w:r>
          <w:r>
            <w:rPr>
              <w:spacing w:val="8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公司营业收入快速增长，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CMP</w:t>
          </w: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抛光垫占比</w:t>
          </w:r>
          <w:r>
            <w:rPr>
              <w:spacing w:val="7"/>
              <w:sz w:val="19"/>
              <w:szCs w:val="19"/>
            </w:rPr>
            <w:t>日益提升</w:t>
          </w:r>
          <w:r>
            <w:rPr>
              <w:spacing w:val="-42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3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7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4" w:line="221" w:lineRule="auto"/>
            <w:ind w:left="3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2</w:t>
          </w:r>
          <w:r>
            <w:rPr>
              <w:rFonts w:ascii="Times New Roman" w:eastAsia="Times New Roman" w:hAnsi="Times New Roman" w:cs="Times New Roman"/>
              <w:spacing w:val="-15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、</w:t>
          </w:r>
          <w:r>
            <w:rPr>
              <w:spacing w:val="6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半导体材料：全球晶圆厂设备投资复苏叠加下游库存去化，</w:t>
          </w:r>
          <w:r>
            <w:rPr>
              <w:spacing w:val="6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半导体材料需求上行</w:t>
          </w:r>
          <w:r>
            <w:rPr>
              <w:spacing w:val="-49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5"/>
              <w:sz w:val="19"/>
              <w:szCs w:val="19"/>
            </w:rPr>
            <w:t xml:space="preserve"> </w:t>
          </w:r>
          <w:hyperlink w:anchor="bookmark4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9</w:t>
            </w:r>
          </w:hyperlink>
        </w:p>
        <w:p>
          <w:pPr>
            <w:pStyle w:val="BodyText"/>
            <w:tabs>
              <w:tab w:val="right" w:leader="dot" w:pos="10425"/>
            </w:tabs>
            <w:spacing w:before="85" w:line="221" w:lineRule="auto"/>
            <w:ind w:left="404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9"/>
              <w:sz w:val="19"/>
              <w:szCs w:val="19"/>
            </w:rPr>
            <w:t>2.1</w:t>
          </w:r>
          <w:r>
            <w:rPr>
              <w:rFonts w:ascii="Times New Roman" w:eastAsia="Times New Roman" w:hAnsi="Times New Roman" w:cs="Times New Roman"/>
              <w:spacing w:val="-23"/>
              <w:sz w:val="19"/>
              <w:szCs w:val="19"/>
            </w:rPr>
            <w:t xml:space="preserve"> </w:t>
          </w:r>
          <w:r>
            <w:rPr>
              <w:spacing w:val="9"/>
              <w:sz w:val="19"/>
              <w:szCs w:val="19"/>
            </w:rPr>
            <w:t>、</w:t>
          </w:r>
          <w:r>
            <w:rPr>
              <w:spacing w:val="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CMP</w:t>
          </w:r>
          <w:r>
            <w:rPr>
              <w:rFonts w:ascii="Times New Roman" w:eastAsia="Times New Roman" w:hAnsi="Times New Roman" w:cs="Times New Roman"/>
              <w:spacing w:val="9"/>
              <w:sz w:val="19"/>
              <w:szCs w:val="19"/>
            </w:rPr>
            <w:t xml:space="preserve"> </w:t>
          </w:r>
          <w:r>
            <w:rPr>
              <w:spacing w:val="9"/>
              <w:sz w:val="19"/>
              <w:szCs w:val="19"/>
            </w:rPr>
            <w:t>是半导体先进制程中必不可少的关键工艺，公司全方位布局抛光垫和抛光液</w:t>
          </w:r>
          <w:r>
            <w:rPr>
              <w:spacing w:val="-69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5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13</w:t>
            </w:r>
          </w:hyperlink>
        </w:p>
        <w:p>
          <w:pPr>
            <w:pStyle w:val="BodyText"/>
            <w:tabs>
              <w:tab w:val="right" w:leader="dot" w:pos="10425"/>
            </w:tabs>
            <w:spacing w:before="84" w:line="221" w:lineRule="auto"/>
            <w:ind w:left="80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2.1.1</w:t>
          </w:r>
          <w:r>
            <w:rPr>
              <w:rFonts w:ascii="Times New Roman" w:eastAsia="Times New Roman" w:hAnsi="Times New Roman" w:cs="Times New Roman"/>
              <w:spacing w:val="-14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、</w:t>
          </w:r>
          <w:r>
            <w:rPr>
              <w:spacing w:val="5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抛光垫：</w:t>
          </w:r>
          <w:r>
            <w:rPr>
              <w:spacing w:val="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CMP</w:t>
          </w:r>
          <w:r>
            <w:rPr>
              <w:rFonts w:ascii="Times New Roman" w:eastAsia="Times New Roman" w:hAnsi="Times New Roman" w:cs="Times New Roman"/>
              <w:spacing w:val="19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实现平坦化的核心部件，公司是国内抛光垫领军企业</w:t>
          </w:r>
          <w:r>
            <w:rPr>
              <w:spacing w:val="-74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6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16</w:t>
            </w:r>
          </w:hyperlink>
        </w:p>
        <w:p>
          <w:pPr>
            <w:pStyle w:val="BodyText"/>
            <w:tabs>
              <w:tab w:val="right" w:leader="dot" w:pos="10425"/>
            </w:tabs>
            <w:spacing w:before="85" w:line="221" w:lineRule="auto"/>
            <w:ind w:left="80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>2.1.2</w:t>
          </w:r>
          <w:r>
            <w:rPr>
              <w:rFonts w:ascii="Times New Roman" w:eastAsia="Times New Roman" w:hAnsi="Times New Roman" w:cs="Times New Roman"/>
              <w:spacing w:val="-24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、</w:t>
          </w:r>
          <w:r>
            <w:rPr>
              <w:spacing w:val="8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抛光液：决定抛光质量与效率，公司一体化布局核心优势显著</w:t>
          </w:r>
          <w:r>
            <w:rPr>
              <w:spacing w:val="-51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7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20</w:t>
            </w:r>
          </w:hyperlink>
        </w:p>
        <w:p>
          <w:pPr>
            <w:pStyle w:val="BodyText"/>
            <w:tabs>
              <w:tab w:val="right" w:leader="dot" w:pos="10425"/>
            </w:tabs>
            <w:spacing w:before="85" w:line="221" w:lineRule="auto"/>
            <w:ind w:left="404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>2.2</w:t>
          </w:r>
          <w:r>
            <w:rPr>
              <w:rFonts w:ascii="Times New Roman" w:eastAsia="Times New Roman" w:hAnsi="Times New Roman" w:cs="Times New Roman"/>
              <w:spacing w:val="-12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、</w:t>
          </w:r>
          <w:r>
            <w:rPr>
              <w:spacing w:val="8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半导体光刻胶：全球呈现寡头垄断格局，公司综合实力国内领先</w:t>
          </w:r>
          <w:r>
            <w:rPr>
              <w:spacing w:val="-57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8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22</w:t>
            </w:r>
          </w:hyperlink>
        </w:p>
        <w:p>
          <w:pPr>
            <w:pStyle w:val="BodyText"/>
            <w:tabs>
              <w:tab w:val="right" w:leader="dot" w:pos="10425"/>
            </w:tabs>
            <w:spacing w:before="84" w:line="221" w:lineRule="auto"/>
            <w:ind w:left="404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>2.3</w:t>
          </w:r>
          <w:r>
            <w:rPr>
              <w:rFonts w:ascii="Times New Roman" w:eastAsia="Times New Roman" w:hAnsi="Times New Roman" w:cs="Times New Roman"/>
              <w:spacing w:val="-13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、</w:t>
          </w:r>
          <w:r>
            <w:rPr>
              <w:spacing w:val="8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半导体封装材料：先进封装空间较大，公司不断丰富产品品类</w:t>
          </w:r>
          <w:r>
            <w:rPr>
              <w:spacing w:val="-59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9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27</w:t>
            </w:r>
          </w:hyperlink>
        </w:p>
        <w:p>
          <w:pPr>
            <w:pStyle w:val="BodyText"/>
            <w:tabs>
              <w:tab w:val="right" w:leader="dot" w:pos="10425"/>
            </w:tabs>
            <w:spacing w:before="85" w:line="229" w:lineRule="auto"/>
            <w:ind w:left="80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2.3.1</w:t>
          </w:r>
          <w:r>
            <w:rPr>
              <w:rFonts w:ascii="Times New Roman" w:eastAsia="Times New Roman" w:hAnsi="Times New Roman" w:cs="Times New Roman"/>
              <w:spacing w:val="-26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、</w:t>
          </w:r>
          <w:r>
            <w:rPr>
              <w:spacing w:val="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PSPI</w:t>
          </w: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封装光刻胶</w:t>
          </w:r>
          <w:r>
            <w:rPr>
              <w:spacing w:val="-37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10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27</w:t>
            </w:r>
          </w:hyperlink>
        </w:p>
        <w:p>
          <w:pPr>
            <w:pStyle w:val="BodyText"/>
            <w:tabs>
              <w:tab w:val="right" w:leader="dot" w:pos="10425"/>
            </w:tabs>
            <w:spacing w:before="76" w:line="228" w:lineRule="auto"/>
            <w:ind w:left="80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2"/>
              <w:sz w:val="19"/>
              <w:szCs w:val="19"/>
            </w:rPr>
            <w:t>2.3.2</w:t>
          </w:r>
          <w:r>
            <w:rPr>
              <w:rFonts w:ascii="Times New Roman" w:eastAsia="Times New Roman" w:hAnsi="Times New Roman" w:cs="Times New Roman"/>
              <w:spacing w:val="-24"/>
              <w:sz w:val="19"/>
              <w:szCs w:val="19"/>
            </w:rPr>
            <w:t xml:space="preserve"> </w:t>
          </w:r>
          <w:r>
            <w:rPr>
              <w:spacing w:val="2"/>
              <w:sz w:val="19"/>
              <w:szCs w:val="19"/>
            </w:rPr>
            <w:t>、</w:t>
          </w:r>
          <w:r>
            <w:rPr>
              <w:spacing w:val="33"/>
              <w:sz w:val="19"/>
              <w:szCs w:val="19"/>
            </w:rPr>
            <w:t xml:space="preserve"> </w:t>
          </w:r>
          <w:r>
            <w:rPr>
              <w:spacing w:val="2"/>
              <w:sz w:val="19"/>
              <w:szCs w:val="19"/>
            </w:rPr>
            <w:t>临时键合胶</w:t>
          </w:r>
          <w:r>
            <w:rPr>
              <w:spacing w:val="-40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11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28</w:t>
            </w:r>
          </w:hyperlink>
        </w:p>
        <w:p>
          <w:pPr>
            <w:pStyle w:val="BodyText"/>
            <w:tabs>
              <w:tab w:val="right" w:leader="dot" w:pos="10425"/>
            </w:tabs>
            <w:spacing w:before="78" w:line="221" w:lineRule="auto"/>
            <w:ind w:left="7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3</w:t>
          </w:r>
          <w:r>
            <w:rPr>
              <w:rFonts w:ascii="Times New Roman" w:eastAsia="Times New Roman" w:hAnsi="Times New Roman" w:cs="Times New Roman"/>
              <w:spacing w:val="-10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、</w:t>
          </w:r>
          <w:r>
            <w:rPr>
              <w:spacing w:val="5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半导体显示材料：</w:t>
          </w:r>
          <w:r>
            <w:rPr>
              <w:spacing w:val="5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公司大力布局，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PI</w:t>
          </w:r>
          <w:r>
            <w:rPr>
              <w:rFonts w:ascii="Times New Roman" w:eastAsia="Times New Roman" w:hAnsi="Times New Roman" w:cs="Times New Roman"/>
              <w:spacing w:val="-27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、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PSPI</w:t>
          </w:r>
          <w:r>
            <w:rPr>
              <w:rFonts w:ascii="Times New Roman" w:eastAsia="Times New Roman" w:hAnsi="Times New Roman" w:cs="Times New Roman"/>
              <w:spacing w:val="-27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、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TFE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-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INK</w:t>
          </w:r>
          <w:r>
            <w:rPr>
              <w:rFonts w:ascii="Times New Roman" w:eastAsia="Times New Roman" w:hAnsi="Times New Roman" w:cs="Times New Roman"/>
              <w:spacing w:val="33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同步发力打造业绩新增长极</w:t>
          </w:r>
          <w:r>
            <w:rPr>
              <w:spacing w:val="-61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12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29</w:t>
            </w:r>
          </w:hyperlink>
        </w:p>
        <w:p>
          <w:pPr>
            <w:pStyle w:val="BodyText"/>
            <w:tabs>
              <w:tab w:val="right" w:leader="dot" w:pos="10425"/>
            </w:tabs>
            <w:spacing w:before="85" w:line="221" w:lineRule="auto"/>
            <w:ind w:left="40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>3.1</w:t>
          </w:r>
          <w:r>
            <w:rPr>
              <w:rFonts w:ascii="Times New Roman" w:eastAsia="Times New Roman" w:hAnsi="Times New Roman" w:cs="Times New Roman"/>
              <w:spacing w:val="-21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、</w:t>
          </w:r>
          <w:r>
            <w:rPr>
              <w:spacing w:val="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PI</w:t>
          </w:r>
          <w:r>
            <w:rPr>
              <w:spacing w:val="8"/>
              <w:sz w:val="19"/>
              <w:szCs w:val="19"/>
            </w:rPr>
            <w:t>：特种工程材料，产品形态丰富应用领域广泛</w:t>
          </w:r>
          <w:r>
            <w:rPr>
              <w:spacing w:val="-48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13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29</w:t>
            </w:r>
          </w:hyperlink>
        </w:p>
        <w:p>
          <w:pPr>
            <w:pStyle w:val="BodyText"/>
            <w:tabs>
              <w:tab w:val="right" w:leader="dot" w:pos="10425"/>
            </w:tabs>
            <w:spacing w:before="84" w:line="221" w:lineRule="auto"/>
            <w:ind w:left="806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3.1.1</w:t>
          </w:r>
          <w:r>
            <w:rPr>
              <w:rFonts w:ascii="Times New Roman" w:eastAsia="Times New Roman" w:hAnsi="Times New Roman" w:cs="Times New Roman"/>
              <w:spacing w:val="-26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、</w:t>
          </w:r>
          <w:r>
            <w:rPr>
              <w:spacing w:val="5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聚酰亚胺材料性能优越前景广阔，</w:t>
          </w:r>
          <w:r>
            <w:rPr>
              <w:spacing w:val="5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被广泛应用于各大高端领域</w:t>
          </w:r>
          <w:r>
            <w:rPr>
              <w:spacing w:val="-51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14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29</w:t>
            </w:r>
          </w:hyperlink>
        </w:p>
        <w:p>
          <w:pPr>
            <w:pStyle w:val="BodyText"/>
            <w:tabs>
              <w:tab w:val="right" w:leader="dot" w:pos="10425"/>
            </w:tabs>
            <w:spacing w:before="85" w:line="221" w:lineRule="auto"/>
            <w:ind w:left="806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>3.1.2</w:t>
          </w:r>
          <w:r>
            <w:rPr>
              <w:rFonts w:ascii="Times New Roman" w:eastAsia="Times New Roman" w:hAnsi="Times New Roman" w:cs="Times New Roman"/>
              <w:spacing w:val="-26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、</w:t>
          </w:r>
          <w:r>
            <w:rPr>
              <w:spacing w:val="4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PI</w:t>
          </w:r>
          <w:r>
            <w:rPr>
              <w:rFonts w:ascii="Times New Roman" w:eastAsia="Times New Roman" w:hAnsi="Times New Roman" w:cs="Times New Roman"/>
              <w:spacing w:val="17"/>
              <w:w w:val="101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薄膜是柔性显示基板核心材</w:t>
          </w:r>
          <w:r>
            <w:rPr>
              <w:spacing w:val="3"/>
              <w:sz w:val="19"/>
              <w:szCs w:val="19"/>
            </w:rPr>
            <w:t>料，</w:t>
          </w:r>
          <w:r>
            <w:rPr>
              <w:spacing w:val="37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高性能</w:t>
          </w:r>
          <w:r>
            <w:rPr>
              <w:spacing w:val="-3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PI</w:t>
          </w:r>
          <w:r>
            <w:rPr>
              <w:rFonts w:ascii="Times New Roman" w:eastAsia="Times New Roman" w:hAnsi="Times New Roman" w:cs="Times New Roman"/>
              <w:spacing w:val="17"/>
              <w:w w:val="101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薄膜仍以海外供应为主</w:t>
          </w:r>
          <w:r>
            <w:rPr>
              <w:spacing w:val="-56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2"/>
              <w:sz w:val="19"/>
              <w:szCs w:val="19"/>
            </w:rPr>
            <w:t xml:space="preserve"> </w:t>
          </w:r>
          <w:hyperlink w:anchor="bookmark15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30</w:t>
            </w:r>
          </w:hyperlink>
        </w:p>
        <w:p>
          <w:pPr>
            <w:pStyle w:val="BodyText"/>
            <w:tabs>
              <w:tab w:val="right" w:leader="dot" w:pos="10425"/>
            </w:tabs>
            <w:spacing w:before="84" w:line="221" w:lineRule="auto"/>
            <w:ind w:left="40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>3.2</w:t>
          </w:r>
          <w:r>
            <w:rPr>
              <w:rFonts w:ascii="Times New Roman" w:eastAsia="Times New Roman" w:hAnsi="Times New Roman" w:cs="Times New Roman"/>
              <w:spacing w:val="-13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、</w:t>
          </w:r>
          <w:r>
            <w:rPr>
              <w:spacing w:val="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PSPI</w:t>
          </w:r>
          <w:r>
            <w:rPr>
              <w:rFonts w:ascii="Times New Roman" w:eastAsia="Times New Roman" w:hAnsi="Times New Roman" w:cs="Times New Roman"/>
              <w:spacing w:val="15"/>
              <w:w w:val="102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下游应用广泛市场空间广阔，外商高度垄断国产化替代迫切</w:t>
          </w:r>
          <w:r>
            <w:rPr>
              <w:spacing w:val="-57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2"/>
              <w:sz w:val="19"/>
              <w:szCs w:val="19"/>
            </w:rPr>
            <w:t xml:space="preserve"> </w:t>
          </w:r>
          <w:hyperlink w:anchor="bookmark16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34</w:t>
            </w:r>
          </w:hyperlink>
        </w:p>
        <w:p>
          <w:pPr>
            <w:pStyle w:val="BodyText"/>
            <w:tabs>
              <w:tab w:val="right" w:leader="dot" w:pos="10425"/>
            </w:tabs>
            <w:spacing w:before="85" w:line="221" w:lineRule="auto"/>
            <w:ind w:left="806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>3.2.1</w:t>
          </w:r>
          <w:r>
            <w:rPr>
              <w:rFonts w:ascii="Times New Roman" w:eastAsia="Times New Roman" w:hAnsi="Times New Roman" w:cs="Times New Roman"/>
              <w:spacing w:val="-12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、</w:t>
          </w:r>
          <w:r>
            <w:rPr>
              <w:spacing w:val="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PSPI</w:t>
          </w:r>
          <w:r>
            <w:rPr>
              <w:spacing w:val="8"/>
              <w:sz w:val="19"/>
              <w:szCs w:val="19"/>
            </w:rPr>
            <w:t>：高性能先进光刻材料，应用于</w:t>
          </w:r>
          <w:r>
            <w:rPr>
              <w:spacing w:val="-3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IC</w:t>
          </w:r>
          <w:r>
            <w:rPr>
              <w:rFonts w:ascii="Times New Roman" w:eastAsia="Times New Roman" w:hAnsi="Times New Roman" w:cs="Times New Roman"/>
              <w:spacing w:val="-27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、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MEMS</w:t>
          </w:r>
          <w:r>
            <w:rPr>
              <w:rFonts w:ascii="Times New Roman" w:eastAsia="Times New Roman" w:hAnsi="Times New Roman" w:cs="Times New Roman"/>
              <w:spacing w:val="-25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、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OLED</w:t>
          </w:r>
          <w:r>
            <w:rPr>
              <w:rFonts w:ascii="Times New Roman" w:eastAsia="Times New Roman" w:hAnsi="Times New Roman" w:cs="Times New Roman"/>
              <w:spacing w:val="18"/>
              <w:w w:val="101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显示三大领域</w:t>
          </w:r>
          <w:r>
            <w:rPr>
              <w:spacing w:val="-73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2"/>
              <w:sz w:val="19"/>
              <w:szCs w:val="19"/>
            </w:rPr>
            <w:t xml:space="preserve"> </w:t>
          </w:r>
          <w:hyperlink w:anchor="bookmark17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34</w:t>
            </w:r>
          </w:hyperlink>
        </w:p>
        <w:p>
          <w:pPr>
            <w:pStyle w:val="BodyText"/>
            <w:tabs>
              <w:tab w:val="right" w:leader="dot" w:pos="10425"/>
            </w:tabs>
            <w:spacing w:before="84" w:line="221" w:lineRule="auto"/>
            <w:ind w:left="806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z w:val="19"/>
              <w:szCs w:val="19"/>
            </w:rPr>
            <w:t>3.2.2</w:t>
          </w:r>
          <w:r>
            <w:rPr>
              <w:rFonts w:ascii="Times New Roman" w:eastAsia="Times New Roman" w:hAnsi="Times New Roman" w:cs="Times New Roman"/>
              <w:spacing w:val="-22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>、</w:t>
          </w:r>
          <w:r>
            <w:rPr>
              <w:spacing w:val="44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>国内外</w:t>
          </w:r>
          <w:r>
            <w:rPr>
              <w:spacing w:val="-41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PSPI</w:t>
          </w:r>
          <w:r>
            <w:rPr>
              <w:rFonts w:ascii="Times New Roman" w:eastAsia="Times New Roman" w:hAnsi="Times New Roman" w:cs="Times New Roman"/>
              <w:spacing w:val="14"/>
              <w:w w:val="101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>市场空间广阔，</w:t>
          </w:r>
          <w:r>
            <w:rPr>
              <w:spacing w:val="44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>国产替代需求迫切</w:t>
          </w:r>
          <w:r>
            <w:rPr>
              <w:spacing w:val="-65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2"/>
              <w:sz w:val="19"/>
              <w:szCs w:val="19"/>
            </w:rPr>
            <w:t xml:space="preserve"> </w:t>
          </w:r>
          <w:hyperlink w:anchor="bookmark18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36</w:t>
            </w:r>
          </w:hyperlink>
        </w:p>
        <w:p>
          <w:pPr>
            <w:pStyle w:val="BodyText"/>
            <w:tabs>
              <w:tab w:val="right" w:leader="dot" w:pos="10425"/>
            </w:tabs>
            <w:spacing w:before="85" w:line="221" w:lineRule="auto"/>
            <w:ind w:left="40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>3.3</w:t>
          </w:r>
          <w:r>
            <w:rPr>
              <w:rFonts w:ascii="Times New Roman" w:eastAsia="Times New Roman" w:hAnsi="Times New Roman" w:cs="Times New Roman"/>
              <w:spacing w:val="-24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、</w:t>
          </w:r>
          <w:r>
            <w:rPr>
              <w:spacing w:val="8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鼎龙股份奋力打破垄断，确立国产供</w:t>
          </w:r>
          <w:r>
            <w:rPr>
              <w:spacing w:val="7"/>
              <w:sz w:val="19"/>
              <w:szCs w:val="19"/>
            </w:rPr>
            <w:t>应领先地位</w:t>
          </w:r>
          <w:r>
            <w:rPr>
              <w:spacing w:val="-69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2"/>
              <w:sz w:val="19"/>
              <w:szCs w:val="19"/>
            </w:rPr>
            <w:t xml:space="preserve"> </w:t>
          </w:r>
          <w:hyperlink w:anchor="bookmark19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38</w:t>
            </w:r>
          </w:hyperlink>
        </w:p>
        <w:p>
          <w:pPr>
            <w:pStyle w:val="BodyText"/>
            <w:tabs>
              <w:tab w:val="right" w:leader="dot" w:pos="10425"/>
            </w:tabs>
            <w:spacing w:before="84" w:line="226" w:lineRule="auto"/>
            <w:ind w:left="40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9"/>
              <w:sz w:val="19"/>
              <w:szCs w:val="19"/>
            </w:rPr>
            <w:t>3.4</w:t>
          </w:r>
          <w:r>
            <w:rPr>
              <w:rFonts w:ascii="Times New Roman" w:eastAsia="Times New Roman" w:hAnsi="Times New Roman" w:cs="Times New Roman"/>
              <w:spacing w:val="-8"/>
              <w:sz w:val="19"/>
              <w:szCs w:val="19"/>
            </w:rPr>
            <w:t xml:space="preserve"> </w:t>
          </w:r>
          <w:r>
            <w:rPr>
              <w:spacing w:val="9"/>
              <w:sz w:val="19"/>
              <w:szCs w:val="19"/>
            </w:rPr>
            <w:t>、</w:t>
          </w:r>
          <w:r>
            <w:rPr>
              <w:spacing w:val="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TFE</w:t>
          </w:r>
          <w:r>
            <w:rPr>
              <w:rFonts w:ascii="Times New Roman" w:eastAsia="Times New Roman" w:hAnsi="Times New Roman" w:cs="Times New Roman"/>
              <w:spacing w:val="9"/>
              <w:sz w:val="19"/>
              <w:szCs w:val="19"/>
            </w:rPr>
            <w:t>-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INK</w:t>
          </w:r>
          <w:r>
            <w:rPr>
              <w:spacing w:val="9"/>
              <w:sz w:val="19"/>
              <w:szCs w:val="19"/>
            </w:rPr>
            <w:t>：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OLED</w:t>
          </w:r>
          <w:r>
            <w:rPr>
              <w:rFonts w:ascii="Times New Roman" w:eastAsia="Times New Roman" w:hAnsi="Times New Roman" w:cs="Times New Roman"/>
              <w:spacing w:val="9"/>
              <w:sz w:val="19"/>
              <w:szCs w:val="19"/>
            </w:rPr>
            <w:t xml:space="preserve"> </w:t>
          </w:r>
          <w:r>
            <w:rPr>
              <w:spacing w:val="9"/>
              <w:sz w:val="19"/>
              <w:szCs w:val="19"/>
            </w:rPr>
            <w:t>封装中制备有机薄膜的关键原材料</w:t>
          </w:r>
          <w:r>
            <w:rPr>
              <w:spacing w:val="-79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2"/>
              <w:sz w:val="19"/>
              <w:szCs w:val="19"/>
            </w:rPr>
            <w:t xml:space="preserve"> </w:t>
          </w:r>
          <w:hyperlink w:anchor="bookmark20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39</w:t>
            </w:r>
          </w:hyperlink>
        </w:p>
        <w:p>
          <w:pPr>
            <w:pStyle w:val="BodyText"/>
            <w:tabs>
              <w:tab w:val="right" w:leader="dot" w:pos="10425"/>
            </w:tabs>
            <w:spacing w:before="80" w:line="227" w:lineRule="auto"/>
            <w:ind w:left="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4</w:t>
          </w:r>
          <w:r>
            <w:rPr>
              <w:rFonts w:ascii="Times New Roman" w:eastAsia="Times New Roman" w:hAnsi="Times New Roman" w:cs="Times New Roman"/>
              <w:spacing w:val="-17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、</w:t>
          </w:r>
          <w:r>
            <w:rPr>
              <w:spacing w:val="23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盈利预测与投资建议</w:t>
          </w:r>
          <w:r>
            <w:rPr>
              <w:spacing w:val="-47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21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41</w:t>
            </w:r>
          </w:hyperlink>
        </w:p>
        <w:p>
          <w:pPr>
            <w:pStyle w:val="BodyText"/>
            <w:tabs>
              <w:tab w:val="right" w:leader="dot" w:pos="10425"/>
            </w:tabs>
            <w:spacing w:before="79" w:line="231" w:lineRule="auto"/>
            <w:ind w:left="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rFonts w:ascii="Times New Roman" w:eastAsia="Times New Roman" w:hAnsi="Times New Roman" w:cs="Times New Roman"/>
              <w:spacing w:val="1"/>
              <w:sz w:val="19"/>
              <w:szCs w:val="19"/>
            </w:rPr>
            <w:t>5</w:t>
          </w:r>
          <w:r>
            <w:rPr>
              <w:rFonts w:ascii="Times New Roman" w:eastAsia="Times New Roman" w:hAnsi="Times New Roman" w:cs="Times New Roman"/>
              <w:spacing w:val="-21"/>
              <w:sz w:val="19"/>
              <w:szCs w:val="19"/>
            </w:rPr>
            <w:t xml:space="preserve"> </w:t>
          </w:r>
          <w:r>
            <w:rPr>
              <w:spacing w:val="1"/>
              <w:sz w:val="19"/>
              <w:szCs w:val="19"/>
            </w:rPr>
            <w:t>、</w:t>
          </w:r>
          <w:r>
            <w:rPr>
              <w:spacing w:val="16"/>
              <w:sz w:val="19"/>
              <w:szCs w:val="19"/>
            </w:rPr>
            <w:t xml:space="preserve"> </w:t>
          </w:r>
          <w:r>
            <w:rPr>
              <w:spacing w:val="1"/>
              <w:sz w:val="19"/>
              <w:szCs w:val="19"/>
            </w:rPr>
            <w:t>风险提示</w:t>
          </w:r>
          <w:r>
            <w:rPr>
              <w:spacing w:val="-51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22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42</w:t>
            </w:r>
          </w:hyperlink>
        </w:p>
        <w:p>
          <w:pPr>
            <w:pStyle w:val="BodyText"/>
            <w:tabs>
              <w:tab w:val="right" w:leader="dot" w:pos="10425"/>
            </w:tabs>
            <w:spacing w:before="74" w:line="226" w:lineRule="auto"/>
            <w:ind w:left="2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附：财务预测摘要</w:t>
          </w:r>
          <w:r>
            <w:rPr>
              <w:spacing w:val="-48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23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43</w:t>
            </w:r>
          </w:hyperlink>
        </w:p>
      </w:sdtContent>
    </w:sdt>
    <w:p>
      <w:pPr>
        <w:spacing w:line="396" w:lineRule="auto"/>
        <w:rPr>
          <w:rFonts w:ascii="Arial"/>
          <w:sz w:val="21"/>
        </w:rPr>
      </w:pPr>
    </w:p>
    <w:p>
      <w:pPr>
        <w:pStyle w:val="BodyText"/>
        <w:spacing w:before="98" w:line="219" w:lineRule="auto"/>
        <w:ind w:left="4660"/>
        <w:rPr>
          <w:sz w:val="30"/>
          <w:szCs w:val="30"/>
        </w:rPr>
      </w:pPr>
      <w:r>
        <w:rPr>
          <w:color w:val="000080"/>
          <w:spacing w:val="-11"/>
          <w:sz w:val="30"/>
          <w:szCs w:val="30"/>
          <w14:textOutline w14:w="5442">
            <w14:solidFill>
              <w14:srgbClr w14:val="000080"/>
            </w14:solidFill>
            <w14:prstDash w14:val="solid"/>
            <w14:round/>
          </w14:textOutline>
        </w:rPr>
        <w:t>图表目录</w:t>
      </w:r>
    </w:p>
    <w:sdt>
      <w:sdtPr>
        <w:rPr>
          <w:rFonts w:ascii="KaiTi" w:eastAsia="KaiTi" w:hAnsi="KaiTi" w:cs="KaiTi"/>
          <w:sz w:val="19"/>
          <w:szCs w:val="19"/>
        </w:rPr>
        <w:id w:val="1530944915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19"/>
          <w:szCs w:val="19"/>
        </w:rPr>
      </w:sdtEndPr>
      <w:sdtContent>
        <w:p>
          <w:pPr>
            <w:pStyle w:val="BodyText"/>
            <w:tabs>
              <w:tab w:val="right" w:leader="dot" w:pos="10423"/>
            </w:tabs>
            <w:spacing w:before="163" w:line="221" w:lineRule="auto"/>
            <w:ind w:left="3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1"/>
              <w:sz w:val="19"/>
              <w:szCs w:val="19"/>
            </w:rPr>
            <w:t>图</w:t>
          </w:r>
          <w:r>
            <w:rPr>
              <w:spacing w:val="-4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1"/>
              <w:sz w:val="19"/>
              <w:szCs w:val="19"/>
            </w:rPr>
            <w:t>1</w:t>
          </w:r>
          <w:r>
            <w:rPr>
              <w:spacing w:val="1"/>
              <w:sz w:val="19"/>
              <w:szCs w:val="19"/>
            </w:rPr>
            <w:t>：</w:t>
          </w:r>
          <w:r>
            <w:rPr>
              <w:spacing w:val="1"/>
              <w:sz w:val="19"/>
              <w:szCs w:val="19"/>
            </w:rPr>
            <w:t xml:space="preserve"> </w:t>
          </w:r>
          <w:r>
            <w:rPr>
              <w:spacing w:val="1"/>
              <w:sz w:val="19"/>
              <w:szCs w:val="19"/>
            </w:rPr>
            <w:t>公司</w:t>
          </w:r>
          <w:r>
            <w:rPr>
              <w:spacing w:val="-3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1"/>
              <w:sz w:val="19"/>
              <w:szCs w:val="19"/>
            </w:rPr>
            <w:t xml:space="preserve">2000 </w:t>
          </w:r>
          <w:r>
            <w:rPr>
              <w:spacing w:val="1"/>
              <w:sz w:val="19"/>
              <w:szCs w:val="19"/>
            </w:rPr>
            <w:t>年成立，</w:t>
          </w:r>
          <w:r>
            <w:rPr>
              <w:spacing w:val="1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1"/>
              <w:sz w:val="19"/>
              <w:szCs w:val="19"/>
            </w:rPr>
            <w:t>2010</w:t>
          </w:r>
          <w:r>
            <w:rPr>
              <w:rFonts w:ascii="Times New Roman" w:eastAsia="Times New Roman" w:hAnsi="Times New Roman" w:cs="Times New Roman"/>
              <w:spacing w:val="11"/>
              <w:sz w:val="19"/>
              <w:szCs w:val="19"/>
            </w:rPr>
            <w:t xml:space="preserve"> </w:t>
          </w:r>
          <w:r>
            <w:rPr>
              <w:spacing w:val="1"/>
              <w:sz w:val="19"/>
              <w:szCs w:val="19"/>
            </w:rPr>
            <w:t>年创业板上市，</w:t>
          </w:r>
          <w:r>
            <w:rPr>
              <w:spacing w:val="21"/>
              <w:sz w:val="19"/>
              <w:szCs w:val="19"/>
            </w:rPr>
            <w:t xml:space="preserve"> </w:t>
          </w:r>
          <w:r>
            <w:rPr>
              <w:spacing w:val="1"/>
              <w:sz w:val="19"/>
              <w:szCs w:val="19"/>
            </w:rPr>
            <w:t>现跻身为世界半导体材料供应商</w:t>
          </w:r>
          <w:r>
            <w:rPr>
              <w:spacing w:val="-54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3"/>
              <w:sz w:val="19"/>
              <w:szCs w:val="19"/>
            </w:rPr>
            <w:t xml:space="preserve"> </w:t>
          </w:r>
          <w:hyperlink w:anchor="bookmark24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4" w:line="224" w:lineRule="auto"/>
            <w:ind w:left="3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>图</w:t>
          </w:r>
          <w:r>
            <w:rPr>
              <w:spacing w:val="-34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>2</w:t>
          </w:r>
          <w:r>
            <w:rPr>
              <w:spacing w:val="3"/>
              <w:sz w:val="19"/>
              <w:szCs w:val="19"/>
            </w:rPr>
            <w:t>：</w:t>
          </w:r>
          <w:r>
            <w:rPr>
              <w:spacing w:val="3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公司股权结构稳定（截止至</w:t>
          </w:r>
          <w:r>
            <w:rPr>
              <w:spacing w:val="-3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 xml:space="preserve">2023 </w:t>
          </w:r>
          <w:r>
            <w:rPr>
              <w:spacing w:val="3"/>
              <w:sz w:val="19"/>
              <w:szCs w:val="19"/>
            </w:rPr>
            <w:t>年</w:t>
          </w:r>
          <w:r>
            <w:rPr>
              <w:spacing w:val="-3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 xml:space="preserve">3 </w:t>
          </w:r>
          <w:r>
            <w:rPr>
              <w:spacing w:val="3"/>
              <w:sz w:val="19"/>
              <w:szCs w:val="19"/>
            </w:rPr>
            <w:t>季报）</w:t>
          </w:r>
          <w:r>
            <w:rPr>
              <w:spacing w:val="3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6"/>
              <w:sz w:val="19"/>
              <w:szCs w:val="19"/>
            </w:rPr>
            <w:t xml:space="preserve"> </w:t>
          </w:r>
          <w:hyperlink w:anchor="bookmark25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7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1" w:line="226" w:lineRule="auto"/>
            <w:ind w:left="3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图</w:t>
          </w:r>
          <w:r>
            <w:rPr>
              <w:spacing w:val="-34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>3</w:t>
          </w:r>
          <w:r>
            <w:rPr>
              <w:spacing w:val="4"/>
              <w:sz w:val="19"/>
              <w:szCs w:val="19"/>
            </w:rPr>
            <w:t>：</w:t>
          </w:r>
          <w:r>
            <w:rPr>
              <w:spacing w:val="4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 xml:space="preserve">2020-2022 </w:t>
          </w:r>
          <w:r>
            <w:rPr>
              <w:spacing w:val="4"/>
              <w:sz w:val="19"/>
              <w:szCs w:val="19"/>
            </w:rPr>
            <w:t>年公司营业收入持续增长，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>2023Q1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 xml:space="preserve">-Q3 </w:t>
          </w:r>
          <w:r>
            <w:rPr>
              <w:spacing w:val="3"/>
              <w:sz w:val="19"/>
              <w:szCs w:val="19"/>
            </w:rPr>
            <w:t>略有下滑（亿元，</w:t>
          </w:r>
          <w:r>
            <w:rPr>
              <w:spacing w:val="2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>%</w:t>
          </w:r>
          <w:r>
            <w:rPr>
              <w:spacing w:val="3"/>
              <w:sz w:val="19"/>
              <w:szCs w:val="19"/>
            </w:rPr>
            <w:t>）</w:t>
          </w:r>
          <w:r>
            <w:rPr>
              <w:spacing w:val="-36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1"/>
              <w:sz w:val="19"/>
              <w:szCs w:val="19"/>
            </w:rPr>
            <w:t xml:space="preserve"> </w:t>
          </w:r>
          <w:hyperlink w:anchor="bookmark26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8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0" w:line="236" w:lineRule="auto"/>
            <w:ind w:left="3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1"/>
              <w:sz w:val="19"/>
              <w:szCs w:val="19"/>
            </w:rPr>
            <w:t>图</w:t>
          </w:r>
          <w:r>
            <w:rPr>
              <w:spacing w:val="-23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1"/>
              <w:sz w:val="19"/>
              <w:szCs w:val="19"/>
            </w:rPr>
            <w:t>4</w:t>
          </w:r>
          <w:r>
            <w:rPr>
              <w:spacing w:val="1"/>
              <w:sz w:val="19"/>
              <w:szCs w:val="19"/>
            </w:rPr>
            <w:t>：</w:t>
          </w:r>
          <w:r>
            <w:rPr>
              <w:spacing w:val="1"/>
              <w:sz w:val="19"/>
              <w:szCs w:val="19"/>
            </w:rPr>
            <w:t xml:space="preserve"> </w:t>
          </w:r>
          <w:r>
            <w:rPr>
              <w:spacing w:val="1"/>
              <w:sz w:val="19"/>
              <w:szCs w:val="19"/>
            </w:rPr>
            <w:t>公司归母净利润有一定波动（亿元，</w:t>
          </w:r>
          <w:r>
            <w:rPr>
              <w:spacing w:val="2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1"/>
              <w:sz w:val="19"/>
              <w:szCs w:val="19"/>
            </w:rPr>
            <w:t>%</w:t>
          </w:r>
          <w:r>
            <w:rPr>
              <w:spacing w:val="1"/>
              <w:sz w:val="19"/>
              <w:szCs w:val="19"/>
            </w:rPr>
            <w:t>）</w:t>
          </w:r>
          <w:r>
            <w:rPr>
              <w:spacing w:val="-36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1"/>
              <w:sz w:val="19"/>
              <w:szCs w:val="19"/>
            </w:rPr>
            <w:t xml:space="preserve"> </w:t>
          </w:r>
          <w:hyperlink w:anchor="bookmark27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8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69" w:line="241" w:lineRule="auto"/>
            <w:ind w:left="3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图</w:t>
          </w:r>
          <w:r>
            <w:rPr>
              <w:spacing w:val="-32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5</w:t>
          </w:r>
          <w:r>
            <w:rPr>
              <w:spacing w:val="7"/>
              <w:sz w:val="19"/>
              <w:szCs w:val="19"/>
            </w:rPr>
            <w:t>：</w:t>
          </w:r>
          <w:r>
            <w:rPr>
              <w:spacing w:val="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 xml:space="preserve">2022 </w:t>
          </w:r>
          <w:r>
            <w:rPr>
              <w:spacing w:val="7"/>
              <w:sz w:val="19"/>
              <w:szCs w:val="19"/>
            </w:rPr>
            <w:t>年公司</w:t>
          </w:r>
          <w:r>
            <w:rPr>
              <w:spacing w:val="-3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CMP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抛光垫营收占比</w:t>
          </w:r>
          <w:r>
            <w:rPr>
              <w:spacing w:val="6"/>
              <w:sz w:val="19"/>
              <w:szCs w:val="19"/>
            </w:rPr>
            <w:t>创历史新高（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%</w:t>
          </w:r>
          <w:r>
            <w:rPr>
              <w:spacing w:val="6"/>
              <w:sz w:val="19"/>
              <w:szCs w:val="19"/>
            </w:rPr>
            <w:t>）</w:t>
          </w:r>
          <w:r>
            <w:rPr>
              <w:spacing w:val="-48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1"/>
              <w:sz w:val="19"/>
              <w:szCs w:val="19"/>
            </w:rPr>
            <w:t xml:space="preserve"> </w:t>
          </w:r>
          <w:hyperlink w:anchor="bookmark28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8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64" w:line="226" w:lineRule="auto"/>
            <w:ind w:left="3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图</w:t>
          </w:r>
          <w:r>
            <w:rPr>
              <w:spacing w:val="-1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6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spacing w:val="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 xml:space="preserve">2016-2023Q3 </w:t>
          </w:r>
          <w:r>
            <w:rPr>
              <w:spacing w:val="5"/>
              <w:sz w:val="19"/>
              <w:szCs w:val="19"/>
            </w:rPr>
            <w:t>公司毛利率小幅波动（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%</w:t>
          </w:r>
          <w:r>
            <w:rPr>
              <w:spacing w:val="5"/>
              <w:sz w:val="19"/>
              <w:szCs w:val="19"/>
            </w:rPr>
            <w:t>）</w:t>
          </w:r>
          <w:r>
            <w:rPr>
              <w:spacing w:val="-48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5"/>
              <w:sz w:val="19"/>
              <w:szCs w:val="19"/>
            </w:rPr>
            <w:t xml:space="preserve"> </w:t>
          </w:r>
          <w:hyperlink w:anchor="bookmark29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9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0" w:line="241" w:lineRule="auto"/>
            <w:ind w:left="30"/>
            <w:rPr>
              <w:rFonts w:ascii="Times New Roman" w:eastAsia="Times New Roman" w:hAnsi="Times New Roman" w:cs="Times New Roman"/>
              <w:sz w:val="19"/>
              <w:szCs w:val="19"/>
            </w:rPr>
            <w:sectPr>
              <w:headerReference w:type="default" r:id="rId9"/>
              <w:footerReference w:type="default" r:id="rId10"/>
              <w:pgSz w:w="11907" w:h="16839"/>
              <w:pgMar w:top="1307" w:right="667" w:bottom="1125" w:left="737" w:header="441" w:footer="839" w:gutter="0"/>
              <w:pgNumType w:start="3"/>
              <w:cols w:space="708"/>
            </w:sectPr>
          </w:pPr>
          <w:r>
            <w:rPr>
              <w:spacing w:val="6"/>
              <w:sz w:val="19"/>
              <w:szCs w:val="19"/>
            </w:rPr>
            <w:t>图</w:t>
          </w:r>
          <w:r>
            <w:rPr>
              <w:spacing w:val="-30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7</w:t>
          </w:r>
          <w:r>
            <w:rPr>
              <w:spacing w:val="6"/>
              <w:sz w:val="19"/>
              <w:szCs w:val="19"/>
            </w:rPr>
            <w:t>：</w:t>
          </w:r>
          <w:r>
            <w:rPr>
              <w:spacing w:val="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 xml:space="preserve">2022 </w:t>
          </w:r>
          <w:r>
            <w:rPr>
              <w:spacing w:val="6"/>
              <w:sz w:val="19"/>
              <w:szCs w:val="19"/>
            </w:rPr>
            <w:t>年公司抛光垫毛利率创新高（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%</w:t>
          </w:r>
          <w:r>
            <w:rPr>
              <w:spacing w:val="6"/>
              <w:sz w:val="19"/>
              <w:szCs w:val="19"/>
            </w:rPr>
            <w:t>）</w:t>
          </w:r>
          <w:r>
            <w:rPr>
              <w:spacing w:val="-36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5"/>
              <w:sz w:val="19"/>
              <w:szCs w:val="19"/>
            </w:rPr>
            <w:t xml:space="preserve"> </w:t>
          </w:r>
          <w:hyperlink w:anchor="bookmark30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9</w:t>
            </w:r>
          </w:hyperlink>
        </w:p>
      </w:sdtContent>
    </w:sdt>
    <w:sdt>
      <w:sdtPr>
        <w:rPr>
          <w:rFonts w:ascii="KaiTi" w:eastAsia="KaiTi" w:hAnsi="KaiTi" w:cs="KaiTi"/>
          <w:sz w:val="19"/>
          <w:szCs w:val="19"/>
        </w:rPr>
        <w:id w:val="1645447604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19"/>
          <w:szCs w:val="19"/>
        </w:rPr>
      </w:sdtEndPr>
      <w:sdtContent>
        <w:p>
          <w:pPr>
            <w:pStyle w:val="BodyText"/>
            <w:tabs>
              <w:tab w:val="right" w:leader="dot" w:pos="10423"/>
            </w:tabs>
            <w:spacing w:before="64" w:line="236" w:lineRule="auto"/>
            <w:ind w:left="3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1"/>
              <w:sz w:val="19"/>
              <w:szCs w:val="19"/>
            </w:rPr>
            <w:t>图</w:t>
          </w:r>
          <w:r>
            <w:rPr>
              <w:spacing w:val="-23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1"/>
              <w:sz w:val="19"/>
              <w:szCs w:val="19"/>
            </w:rPr>
            <w:t>8</w:t>
          </w:r>
          <w:r>
            <w:rPr>
              <w:spacing w:val="1"/>
              <w:sz w:val="19"/>
              <w:szCs w:val="19"/>
            </w:rPr>
            <w:t>：</w:t>
          </w:r>
          <w:r>
            <w:rPr>
              <w:spacing w:val="1"/>
              <w:sz w:val="19"/>
              <w:szCs w:val="19"/>
            </w:rPr>
            <w:t xml:space="preserve"> </w:t>
          </w:r>
          <w:r>
            <w:rPr>
              <w:spacing w:val="1"/>
              <w:sz w:val="19"/>
              <w:szCs w:val="19"/>
            </w:rPr>
            <w:t>研发支出占比营业收入较高（亿元，</w:t>
          </w:r>
          <w:r>
            <w:rPr>
              <w:spacing w:val="2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1"/>
              <w:sz w:val="19"/>
              <w:szCs w:val="19"/>
            </w:rPr>
            <w:t>%</w:t>
          </w:r>
          <w:r>
            <w:rPr>
              <w:spacing w:val="1"/>
              <w:sz w:val="19"/>
              <w:szCs w:val="19"/>
            </w:rPr>
            <w:t>）</w:t>
          </w:r>
          <w:r>
            <w:rPr>
              <w:spacing w:val="-36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5"/>
              <w:sz w:val="19"/>
              <w:szCs w:val="19"/>
            </w:rPr>
            <w:t xml:space="preserve"> </w:t>
          </w:r>
          <w:hyperlink w:anchor="bookmark31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9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70" w:line="239" w:lineRule="auto"/>
            <w:ind w:left="3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图</w:t>
          </w:r>
          <w:r>
            <w:rPr>
              <w:spacing w:val="-1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9</w:t>
          </w:r>
          <w:r>
            <w:rPr>
              <w:spacing w:val="6"/>
              <w:sz w:val="19"/>
              <w:szCs w:val="19"/>
            </w:rPr>
            <w:t>：</w:t>
          </w:r>
          <w:r>
            <w:rPr>
              <w:spacing w:val="6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期间费用率总体维持合理水平（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%</w:t>
          </w:r>
          <w:r>
            <w:rPr>
              <w:spacing w:val="6"/>
              <w:sz w:val="19"/>
              <w:szCs w:val="19"/>
            </w:rPr>
            <w:t>）</w:t>
          </w:r>
          <w:r>
            <w:rPr>
              <w:spacing w:val="-41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5"/>
              <w:sz w:val="19"/>
              <w:szCs w:val="19"/>
            </w:rPr>
            <w:t xml:space="preserve"> </w:t>
          </w:r>
          <w:hyperlink w:anchor="bookmark32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9</w:t>
            </w:r>
          </w:hyperlink>
        </w:p>
        <w:p>
          <w:pPr>
            <w:pStyle w:val="BodyText"/>
            <w:tabs>
              <w:tab w:val="right" w:leader="dot" w:pos="10425"/>
            </w:tabs>
            <w:spacing w:before="65" w:line="224" w:lineRule="auto"/>
            <w:ind w:left="3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图</w:t>
          </w:r>
          <w:r>
            <w:rPr>
              <w:spacing w:val="-14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10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spacing w:val="5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半导体材料产业链示意图</w:t>
          </w:r>
          <w:r>
            <w:rPr>
              <w:spacing w:val="-36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33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10</w:t>
            </w:r>
          </w:hyperlink>
        </w:p>
        <w:p>
          <w:pPr>
            <w:pStyle w:val="BodyText"/>
            <w:tabs>
              <w:tab w:val="right" w:leader="dot" w:pos="10425"/>
            </w:tabs>
            <w:spacing w:before="82" w:line="236" w:lineRule="auto"/>
            <w:ind w:left="3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>图</w:t>
          </w:r>
          <w:r>
            <w:rPr>
              <w:spacing w:val="-12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>11</w:t>
          </w:r>
          <w:r>
            <w:rPr>
              <w:spacing w:val="3"/>
              <w:sz w:val="19"/>
              <w:szCs w:val="19"/>
            </w:rPr>
            <w:t>：</w:t>
          </w:r>
          <w:r>
            <w:rPr>
              <w:spacing w:val="2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SEMI</w:t>
          </w:r>
          <w:r>
            <w:rPr>
              <w:rFonts w:ascii="Times New Roman" w:eastAsia="Times New Roman" w:hAnsi="Times New Roman" w:cs="Times New Roman"/>
              <w:spacing w:val="16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预计全球晶圆厂设备投资额在</w:t>
          </w:r>
          <w:r>
            <w:rPr>
              <w:spacing w:val="-3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 xml:space="preserve">2024 </w:t>
          </w:r>
          <w:r>
            <w:rPr>
              <w:spacing w:val="3"/>
              <w:sz w:val="19"/>
              <w:szCs w:val="19"/>
            </w:rPr>
            <w:t>年止跌回升（亿美元，</w:t>
          </w:r>
          <w:r>
            <w:rPr>
              <w:spacing w:val="3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>%</w:t>
          </w:r>
          <w:r>
            <w:rPr>
              <w:spacing w:val="3"/>
              <w:sz w:val="19"/>
              <w:szCs w:val="19"/>
            </w:rPr>
            <w:t>）</w:t>
          </w:r>
          <w:r>
            <w:rPr>
              <w:spacing w:val="-36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34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10</w:t>
            </w:r>
          </w:hyperlink>
        </w:p>
        <w:p>
          <w:pPr>
            <w:pStyle w:val="BodyText"/>
            <w:tabs>
              <w:tab w:val="right" w:leader="dot" w:pos="10425"/>
            </w:tabs>
            <w:spacing w:before="69" w:line="236" w:lineRule="auto"/>
            <w:ind w:left="3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1"/>
              <w:sz w:val="19"/>
              <w:szCs w:val="19"/>
            </w:rPr>
            <w:t>图</w:t>
          </w:r>
          <w:r>
            <w:rPr>
              <w:spacing w:val="-1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1"/>
              <w:sz w:val="19"/>
              <w:szCs w:val="19"/>
            </w:rPr>
            <w:t>12</w:t>
          </w:r>
          <w:r>
            <w:rPr>
              <w:spacing w:val="1"/>
              <w:sz w:val="19"/>
              <w:szCs w:val="19"/>
            </w:rPr>
            <w:t>：</w:t>
          </w:r>
          <w:r>
            <w:rPr>
              <w:spacing w:val="1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1"/>
              <w:sz w:val="19"/>
              <w:szCs w:val="19"/>
            </w:rPr>
            <w:t xml:space="preserve">2021 </w:t>
          </w:r>
          <w:r>
            <w:rPr>
              <w:spacing w:val="1"/>
              <w:sz w:val="19"/>
              <w:szCs w:val="19"/>
            </w:rPr>
            <w:t>年中国大陆半导体设备支出全球第一</w:t>
          </w:r>
          <w:r>
            <w:rPr>
              <w:spacing w:val="1"/>
              <w:sz w:val="19"/>
              <w:szCs w:val="19"/>
            </w:rPr>
            <w:t xml:space="preserve"> </w:t>
          </w:r>
          <w:r>
            <w:rPr>
              <w:spacing w:val="1"/>
              <w:sz w:val="19"/>
              <w:szCs w:val="19"/>
            </w:rPr>
            <w:t>（亿</w:t>
          </w:r>
          <w:r>
            <w:rPr>
              <w:sz w:val="19"/>
              <w:szCs w:val="19"/>
            </w:rPr>
            <w:t>美元，</w:t>
          </w:r>
          <w:r>
            <w:rPr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%</w:t>
          </w:r>
          <w:r>
            <w:rPr>
              <w:sz w:val="19"/>
              <w:szCs w:val="19"/>
            </w:rPr>
            <w:t>）</w:t>
          </w:r>
          <w:r>
            <w:rPr>
              <w:spacing w:val="-23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39"/>
              <w:sz w:val="19"/>
              <w:szCs w:val="19"/>
            </w:rPr>
            <w:t xml:space="preserve"> </w:t>
          </w:r>
          <w:hyperlink w:anchor="bookmark35" w:history="1">
            <w:r>
              <w:rPr>
                <w:rFonts w:ascii="Times New Roman" w:eastAsia="Times New Roman" w:hAnsi="Times New Roman" w:cs="Times New Roman"/>
                <w:spacing w:val="-6"/>
                <w:sz w:val="19"/>
                <w:szCs w:val="19"/>
              </w:rPr>
              <w:t>11</w:t>
            </w:r>
          </w:hyperlink>
        </w:p>
        <w:p>
          <w:pPr>
            <w:pStyle w:val="BodyText"/>
            <w:tabs>
              <w:tab w:val="right" w:leader="dot" w:pos="10425"/>
            </w:tabs>
            <w:spacing w:before="69" w:line="236" w:lineRule="auto"/>
            <w:ind w:left="3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1"/>
              <w:sz w:val="19"/>
              <w:szCs w:val="19"/>
            </w:rPr>
            <w:t>图</w:t>
          </w:r>
          <w:r>
            <w:rPr>
              <w:spacing w:val="-1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1"/>
              <w:sz w:val="19"/>
              <w:szCs w:val="19"/>
            </w:rPr>
            <w:t>13</w:t>
          </w:r>
          <w:r>
            <w:rPr>
              <w:spacing w:val="1"/>
              <w:sz w:val="19"/>
              <w:szCs w:val="19"/>
            </w:rPr>
            <w:t>：</w:t>
          </w:r>
          <w:r>
            <w:rPr>
              <w:spacing w:val="1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1"/>
              <w:sz w:val="19"/>
              <w:szCs w:val="19"/>
            </w:rPr>
            <w:t xml:space="preserve">2022 </w:t>
          </w:r>
          <w:r>
            <w:rPr>
              <w:spacing w:val="1"/>
              <w:sz w:val="19"/>
              <w:szCs w:val="19"/>
            </w:rPr>
            <w:t>年中国大陆半导体设备支出全球第一</w:t>
          </w:r>
          <w:r>
            <w:rPr>
              <w:spacing w:val="1"/>
              <w:sz w:val="19"/>
              <w:szCs w:val="19"/>
            </w:rPr>
            <w:t xml:space="preserve"> </w:t>
          </w:r>
          <w:r>
            <w:rPr>
              <w:spacing w:val="1"/>
              <w:sz w:val="19"/>
              <w:szCs w:val="19"/>
            </w:rPr>
            <w:t>（亿</w:t>
          </w:r>
          <w:r>
            <w:rPr>
              <w:sz w:val="19"/>
              <w:szCs w:val="19"/>
            </w:rPr>
            <w:t>美元，</w:t>
          </w:r>
          <w:r>
            <w:rPr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%</w:t>
          </w:r>
          <w:r>
            <w:rPr>
              <w:sz w:val="19"/>
              <w:szCs w:val="19"/>
            </w:rPr>
            <w:t>）</w:t>
          </w:r>
          <w:r>
            <w:rPr>
              <w:spacing w:val="-23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39"/>
              <w:sz w:val="19"/>
              <w:szCs w:val="19"/>
            </w:rPr>
            <w:t xml:space="preserve"> </w:t>
          </w:r>
          <w:hyperlink w:anchor="bookmark36" w:history="1">
            <w:r>
              <w:rPr>
                <w:rFonts w:ascii="Times New Roman" w:eastAsia="Times New Roman" w:hAnsi="Times New Roman" w:cs="Times New Roman"/>
                <w:spacing w:val="-6"/>
                <w:sz w:val="19"/>
                <w:szCs w:val="19"/>
              </w:rPr>
              <w:t>11</w:t>
            </w:r>
          </w:hyperlink>
        </w:p>
        <w:p>
          <w:pPr>
            <w:pStyle w:val="BodyText"/>
            <w:tabs>
              <w:tab w:val="right" w:leader="dot" w:pos="10425"/>
            </w:tabs>
            <w:spacing w:before="69" w:line="226" w:lineRule="auto"/>
            <w:ind w:left="3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>图</w:t>
          </w:r>
          <w:r>
            <w:rPr>
              <w:spacing w:val="-1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>14</w:t>
          </w:r>
          <w:r>
            <w:rPr>
              <w:spacing w:val="3"/>
              <w:sz w:val="19"/>
              <w:szCs w:val="19"/>
            </w:rPr>
            <w:t>：</w:t>
          </w:r>
          <w:r>
            <w:rPr>
              <w:spacing w:val="3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 xml:space="preserve">2021-2023 </w:t>
          </w:r>
          <w:r>
            <w:rPr>
              <w:spacing w:val="3"/>
              <w:sz w:val="19"/>
              <w:szCs w:val="19"/>
            </w:rPr>
            <w:t>年全球预计新增晶圆厂数量（个）</w:t>
          </w:r>
          <w:r>
            <w:rPr>
              <w:spacing w:val="42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39"/>
              <w:sz w:val="19"/>
              <w:szCs w:val="19"/>
            </w:rPr>
            <w:t xml:space="preserve"> </w:t>
          </w:r>
          <w:hyperlink w:anchor="bookmark37" w:history="1">
            <w:r>
              <w:rPr>
                <w:rFonts w:ascii="Times New Roman" w:eastAsia="Times New Roman" w:hAnsi="Times New Roman" w:cs="Times New Roman"/>
                <w:spacing w:val="-6"/>
                <w:sz w:val="19"/>
                <w:szCs w:val="19"/>
              </w:rPr>
              <w:t>11</w:t>
            </w:r>
          </w:hyperlink>
        </w:p>
        <w:p>
          <w:pPr>
            <w:pStyle w:val="BodyText"/>
            <w:tabs>
              <w:tab w:val="right" w:leader="dot" w:pos="10425"/>
            </w:tabs>
            <w:spacing w:before="79" w:line="239" w:lineRule="auto"/>
            <w:ind w:left="3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图</w:t>
          </w:r>
          <w:r>
            <w:rPr>
              <w:spacing w:val="-1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15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spacing w:val="5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全球</w:t>
          </w:r>
          <w:r>
            <w:rPr>
              <w:spacing w:val="-3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300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mm</w:t>
          </w:r>
          <w:r>
            <w:rPr>
              <w:rFonts w:ascii="Times New Roman" w:eastAsia="Times New Roman" w:hAnsi="Times New Roman" w:cs="Times New Roman"/>
              <w:spacing w:val="21"/>
              <w:w w:val="101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晶圆产能区域占比预计（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%</w:t>
          </w:r>
          <w:r>
            <w:rPr>
              <w:spacing w:val="5"/>
              <w:sz w:val="19"/>
              <w:szCs w:val="19"/>
            </w:rPr>
            <w:t>）</w:t>
          </w:r>
          <w:r>
            <w:rPr>
              <w:spacing w:val="-46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39"/>
              <w:sz w:val="19"/>
              <w:szCs w:val="19"/>
            </w:rPr>
            <w:t xml:space="preserve"> </w:t>
          </w:r>
          <w:hyperlink w:anchor="bookmark38" w:history="1">
            <w:r>
              <w:rPr>
                <w:rFonts w:ascii="Times New Roman" w:eastAsia="Times New Roman" w:hAnsi="Times New Roman" w:cs="Times New Roman"/>
                <w:spacing w:val="-6"/>
                <w:sz w:val="19"/>
                <w:szCs w:val="19"/>
              </w:rPr>
              <w:t>11</w:t>
            </w:r>
          </w:hyperlink>
        </w:p>
        <w:p>
          <w:pPr>
            <w:pStyle w:val="BodyText"/>
            <w:tabs>
              <w:tab w:val="right" w:leader="dot" w:pos="10425"/>
            </w:tabs>
            <w:spacing w:before="66" w:line="226" w:lineRule="auto"/>
            <w:ind w:left="30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>图</w:t>
          </w:r>
          <w:r>
            <w:rPr>
              <w:spacing w:val="-2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>16</w:t>
          </w:r>
          <w:r>
            <w:rPr>
              <w:spacing w:val="3"/>
              <w:sz w:val="19"/>
              <w:szCs w:val="19"/>
            </w:rPr>
            <w:t>：</w:t>
          </w:r>
          <w:r>
            <w:rPr>
              <w:spacing w:val="3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>2023Q4</w:t>
          </w:r>
          <w:r>
            <w:rPr>
              <w:rFonts w:ascii="Times New Roman" w:eastAsia="Times New Roman" w:hAnsi="Times New Roman" w:cs="Times New Roman"/>
              <w:spacing w:val="14"/>
              <w:w w:val="102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全球主要半导体厂商平均库存周转天数下滑至</w:t>
          </w:r>
          <w:r>
            <w:rPr>
              <w:spacing w:val="-1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>135</w:t>
          </w:r>
          <w:r>
            <w:rPr>
              <w:rFonts w:ascii="Times New Roman" w:eastAsia="Times New Roman" w:hAnsi="Times New Roman" w:cs="Times New Roman"/>
              <w:spacing w:val="15"/>
              <w:w w:val="101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天（天）</w:t>
          </w:r>
          <w:r>
            <w:rPr>
              <w:spacing w:val="27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39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12</w:t>
            </w:r>
          </w:hyperlink>
        </w:p>
      </w:sdtContent>
    </w:sdt>
    <w:p>
      <w:pPr>
        <w:spacing w:line="226" w:lineRule="auto"/>
        <w:rPr>
          <w:rFonts w:ascii="Times New Roman" w:eastAsia="Times New Roman" w:hAnsi="Times New Roman" w:cs="Times New Roman"/>
          <w:sz w:val="19"/>
          <w:szCs w:val="19"/>
        </w:rPr>
        <w:sectPr>
          <w:headerReference w:type="default" r:id="rId11"/>
          <w:footerReference w:type="default" r:id="rId12"/>
          <w:type w:val="nextPage"/>
          <w:pgSz w:w="11907" w:h="16839"/>
          <w:pgMar w:top="1307" w:right="667" w:bottom="1125" w:left="737" w:header="441" w:footer="839" w:gutter="0"/>
          <w:pgNumType w:start="4"/>
          <w:cols w:space="708"/>
          <w:titlePg w:val="0"/>
        </w:sectPr>
      </w:pPr>
    </w:p>
    <w:sdt>
      <w:sdtPr>
        <w:rPr>
          <w:rFonts w:ascii="KaiTi" w:eastAsia="KaiTi" w:hAnsi="KaiTi" w:cs="KaiTi"/>
          <w:sz w:val="19"/>
          <w:szCs w:val="19"/>
        </w:rPr>
        <w:id w:val="1592312025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19"/>
          <w:szCs w:val="19"/>
        </w:rPr>
      </w:sdtEndPr>
      <w:sdtContent>
        <w:p>
          <w:pPr>
            <w:pStyle w:val="BodyText"/>
            <w:tabs>
              <w:tab w:val="right" w:leader="dot" w:pos="10416"/>
            </w:tabs>
            <w:spacing w:before="203" w:line="226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图</w:t>
          </w:r>
          <w:r>
            <w:rPr>
              <w:spacing w:val="-1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17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spacing w:val="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2023Q3</w:t>
          </w:r>
          <w:r>
            <w:rPr>
              <w:rFonts w:ascii="Times New Roman" w:eastAsia="Times New Roman" w:hAnsi="Times New Roman" w:cs="Times New Roman"/>
              <w:spacing w:val="34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国内半导体材料厂商总库存周转天数下降至</w:t>
          </w:r>
          <w:r>
            <w:rPr>
              <w:spacing w:val="-1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135</w:t>
          </w:r>
          <w:r>
            <w:rPr>
              <w:rFonts w:ascii="Times New Roman" w:eastAsia="Times New Roman" w:hAnsi="Times New Roman" w:cs="Times New Roman"/>
              <w:spacing w:val="17"/>
              <w:w w:val="101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天（亿元，天）</w:t>
          </w:r>
          <w:r>
            <w:rPr>
              <w:spacing w:val="-40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40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12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80" w:line="222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图</w:t>
          </w:r>
          <w:r>
            <w:rPr>
              <w:spacing w:val="-1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18</w:t>
          </w:r>
          <w:r>
            <w:rPr>
              <w:spacing w:val="7"/>
              <w:sz w:val="19"/>
              <w:szCs w:val="19"/>
            </w:rPr>
            <w:t>：</w:t>
          </w:r>
          <w:r>
            <w:rPr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全球纯晶圆代工（不含</w:t>
          </w:r>
          <w:r>
            <w:rPr>
              <w:spacing w:val="-3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IDM</w:t>
          </w:r>
          <w:r>
            <w:rPr>
              <w:spacing w:val="7"/>
              <w:sz w:val="19"/>
              <w:szCs w:val="19"/>
            </w:rPr>
            <w:t>）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2024Q1</w:t>
          </w:r>
          <w:r>
            <w:rPr>
              <w:rFonts w:ascii="Times New Roman" w:eastAsia="Times New Roman" w:hAnsi="Times New Roman" w:cs="Times New Roman"/>
              <w:spacing w:val="16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平</w:t>
          </w:r>
          <w:r>
            <w:rPr>
              <w:spacing w:val="6"/>
              <w:sz w:val="19"/>
              <w:szCs w:val="19"/>
            </w:rPr>
            <w:t>均产能利用率有望小幅回升</w:t>
          </w:r>
          <w:r>
            <w:rPr>
              <w:spacing w:val="-1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1-2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pcts</w:t>
          </w:r>
          <w:r>
            <w:rPr>
              <w:spacing w:val="6"/>
              <w:sz w:val="19"/>
              <w:szCs w:val="19"/>
            </w:rPr>
            <w:t>（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%</w:t>
          </w:r>
          <w:r>
            <w:rPr>
              <w:spacing w:val="6"/>
              <w:sz w:val="19"/>
              <w:szCs w:val="19"/>
            </w:rPr>
            <w:t>）</w:t>
          </w:r>
          <w:r>
            <w:rPr>
              <w:spacing w:val="-27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41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13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83" w:line="236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2"/>
              <w:sz w:val="19"/>
              <w:szCs w:val="19"/>
            </w:rPr>
            <w:t>图</w:t>
          </w:r>
          <w:r>
            <w:rPr>
              <w:spacing w:val="-10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2"/>
              <w:sz w:val="19"/>
              <w:szCs w:val="19"/>
            </w:rPr>
            <w:t>19</w:t>
          </w:r>
          <w:r>
            <w:rPr>
              <w:spacing w:val="2"/>
              <w:sz w:val="19"/>
              <w:szCs w:val="19"/>
            </w:rPr>
            <w:t>：</w:t>
          </w:r>
          <w:r>
            <w:rPr>
              <w:spacing w:val="26"/>
              <w:sz w:val="19"/>
              <w:szCs w:val="19"/>
            </w:rPr>
            <w:t xml:space="preserve"> </w:t>
          </w:r>
          <w:r>
            <w:rPr>
              <w:spacing w:val="2"/>
              <w:sz w:val="19"/>
              <w:szCs w:val="19"/>
            </w:rPr>
            <w:t>全球半导体材料市场规模稳步增长（亿美元，</w:t>
          </w:r>
          <w:r>
            <w:rPr>
              <w:spacing w:val="2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2"/>
              <w:sz w:val="19"/>
              <w:szCs w:val="19"/>
            </w:rPr>
            <w:t>%</w:t>
          </w:r>
          <w:r>
            <w:rPr>
              <w:spacing w:val="2"/>
              <w:sz w:val="19"/>
              <w:szCs w:val="19"/>
            </w:rPr>
            <w:t>）</w:t>
          </w:r>
          <w:r>
            <w:rPr>
              <w:spacing w:val="-27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42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13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69" w:line="236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2"/>
              <w:sz w:val="19"/>
              <w:szCs w:val="19"/>
            </w:rPr>
            <w:t>图</w:t>
          </w:r>
          <w:r>
            <w:rPr>
              <w:spacing w:val="-2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2"/>
              <w:sz w:val="19"/>
              <w:szCs w:val="19"/>
            </w:rPr>
            <w:t>20</w:t>
          </w:r>
          <w:r>
            <w:rPr>
              <w:spacing w:val="2"/>
              <w:sz w:val="19"/>
              <w:szCs w:val="19"/>
            </w:rPr>
            <w:t>：</w:t>
          </w:r>
          <w:r>
            <w:rPr>
              <w:spacing w:val="45"/>
              <w:sz w:val="19"/>
              <w:szCs w:val="19"/>
            </w:rPr>
            <w:t xml:space="preserve"> </w:t>
          </w:r>
          <w:r>
            <w:rPr>
              <w:spacing w:val="2"/>
              <w:sz w:val="19"/>
              <w:szCs w:val="19"/>
            </w:rPr>
            <w:t>中国半导体材料市场规模稳步增长（亿美元，</w:t>
          </w:r>
          <w:r>
            <w:rPr>
              <w:spacing w:val="2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2"/>
              <w:sz w:val="19"/>
              <w:szCs w:val="19"/>
            </w:rPr>
            <w:t>%</w:t>
          </w:r>
          <w:r>
            <w:rPr>
              <w:spacing w:val="2"/>
              <w:sz w:val="19"/>
              <w:szCs w:val="19"/>
            </w:rPr>
            <w:t>）</w:t>
          </w:r>
          <w:r>
            <w:rPr>
              <w:spacing w:val="-27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43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13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69" w:line="229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图</w:t>
          </w:r>
          <w:r>
            <w:rPr>
              <w:spacing w:val="-3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21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spacing w:val="24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CMP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抛光模块示意图</w:t>
          </w:r>
          <w:r>
            <w:rPr>
              <w:spacing w:val="-62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44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14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76" w:line="224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图</w:t>
          </w:r>
          <w:r>
            <w:rPr>
              <w:spacing w:val="-3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22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spacing w:val="24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CMP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抛光作业原理图</w:t>
          </w:r>
          <w:r>
            <w:rPr>
              <w:spacing w:val="-62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45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14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81" w:line="226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图</w:t>
          </w:r>
          <w:r>
            <w:rPr>
              <w:spacing w:val="-3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23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spacing w:val="24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CMP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抛光速率对比</w:t>
          </w:r>
          <w:r>
            <w:rPr>
              <w:spacing w:val="-64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46" w:history="1">
            <w:r>
              <w:rPr>
                <w:rFonts w:ascii="Times New Roman" w:eastAsia="Times New Roman" w:hAnsi="Times New Roman" w:cs="Times New Roman"/>
                <w:spacing w:val="-7"/>
                <w:sz w:val="19"/>
                <w:szCs w:val="19"/>
              </w:rPr>
              <w:t>1</w:t>
            </w:r>
          </w:hyperlink>
          <w:r>
            <w:rPr>
              <w:rFonts w:ascii="Times New Roman" w:eastAsia="Times New Roman" w:hAnsi="Times New Roman" w:cs="Times New Roman"/>
              <w:spacing w:val="-7"/>
              <w:sz w:val="19"/>
              <w:szCs w:val="19"/>
            </w:rPr>
            <w:t>4</w:t>
          </w:r>
        </w:p>
        <w:p>
          <w:pPr>
            <w:pStyle w:val="BodyText"/>
            <w:tabs>
              <w:tab w:val="right" w:leader="dot" w:pos="10416"/>
            </w:tabs>
            <w:spacing w:before="79" w:line="225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>图</w:t>
          </w:r>
          <w:r>
            <w:rPr>
              <w:spacing w:val="-30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>24</w:t>
          </w:r>
          <w:r>
            <w:rPr>
              <w:spacing w:val="3"/>
              <w:sz w:val="19"/>
              <w:szCs w:val="19"/>
            </w:rPr>
            <w:t>：</w:t>
          </w:r>
          <w:r>
            <w:rPr>
              <w:spacing w:val="24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CMP</w:t>
          </w:r>
          <w:r>
            <w:rPr>
              <w:rFonts w:ascii="Times New Roman" w:eastAsia="Times New Roman" w:hAnsi="Times New Roman" w:cs="Times New Roman"/>
              <w:spacing w:val="16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平坦化效果图</w:t>
          </w:r>
          <w:r>
            <w:rPr>
              <w:spacing w:val="-64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47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14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80" w:line="228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图</w:t>
          </w:r>
          <w:r>
            <w:rPr>
              <w:spacing w:val="-3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>25</w:t>
          </w:r>
          <w:r>
            <w:rPr>
              <w:spacing w:val="4"/>
              <w:sz w:val="19"/>
              <w:szCs w:val="19"/>
            </w:rPr>
            <w:t>：</w:t>
          </w:r>
          <w:r>
            <w:rPr>
              <w:spacing w:val="24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CMP</w:t>
          </w:r>
          <w:r>
            <w:rPr>
              <w:rFonts w:ascii="Times New Roman" w:eastAsia="Times New Roman" w:hAnsi="Times New Roman" w:cs="Times New Roman"/>
              <w:spacing w:val="14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技术应用广泛</w:t>
          </w:r>
          <w:r>
            <w:rPr>
              <w:spacing w:val="-64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48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15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78" w:line="227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图</w:t>
          </w:r>
          <w:r>
            <w:rPr>
              <w:spacing w:val="-22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>26</w:t>
          </w:r>
          <w:r>
            <w:rPr>
              <w:spacing w:val="4"/>
              <w:sz w:val="19"/>
              <w:szCs w:val="19"/>
            </w:rPr>
            <w:t>：</w:t>
          </w:r>
          <w:r>
            <w:rPr>
              <w:spacing w:val="4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CMP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抛光步骤随集成电路技术进步而增加（次）</w:t>
          </w:r>
          <w:r>
            <w:rPr>
              <w:spacing w:val="49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49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15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78" w:line="225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图</w:t>
          </w:r>
          <w:r>
            <w:rPr>
              <w:spacing w:val="-22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>27</w:t>
          </w:r>
          <w:r>
            <w:rPr>
              <w:spacing w:val="4"/>
              <w:sz w:val="19"/>
              <w:szCs w:val="19"/>
            </w:rPr>
            <w:t>：</w:t>
          </w:r>
          <w:r>
            <w:rPr>
              <w:spacing w:val="4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CMP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抛光步骤随存储芯片技术升级而增加（次）</w:t>
          </w:r>
          <w:r>
            <w:rPr>
              <w:spacing w:val="49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50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15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81" w:line="229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图</w:t>
          </w:r>
          <w:r>
            <w:rPr>
              <w:spacing w:val="-31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>28</w:t>
          </w:r>
          <w:r>
            <w:rPr>
              <w:spacing w:val="4"/>
              <w:sz w:val="19"/>
              <w:szCs w:val="19"/>
            </w:rPr>
            <w:t>：</w:t>
          </w:r>
          <w:r>
            <w:rPr>
              <w:spacing w:val="20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TSV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工艺示意图</w:t>
          </w:r>
          <w:r>
            <w:rPr>
              <w:spacing w:val="-73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51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16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77" w:line="241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图</w:t>
          </w:r>
          <w:r>
            <w:rPr>
              <w:spacing w:val="-2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29</w:t>
          </w:r>
          <w:r>
            <w:rPr>
              <w:spacing w:val="6"/>
              <w:sz w:val="19"/>
              <w:szCs w:val="19"/>
            </w:rPr>
            <w:t>：</w:t>
          </w:r>
          <w:r>
            <w:rPr>
              <w:spacing w:val="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 xml:space="preserve">2021 </w:t>
          </w:r>
          <w:r>
            <w:rPr>
              <w:spacing w:val="6"/>
              <w:sz w:val="19"/>
              <w:szCs w:val="19"/>
            </w:rPr>
            <w:t>年全球</w:t>
          </w:r>
          <w:r>
            <w:rPr>
              <w:spacing w:val="-3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CMP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抛光材料占晶圆制造材料</w:t>
          </w:r>
          <w:r>
            <w:rPr>
              <w:spacing w:val="-3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7.10%</w:t>
          </w:r>
          <w:r>
            <w:rPr>
              <w:spacing w:val="6"/>
              <w:sz w:val="19"/>
              <w:szCs w:val="19"/>
            </w:rPr>
            <w:t>（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%</w:t>
          </w:r>
          <w:r>
            <w:rPr>
              <w:spacing w:val="6"/>
              <w:sz w:val="19"/>
              <w:szCs w:val="19"/>
            </w:rPr>
            <w:t>）</w:t>
          </w:r>
          <w:r>
            <w:rPr>
              <w:spacing w:val="-64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52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16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64" w:line="241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图</w:t>
          </w:r>
          <w:r>
            <w:rPr>
              <w:spacing w:val="-34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30</w:t>
          </w:r>
          <w:r>
            <w:rPr>
              <w:spacing w:val="6"/>
              <w:sz w:val="19"/>
              <w:szCs w:val="19"/>
            </w:rPr>
            <w:t>：</w:t>
          </w:r>
          <w:r>
            <w:rPr>
              <w:spacing w:val="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 xml:space="preserve">2021 </w:t>
          </w:r>
          <w:r>
            <w:rPr>
              <w:spacing w:val="6"/>
              <w:sz w:val="19"/>
              <w:szCs w:val="19"/>
            </w:rPr>
            <w:t>年全球抛光液和抛光垫占抛光材料</w:t>
          </w:r>
          <w:r>
            <w:rPr>
              <w:spacing w:val="-2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82%</w:t>
          </w:r>
          <w:r>
            <w:rPr>
              <w:spacing w:val="6"/>
              <w:sz w:val="19"/>
              <w:szCs w:val="19"/>
            </w:rPr>
            <w:t>（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%</w:t>
          </w:r>
          <w:r>
            <w:rPr>
              <w:spacing w:val="5"/>
              <w:sz w:val="19"/>
              <w:szCs w:val="19"/>
            </w:rPr>
            <w:t>）</w:t>
          </w:r>
          <w:r>
            <w:rPr>
              <w:spacing w:val="-43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53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16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63" w:line="228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图</w:t>
          </w:r>
          <w:r>
            <w:rPr>
              <w:spacing w:val="-3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31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spacing w:val="24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CMP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抛光垫核心参数</w:t>
          </w:r>
          <w:r>
            <w:rPr>
              <w:spacing w:val="-62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54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17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78" w:line="236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>图</w:t>
          </w:r>
          <w:r>
            <w:rPr>
              <w:spacing w:val="-34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>32</w:t>
          </w:r>
          <w:r>
            <w:rPr>
              <w:spacing w:val="3"/>
              <w:sz w:val="19"/>
              <w:szCs w:val="19"/>
            </w:rPr>
            <w:t>：</w:t>
          </w:r>
          <w:r>
            <w:rPr>
              <w:spacing w:val="26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全球</w:t>
          </w:r>
          <w:r>
            <w:rPr>
              <w:spacing w:val="-3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CMP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抛光垫市场规模波动增长（亿美元，</w:t>
          </w:r>
          <w:r>
            <w:rPr>
              <w:spacing w:val="2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2"/>
              <w:sz w:val="19"/>
              <w:szCs w:val="19"/>
            </w:rPr>
            <w:t>%</w:t>
          </w:r>
          <w:r>
            <w:rPr>
              <w:spacing w:val="2"/>
              <w:sz w:val="19"/>
              <w:szCs w:val="19"/>
            </w:rPr>
            <w:t>）</w:t>
          </w:r>
          <w:r>
            <w:rPr>
              <w:spacing w:val="-51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55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18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69" w:line="236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1"/>
              <w:sz w:val="19"/>
              <w:szCs w:val="19"/>
            </w:rPr>
            <w:t>图</w:t>
          </w:r>
          <w:r>
            <w:rPr>
              <w:spacing w:val="-1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1"/>
              <w:sz w:val="19"/>
              <w:szCs w:val="19"/>
            </w:rPr>
            <w:t>33</w:t>
          </w:r>
          <w:r>
            <w:rPr>
              <w:spacing w:val="1"/>
              <w:sz w:val="19"/>
              <w:szCs w:val="19"/>
            </w:rPr>
            <w:t>：</w:t>
          </w:r>
          <w:r>
            <w:rPr>
              <w:spacing w:val="45"/>
              <w:sz w:val="19"/>
              <w:szCs w:val="19"/>
            </w:rPr>
            <w:t xml:space="preserve"> </w:t>
          </w:r>
          <w:r>
            <w:rPr>
              <w:spacing w:val="1"/>
              <w:sz w:val="19"/>
              <w:szCs w:val="19"/>
            </w:rPr>
            <w:t>中国</w:t>
          </w:r>
          <w:r>
            <w:rPr>
              <w:spacing w:val="-3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CMP</w:t>
          </w:r>
          <w:r>
            <w:rPr>
              <w:rFonts w:ascii="Times New Roman" w:eastAsia="Times New Roman" w:hAnsi="Times New Roman" w:cs="Times New Roman"/>
              <w:spacing w:val="1"/>
              <w:sz w:val="19"/>
              <w:szCs w:val="19"/>
            </w:rPr>
            <w:t xml:space="preserve"> </w:t>
          </w:r>
          <w:r>
            <w:rPr>
              <w:spacing w:val="1"/>
              <w:sz w:val="19"/>
              <w:szCs w:val="19"/>
            </w:rPr>
            <w:t>抛光垫市场规模加速增长（亿元，</w:t>
          </w:r>
          <w:r>
            <w:rPr>
              <w:spacing w:val="1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1"/>
              <w:sz w:val="19"/>
              <w:szCs w:val="19"/>
            </w:rPr>
            <w:t>%</w:t>
          </w:r>
          <w:r>
            <w:rPr>
              <w:spacing w:val="1"/>
              <w:sz w:val="19"/>
              <w:szCs w:val="19"/>
            </w:rPr>
            <w:t>）</w:t>
          </w:r>
          <w:r>
            <w:rPr>
              <w:spacing w:val="-50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56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18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69" w:line="241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图</w:t>
          </w:r>
          <w:r>
            <w:rPr>
              <w:spacing w:val="-22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34</w:t>
          </w:r>
          <w:r>
            <w:rPr>
              <w:spacing w:val="6"/>
              <w:sz w:val="19"/>
              <w:szCs w:val="19"/>
            </w:rPr>
            <w:t>：</w:t>
          </w:r>
          <w:r>
            <w:rPr>
              <w:spacing w:val="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 xml:space="preserve">2022 </w:t>
          </w:r>
          <w:r>
            <w:rPr>
              <w:spacing w:val="6"/>
              <w:sz w:val="19"/>
              <w:szCs w:val="19"/>
            </w:rPr>
            <w:t>年全球</w:t>
          </w:r>
          <w:r>
            <w:rPr>
              <w:spacing w:val="-3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CMP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抛光垫市场份额集中（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%</w:t>
          </w:r>
          <w:r>
            <w:rPr>
              <w:spacing w:val="6"/>
              <w:sz w:val="19"/>
              <w:szCs w:val="19"/>
            </w:rPr>
            <w:t>）</w:t>
          </w:r>
          <w:r>
            <w:rPr>
              <w:spacing w:val="-55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57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18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64" w:line="226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2"/>
              <w:sz w:val="19"/>
              <w:szCs w:val="19"/>
            </w:rPr>
            <w:t>图</w:t>
          </w:r>
          <w:r>
            <w:rPr>
              <w:spacing w:val="-21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2"/>
              <w:sz w:val="19"/>
              <w:szCs w:val="19"/>
            </w:rPr>
            <w:t>35</w:t>
          </w:r>
          <w:r>
            <w:rPr>
              <w:spacing w:val="2"/>
              <w:sz w:val="19"/>
              <w:szCs w:val="19"/>
            </w:rPr>
            <w:t>：</w:t>
          </w:r>
          <w:r>
            <w:rPr>
              <w:spacing w:val="2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2"/>
              <w:sz w:val="19"/>
              <w:szCs w:val="19"/>
            </w:rPr>
            <w:t xml:space="preserve">2022 </w:t>
          </w:r>
          <w:r>
            <w:rPr>
              <w:spacing w:val="2"/>
              <w:sz w:val="19"/>
              <w:szCs w:val="19"/>
            </w:rPr>
            <w:t>年公司抛光垫收入创新高，</w:t>
          </w:r>
          <w:r>
            <w:rPr>
              <w:spacing w:val="2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2"/>
              <w:sz w:val="19"/>
              <w:szCs w:val="19"/>
            </w:rPr>
            <w:t>2023Q1-Q3</w:t>
          </w:r>
          <w:r>
            <w:rPr>
              <w:rFonts w:ascii="Times New Roman" w:eastAsia="Times New Roman" w:hAnsi="Times New Roman" w:cs="Times New Roman"/>
              <w:spacing w:val="23"/>
              <w:sz w:val="19"/>
              <w:szCs w:val="19"/>
            </w:rPr>
            <w:t xml:space="preserve"> </w:t>
          </w:r>
          <w:r>
            <w:rPr>
              <w:spacing w:val="2"/>
              <w:sz w:val="19"/>
              <w:szCs w:val="19"/>
            </w:rPr>
            <w:t>受需求影响短期下滑（亿元，</w:t>
          </w:r>
          <w:r>
            <w:rPr>
              <w:spacing w:val="2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2"/>
              <w:sz w:val="19"/>
              <w:szCs w:val="19"/>
            </w:rPr>
            <w:t>%</w:t>
          </w:r>
          <w:r>
            <w:rPr>
              <w:spacing w:val="2"/>
              <w:sz w:val="19"/>
              <w:szCs w:val="19"/>
            </w:rPr>
            <w:t>）</w:t>
          </w:r>
          <w:r>
            <w:rPr>
              <w:spacing w:val="-63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58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19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80" w:line="241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图</w:t>
          </w:r>
          <w:r>
            <w:rPr>
              <w:spacing w:val="-31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36</w:t>
          </w:r>
          <w:r>
            <w:rPr>
              <w:spacing w:val="6"/>
              <w:sz w:val="19"/>
              <w:szCs w:val="19"/>
            </w:rPr>
            <w:t>：</w:t>
          </w:r>
          <w:r>
            <w:rPr>
              <w:spacing w:val="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 xml:space="preserve">2022 </w:t>
          </w:r>
          <w:r>
            <w:rPr>
              <w:spacing w:val="6"/>
              <w:sz w:val="19"/>
              <w:szCs w:val="19"/>
            </w:rPr>
            <w:t>年公司抛光垫毛利率创新高（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%</w:t>
          </w:r>
          <w:r>
            <w:rPr>
              <w:spacing w:val="6"/>
              <w:sz w:val="19"/>
              <w:szCs w:val="19"/>
            </w:rPr>
            <w:t>）</w:t>
          </w:r>
          <w:r>
            <w:rPr>
              <w:spacing w:val="-36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59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19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64" w:line="227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8"/>
              <w:sz w:val="19"/>
              <w:szCs w:val="19"/>
            </w:rPr>
            <w:t>图</w:t>
          </w:r>
          <w:r>
            <w:rPr>
              <w:spacing w:val="-34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>37</w:t>
          </w:r>
          <w:r>
            <w:rPr>
              <w:spacing w:val="8"/>
              <w:sz w:val="19"/>
              <w:szCs w:val="19"/>
            </w:rPr>
            <w:t>：</w:t>
          </w:r>
          <w:r>
            <w:rPr>
              <w:spacing w:val="8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抛光液主要由研磨粒子、表面活性剂、缓</w:t>
          </w:r>
          <w:r>
            <w:rPr>
              <w:spacing w:val="7"/>
              <w:sz w:val="19"/>
              <w:szCs w:val="19"/>
            </w:rPr>
            <w:t>蚀剂等组成</w:t>
          </w:r>
          <w:r>
            <w:rPr>
              <w:spacing w:val="-67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60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20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78" w:line="228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>图</w:t>
          </w:r>
          <w:r>
            <w:rPr>
              <w:spacing w:val="-24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>38</w:t>
          </w:r>
          <w:r>
            <w:rPr>
              <w:spacing w:val="3"/>
              <w:sz w:val="19"/>
              <w:szCs w:val="19"/>
            </w:rPr>
            <w:t>：</w:t>
          </w:r>
          <w:r>
            <w:rPr>
              <w:spacing w:val="3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全球抛光液市场规模稳步增长（亿美元）</w:t>
          </w:r>
          <w:r>
            <w:rPr>
              <w:spacing w:val="15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61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21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78" w:line="226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1"/>
              <w:sz w:val="19"/>
              <w:szCs w:val="19"/>
            </w:rPr>
            <w:t>图</w:t>
          </w:r>
          <w:r>
            <w:rPr>
              <w:spacing w:val="-1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1"/>
              <w:sz w:val="19"/>
              <w:szCs w:val="19"/>
            </w:rPr>
            <w:t>39</w:t>
          </w:r>
          <w:r>
            <w:rPr>
              <w:spacing w:val="1"/>
              <w:sz w:val="19"/>
              <w:szCs w:val="19"/>
            </w:rPr>
            <w:t>：</w:t>
          </w:r>
          <w:r>
            <w:rPr>
              <w:spacing w:val="46"/>
              <w:sz w:val="19"/>
              <w:szCs w:val="19"/>
            </w:rPr>
            <w:t xml:space="preserve"> </w:t>
          </w:r>
          <w:r>
            <w:rPr>
              <w:spacing w:val="1"/>
              <w:sz w:val="19"/>
              <w:szCs w:val="19"/>
            </w:rPr>
            <w:t>中国抛光液市场规模中速增长（亿元）</w:t>
          </w:r>
          <w:r>
            <w:rPr>
              <w:spacing w:val="1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62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21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79" w:line="241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图</w:t>
          </w:r>
          <w:r>
            <w:rPr>
              <w:spacing w:val="-31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40</w:t>
          </w:r>
          <w:r>
            <w:rPr>
              <w:spacing w:val="6"/>
              <w:sz w:val="19"/>
              <w:szCs w:val="19"/>
            </w:rPr>
            <w:t>：</w:t>
          </w:r>
          <w:r>
            <w:rPr>
              <w:spacing w:val="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 xml:space="preserve">2020 </w:t>
          </w:r>
          <w:r>
            <w:rPr>
              <w:spacing w:val="6"/>
              <w:sz w:val="19"/>
              <w:szCs w:val="19"/>
            </w:rPr>
            <w:t>年全球抛光液市场竞争格局（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%</w:t>
          </w:r>
          <w:r>
            <w:rPr>
              <w:spacing w:val="6"/>
              <w:sz w:val="19"/>
              <w:szCs w:val="19"/>
            </w:rPr>
            <w:t>）</w:t>
          </w:r>
          <w:r>
            <w:rPr>
              <w:spacing w:val="-36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63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21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64" w:line="241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图</w:t>
          </w:r>
          <w:r>
            <w:rPr>
              <w:spacing w:val="-31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41</w:t>
          </w:r>
          <w:r>
            <w:rPr>
              <w:spacing w:val="6"/>
              <w:sz w:val="19"/>
              <w:szCs w:val="19"/>
            </w:rPr>
            <w:t>：</w:t>
          </w:r>
          <w:r>
            <w:rPr>
              <w:spacing w:val="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 xml:space="preserve">2021 </w:t>
          </w:r>
          <w:r>
            <w:rPr>
              <w:spacing w:val="6"/>
              <w:sz w:val="19"/>
              <w:szCs w:val="19"/>
            </w:rPr>
            <w:t>年中国抛光液市场竞争格局（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%</w:t>
          </w:r>
          <w:r>
            <w:rPr>
              <w:spacing w:val="6"/>
              <w:sz w:val="19"/>
              <w:szCs w:val="19"/>
            </w:rPr>
            <w:t>）</w:t>
          </w:r>
          <w:r>
            <w:rPr>
              <w:spacing w:val="-36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64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21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64" w:line="236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8"/>
              <w:sz w:val="19"/>
              <w:szCs w:val="19"/>
            </w:rPr>
            <w:t>图</w:t>
          </w:r>
          <w:r>
            <w:rPr>
              <w:spacing w:val="-3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>42</w:t>
          </w:r>
          <w:r>
            <w:rPr>
              <w:spacing w:val="8"/>
              <w:sz w:val="19"/>
              <w:szCs w:val="19"/>
            </w:rPr>
            <w:t>：</w:t>
          </w:r>
          <w:r>
            <w:rPr>
              <w:spacing w:val="8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公司抛光液</w:t>
          </w: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>+</w:t>
          </w:r>
          <w:r>
            <w:rPr>
              <w:spacing w:val="8"/>
              <w:sz w:val="19"/>
              <w:szCs w:val="19"/>
            </w:rPr>
            <w:t>清洗液收入保持保持高速增长态势（万元，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%</w:t>
          </w:r>
          <w:r>
            <w:rPr>
              <w:spacing w:val="7"/>
              <w:sz w:val="19"/>
              <w:szCs w:val="19"/>
            </w:rPr>
            <w:t>）</w:t>
          </w:r>
          <w:r>
            <w:rPr>
              <w:spacing w:val="-36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65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22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70" w:line="221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图</w:t>
          </w:r>
          <w:r>
            <w:rPr>
              <w:spacing w:val="-2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43</w:t>
          </w:r>
          <w:r>
            <w:rPr>
              <w:spacing w:val="7"/>
              <w:sz w:val="19"/>
              <w:szCs w:val="19"/>
            </w:rPr>
            <w:t>：</w:t>
          </w:r>
          <w:r>
            <w:rPr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光刻胶工作原理复杂，具有较高技术壁垒</w:t>
          </w:r>
          <w:r>
            <w:rPr>
              <w:spacing w:val="-75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66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23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84" w:line="224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6"/>
              <w:sz w:val="19"/>
              <w:szCs w:val="19"/>
            </w:rPr>
            <w:t>图</w:t>
          </w:r>
          <w:r>
            <w:rPr>
              <w:spacing w:val="-3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44</w:t>
          </w:r>
          <w:r>
            <w:rPr>
              <w:spacing w:val="6"/>
              <w:sz w:val="19"/>
              <w:szCs w:val="19"/>
            </w:rPr>
            <w:t>：</w:t>
          </w:r>
          <w:r>
            <w:rPr>
              <w:spacing w:val="6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光刻胶产业链覆盖广</w:t>
          </w:r>
          <w:r>
            <w:rPr>
              <w:spacing w:val="-39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67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24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82" w:line="226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图</w:t>
          </w:r>
          <w:r>
            <w:rPr>
              <w:spacing w:val="-3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45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spacing w:val="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 xml:space="preserve">2021~2022 </w:t>
          </w:r>
          <w:r>
            <w:rPr>
              <w:spacing w:val="5"/>
              <w:sz w:val="19"/>
              <w:szCs w:val="19"/>
            </w:rPr>
            <w:t>年全球光</w:t>
          </w:r>
          <w:r>
            <w:rPr>
              <w:spacing w:val="4"/>
              <w:sz w:val="19"/>
              <w:szCs w:val="19"/>
            </w:rPr>
            <w:t>刻胶市场规模略微下降（亿美元）</w:t>
          </w:r>
          <w:r>
            <w:rPr>
              <w:spacing w:val="4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68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24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79" w:line="226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图</w:t>
          </w:r>
          <w:r>
            <w:rPr>
              <w:spacing w:val="-3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46</w:t>
          </w:r>
          <w:r>
            <w:rPr>
              <w:spacing w:val="7"/>
              <w:sz w:val="19"/>
              <w:szCs w:val="19"/>
            </w:rPr>
            <w:t>：</w:t>
          </w:r>
          <w:r>
            <w:rPr>
              <w:spacing w:val="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 xml:space="preserve">2021~2022 </w:t>
          </w:r>
          <w:r>
            <w:rPr>
              <w:spacing w:val="7"/>
              <w:sz w:val="19"/>
              <w:szCs w:val="19"/>
            </w:rPr>
            <w:t>年中国集成电路用光刻</w:t>
          </w:r>
          <w:r>
            <w:rPr>
              <w:spacing w:val="6"/>
              <w:sz w:val="19"/>
              <w:szCs w:val="19"/>
            </w:rPr>
            <w:t>胶市场规模增长较快（亿元）</w:t>
          </w:r>
          <w:r>
            <w:rPr>
              <w:spacing w:val="-48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69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24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79" w:line="239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图</w:t>
          </w:r>
          <w:r>
            <w:rPr>
              <w:spacing w:val="-3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47</w:t>
          </w:r>
          <w:r>
            <w:rPr>
              <w:spacing w:val="7"/>
              <w:sz w:val="19"/>
              <w:szCs w:val="19"/>
            </w:rPr>
            <w:t>：</w:t>
          </w:r>
          <w:r>
            <w:rPr>
              <w:spacing w:val="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 xml:space="preserve">2022 </w:t>
          </w:r>
          <w:r>
            <w:rPr>
              <w:spacing w:val="7"/>
              <w:sz w:val="19"/>
              <w:szCs w:val="19"/>
            </w:rPr>
            <w:t>年全球光刻胶行业市场被海外寡头垄断</w:t>
          </w:r>
          <w:r>
            <w:rPr>
              <w:spacing w:val="6"/>
              <w:sz w:val="19"/>
              <w:szCs w:val="19"/>
            </w:rPr>
            <w:t>（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%</w:t>
          </w:r>
          <w:r>
            <w:rPr>
              <w:spacing w:val="6"/>
              <w:sz w:val="19"/>
              <w:szCs w:val="19"/>
            </w:rPr>
            <w:t>）</w:t>
          </w:r>
          <w:r>
            <w:rPr>
              <w:spacing w:val="-27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70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25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67" w:line="239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图</w:t>
          </w:r>
          <w:r>
            <w:rPr>
              <w:spacing w:val="-3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48</w:t>
          </w:r>
          <w:r>
            <w:rPr>
              <w:spacing w:val="7"/>
              <w:sz w:val="19"/>
              <w:szCs w:val="19"/>
            </w:rPr>
            <w:t>：</w:t>
          </w:r>
          <w:r>
            <w:rPr>
              <w:spacing w:val="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 xml:space="preserve">2022 </w:t>
          </w:r>
          <w:r>
            <w:rPr>
              <w:spacing w:val="7"/>
              <w:sz w:val="19"/>
              <w:szCs w:val="19"/>
            </w:rPr>
            <w:t>年全球半导体光刻胶需求以</w:t>
          </w:r>
          <w:r>
            <w:rPr>
              <w:spacing w:val="-3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ArF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和</w:t>
          </w:r>
          <w:r>
            <w:rPr>
              <w:spacing w:val="-3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KrF</w:t>
          </w:r>
          <w:r>
            <w:rPr>
              <w:rFonts w:ascii="Times New Roman" w:eastAsia="Times New Roman" w:hAnsi="Times New Roman" w:cs="Times New Roman"/>
              <w:spacing w:val="18"/>
              <w:w w:val="101"/>
              <w:sz w:val="19"/>
              <w:szCs w:val="19"/>
            </w:rPr>
            <w:t xml:space="preserve"> </w:t>
          </w:r>
          <w:r>
            <w:rPr>
              <w:spacing w:val="6"/>
              <w:sz w:val="19"/>
              <w:szCs w:val="19"/>
            </w:rPr>
            <w:t>为主（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%</w:t>
          </w:r>
          <w:r>
            <w:rPr>
              <w:spacing w:val="6"/>
              <w:sz w:val="19"/>
              <w:szCs w:val="19"/>
            </w:rPr>
            <w:t>）</w:t>
          </w:r>
          <w:r>
            <w:rPr>
              <w:spacing w:val="-72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71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25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66" w:line="239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图</w:t>
          </w:r>
          <w:r>
            <w:rPr>
              <w:spacing w:val="-3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49</w:t>
          </w:r>
          <w:r>
            <w:rPr>
              <w:spacing w:val="7"/>
              <w:sz w:val="19"/>
              <w:szCs w:val="19"/>
            </w:rPr>
            <w:t>：</w:t>
          </w:r>
          <w:r>
            <w:rPr>
              <w:spacing w:val="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 xml:space="preserve">2022 </w:t>
          </w:r>
          <w:r>
            <w:rPr>
              <w:spacing w:val="7"/>
              <w:sz w:val="19"/>
              <w:szCs w:val="19"/>
            </w:rPr>
            <w:t>年中国半导体光刻胶需求结构较为集中</w:t>
          </w:r>
          <w:r>
            <w:rPr>
              <w:spacing w:val="6"/>
              <w:sz w:val="19"/>
              <w:szCs w:val="19"/>
            </w:rPr>
            <w:t>（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%</w:t>
          </w:r>
          <w:r>
            <w:rPr>
              <w:spacing w:val="6"/>
              <w:sz w:val="19"/>
              <w:szCs w:val="19"/>
            </w:rPr>
            <w:t>）</w:t>
          </w:r>
          <w:r>
            <w:rPr>
              <w:spacing w:val="-27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72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25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65" w:line="239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图</w:t>
          </w:r>
          <w:r>
            <w:rPr>
              <w:spacing w:val="-33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50</w:t>
          </w:r>
          <w:r>
            <w:rPr>
              <w:spacing w:val="7"/>
              <w:sz w:val="19"/>
              <w:szCs w:val="19"/>
            </w:rPr>
            <w:t>：</w:t>
          </w:r>
          <w:r>
            <w:rPr>
              <w:spacing w:val="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 xml:space="preserve">2022 </w:t>
          </w:r>
          <w:r>
            <w:rPr>
              <w:spacing w:val="7"/>
              <w:sz w:val="19"/>
              <w:szCs w:val="19"/>
            </w:rPr>
            <w:t>年我国各类半导体光刻胶国产化率普遍较低（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%</w:t>
          </w:r>
          <w:r>
            <w:rPr>
              <w:spacing w:val="7"/>
              <w:sz w:val="19"/>
              <w:szCs w:val="19"/>
            </w:rPr>
            <w:t>）</w:t>
          </w:r>
          <w:r>
            <w:rPr>
              <w:spacing w:val="-26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73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26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67" w:line="223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  <w:sectPr>
              <w:headerReference w:type="default" r:id="rId13"/>
              <w:footerReference w:type="default" r:id="rId14"/>
              <w:pgSz w:w="11907" w:h="16839"/>
              <w:pgMar w:top="1307" w:right="667" w:bottom="1125" w:left="746" w:header="441" w:footer="839" w:gutter="0"/>
              <w:pgNumType w:start="5"/>
              <w:cols w:space="708"/>
            </w:sectPr>
          </w:pPr>
          <w:r>
            <w:rPr>
              <w:spacing w:val="8"/>
              <w:sz w:val="19"/>
              <w:szCs w:val="19"/>
            </w:rPr>
            <w:t>图</w:t>
          </w:r>
          <w:r>
            <w:rPr>
              <w:spacing w:val="-33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>51</w:t>
          </w:r>
          <w:r>
            <w:rPr>
              <w:spacing w:val="8"/>
              <w:sz w:val="19"/>
              <w:szCs w:val="19"/>
            </w:rPr>
            <w:t>：</w:t>
          </w:r>
          <w:r>
            <w:rPr>
              <w:spacing w:val="8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传统光刻胶方法和光敏聚酰亚胺方法光刻图</w:t>
          </w:r>
          <w:r>
            <w:rPr>
              <w:spacing w:val="7"/>
              <w:sz w:val="19"/>
              <w:szCs w:val="19"/>
            </w:rPr>
            <w:t>案制作过程</w:t>
          </w:r>
          <w:r>
            <w:rPr>
              <w:spacing w:val="-64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74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27</w:t>
            </w:r>
          </w:hyperlink>
        </w:p>
      </w:sdtContent>
    </w:sdt>
    <w:sdt>
      <w:sdtPr>
        <w:rPr>
          <w:rFonts w:ascii="KaiTi" w:eastAsia="KaiTi" w:hAnsi="KaiTi" w:cs="KaiTi"/>
          <w:sz w:val="19"/>
          <w:szCs w:val="19"/>
        </w:rPr>
        <w:id w:val="583457514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19"/>
          <w:szCs w:val="19"/>
        </w:rPr>
      </w:sdtEndPr>
      <w:sdtContent>
        <w:p>
          <w:pPr>
            <w:pStyle w:val="BodyText"/>
            <w:tabs>
              <w:tab w:val="right" w:leader="dot" w:pos="10416"/>
            </w:tabs>
            <w:spacing w:before="82" w:line="236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>图</w:t>
          </w:r>
          <w:r>
            <w:rPr>
              <w:spacing w:val="-2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>52</w:t>
          </w:r>
          <w:r>
            <w:rPr>
              <w:spacing w:val="3"/>
              <w:sz w:val="19"/>
              <w:szCs w:val="19"/>
            </w:rPr>
            <w:t>：</w:t>
          </w:r>
          <w:r>
            <w:rPr>
              <w:spacing w:val="45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中国集成电路晶圆制造用</w:t>
          </w:r>
          <w:r>
            <w:rPr>
              <w:spacing w:val="-40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PSPI</w:t>
          </w:r>
          <w:r>
            <w:rPr>
              <w:rFonts w:ascii="Times New Roman" w:eastAsia="Times New Roman" w:hAnsi="Times New Roman" w:cs="Times New Roman"/>
              <w:spacing w:val="15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市场规模增长较快（亿元，</w:t>
          </w:r>
          <w:r>
            <w:rPr>
              <w:spacing w:val="3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>%</w:t>
          </w:r>
          <w:r>
            <w:rPr>
              <w:spacing w:val="3"/>
              <w:sz w:val="19"/>
              <w:szCs w:val="19"/>
            </w:rPr>
            <w:t>）</w:t>
          </w:r>
          <w:r>
            <w:rPr>
              <w:spacing w:val="-72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75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27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69" w:line="225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图</w:t>
          </w:r>
          <w:r>
            <w:rPr>
              <w:spacing w:val="-33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53</w:t>
          </w:r>
          <w:r>
            <w:rPr>
              <w:spacing w:val="7"/>
              <w:sz w:val="19"/>
              <w:szCs w:val="19"/>
            </w:rPr>
            <w:t>：</w:t>
          </w:r>
          <w:r>
            <w:rPr>
              <w:spacing w:val="35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临时键合胶在晶圆级封装中的应用及热滑移解</w:t>
          </w:r>
          <w:r>
            <w:rPr>
              <w:spacing w:val="6"/>
              <w:sz w:val="19"/>
              <w:szCs w:val="19"/>
            </w:rPr>
            <w:t>键合过程</w:t>
          </w:r>
          <w:r>
            <w:rPr>
              <w:spacing w:val="-64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76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28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81" w:line="223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图</w:t>
          </w:r>
          <w:r>
            <w:rPr>
              <w:spacing w:val="-2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54</w:t>
          </w:r>
          <w:r>
            <w:rPr>
              <w:spacing w:val="7"/>
              <w:sz w:val="19"/>
              <w:szCs w:val="19"/>
            </w:rPr>
            <w:t>：</w:t>
          </w:r>
          <w:r>
            <w:rPr>
              <w:spacing w:val="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PI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位于高性能聚合物材料金字塔顶端</w:t>
          </w:r>
          <w:r>
            <w:rPr>
              <w:spacing w:val="-58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77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29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83" w:line="221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z w:val="19"/>
              <w:szCs w:val="19"/>
            </w:rPr>
            <w:t>图</w:t>
          </w:r>
          <w:r>
            <w:rPr>
              <w:spacing w:val="-20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55</w:t>
          </w:r>
          <w:r>
            <w:rPr>
              <w:sz w:val="19"/>
              <w:szCs w:val="19"/>
            </w:rPr>
            <w:t>：</w:t>
          </w:r>
          <w:r>
            <w:rPr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PI</w:t>
          </w:r>
          <w:r>
            <w:rPr>
              <w:rFonts w:ascii="Times New Roman" w:eastAsia="Times New Roman" w:hAnsi="Times New Roman" w:cs="Times New Roman"/>
              <w:spacing w:val="19"/>
              <w:w w:val="101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>薄膜为</w:t>
          </w:r>
          <w:r>
            <w:rPr>
              <w:spacing w:val="-3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PI</w:t>
          </w:r>
          <w:r>
            <w:rPr>
              <w:rFonts w:ascii="Times New Roman" w:eastAsia="Times New Roman" w:hAnsi="Times New Roman" w:cs="Times New Roman"/>
              <w:spacing w:val="15"/>
              <w:w w:val="101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>主要产品形态，</w:t>
          </w:r>
          <w:r>
            <w:rPr>
              <w:spacing w:val="22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>通常呈黄褐色</w:t>
          </w:r>
          <w:r>
            <w:rPr>
              <w:spacing w:val="-80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3"/>
              <w:sz w:val="19"/>
              <w:szCs w:val="19"/>
            </w:rPr>
            <w:t xml:space="preserve"> </w:t>
          </w:r>
          <w:hyperlink w:anchor="bookmark78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31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84" w:line="223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图</w:t>
          </w:r>
          <w:r>
            <w:rPr>
              <w:spacing w:val="-20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56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spacing w:val="30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柔性显示基板中包含聚酰亚胺薄膜</w:t>
          </w:r>
          <w:r>
            <w:rPr>
              <w:spacing w:val="-79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3"/>
              <w:sz w:val="19"/>
              <w:szCs w:val="19"/>
            </w:rPr>
            <w:t xml:space="preserve"> </w:t>
          </w:r>
          <w:hyperlink w:anchor="bookmark79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31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83" w:line="239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图</w:t>
          </w:r>
          <w:r>
            <w:rPr>
              <w:spacing w:val="-32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57</w:t>
          </w:r>
          <w:r>
            <w:rPr>
              <w:spacing w:val="7"/>
              <w:sz w:val="19"/>
              <w:szCs w:val="19"/>
            </w:rPr>
            <w:t>：</w:t>
          </w:r>
          <w:r>
            <w:rPr>
              <w:spacing w:val="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 xml:space="preserve">2020 </w:t>
          </w:r>
          <w:r>
            <w:rPr>
              <w:spacing w:val="7"/>
              <w:sz w:val="19"/>
              <w:szCs w:val="19"/>
            </w:rPr>
            <w:t>年国内</w:t>
          </w:r>
          <w:r>
            <w:rPr>
              <w:spacing w:val="-41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PI</w:t>
          </w:r>
          <w:r>
            <w:rPr>
              <w:rFonts w:ascii="Times New Roman" w:eastAsia="Times New Roman" w:hAnsi="Times New Roman" w:cs="Times New Roman"/>
              <w:spacing w:val="1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薄膜应用需求以</w:t>
          </w:r>
          <w:r>
            <w:rPr>
              <w:spacing w:val="6"/>
              <w:sz w:val="19"/>
              <w:szCs w:val="19"/>
            </w:rPr>
            <w:t>电子及电机行业为主（</w:t>
          </w:r>
          <w:r>
            <w:rPr>
              <w:rFonts w:ascii="Times New Roman" w:eastAsia="Times New Roman" w:hAnsi="Times New Roman" w:cs="Times New Roman"/>
              <w:spacing w:val="6"/>
              <w:sz w:val="19"/>
              <w:szCs w:val="19"/>
            </w:rPr>
            <w:t>%</w:t>
          </w:r>
          <w:r>
            <w:rPr>
              <w:spacing w:val="6"/>
              <w:sz w:val="19"/>
              <w:szCs w:val="19"/>
            </w:rPr>
            <w:t>）</w:t>
          </w:r>
          <w:r>
            <w:rPr>
              <w:spacing w:val="-50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3"/>
              <w:sz w:val="19"/>
              <w:szCs w:val="19"/>
            </w:rPr>
            <w:t xml:space="preserve"> </w:t>
          </w:r>
          <w:hyperlink w:anchor="bookmark80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31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65" w:line="227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1"/>
              <w:sz w:val="19"/>
              <w:szCs w:val="19"/>
            </w:rPr>
            <w:t>图</w:t>
          </w:r>
          <w:r>
            <w:rPr>
              <w:spacing w:val="-1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1"/>
              <w:sz w:val="19"/>
              <w:szCs w:val="19"/>
            </w:rPr>
            <w:t>58</w:t>
          </w:r>
          <w:r>
            <w:rPr>
              <w:spacing w:val="1"/>
              <w:sz w:val="19"/>
              <w:szCs w:val="19"/>
            </w:rPr>
            <w:t>：</w:t>
          </w:r>
          <w:r>
            <w:rPr>
              <w:spacing w:val="26"/>
              <w:sz w:val="19"/>
              <w:szCs w:val="19"/>
            </w:rPr>
            <w:t xml:space="preserve"> </w:t>
          </w:r>
          <w:r>
            <w:rPr>
              <w:spacing w:val="1"/>
              <w:sz w:val="19"/>
              <w:szCs w:val="19"/>
            </w:rPr>
            <w:t>全球</w:t>
          </w:r>
          <w:r>
            <w:rPr>
              <w:spacing w:val="-42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PI</w:t>
          </w:r>
          <w:r>
            <w:rPr>
              <w:rFonts w:ascii="Times New Roman" w:eastAsia="Times New Roman" w:hAnsi="Times New Roman" w:cs="Times New Roman"/>
              <w:spacing w:val="17"/>
              <w:sz w:val="19"/>
              <w:szCs w:val="19"/>
            </w:rPr>
            <w:t xml:space="preserve"> </w:t>
          </w:r>
          <w:r>
            <w:rPr>
              <w:spacing w:val="1"/>
              <w:sz w:val="19"/>
              <w:szCs w:val="19"/>
            </w:rPr>
            <w:t>薄膜市场规模稳步增长（亿美元）</w:t>
          </w:r>
          <w:r>
            <w:rPr>
              <w:spacing w:val="37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3"/>
              <w:sz w:val="19"/>
              <w:szCs w:val="19"/>
            </w:rPr>
            <w:t xml:space="preserve"> </w:t>
          </w:r>
          <w:hyperlink w:anchor="bookmark81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32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78" w:line="239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图</w:t>
          </w:r>
          <w:r>
            <w:rPr>
              <w:spacing w:val="-1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59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spacing w:val="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 xml:space="preserve">2020 </w:t>
          </w:r>
          <w:r>
            <w:rPr>
              <w:spacing w:val="5"/>
              <w:sz w:val="19"/>
              <w:szCs w:val="19"/>
            </w:rPr>
            <w:t>年海外厂商占据全球</w:t>
          </w:r>
          <w:r>
            <w:rPr>
              <w:spacing w:val="-41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PI</w:t>
          </w:r>
          <w:r>
            <w:rPr>
              <w:rFonts w:ascii="Times New Roman" w:eastAsia="Times New Roman" w:hAnsi="Times New Roman" w:cs="Times New Roman"/>
              <w:spacing w:val="17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薄膜产能约</w:t>
          </w:r>
          <w:r>
            <w:rPr>
              <w:spacing w:val="-30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 xml:space="preserve">8 </w:t>
          </w:r>
          <w:r>
            <w:rPr>
              <w:spacing w:val="5"/>
              <w:sz w:val="19"/>
              <w:szCs w:val="19"/>
            </w:rPr>
            <w:t>成（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%</w:t>
          </w:r>
          <w:r>
            <w:rPr>
              <w:spacing w:val="5"/>
              <w:sz w:val="19"/>
              <w:szCs w:val="19"/>
            </w:rPr>
            <w:t>）</w:t>
          </w:r>
          <w:r>
            <w:rPr>
              <w:spacing w:val="-55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3"/>
              <w:sz w:val="19"/>
              <w:szCs w:val="19"/>
            </w:rPr>
            <w:t xml:space="preserve"> </w:t>
          </w:r>
          <w:hyperlink w:anchor="bookmark82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32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67" w:line="241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>图</w:t>
          </w:r>
          <w:r>
            <w:rPr>
              <w:spacing w:val="-1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>60</w:t>
          </w:r>
          <w:r>
            <w:rPr>
              <w:spacing w:val="3"/>
              <w:sz w:val="19"/>
              <w:szCs w:val="19"/>
            </w:rPr>
            <w:t>：</w:t>
          </w:r>
          <w:r>
            <w:rPr>
              <w:spacing w:val="64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日本的</w:t>
          </w:r>
          <w:r>
            <w:rPr>
              <w:spacing w:val="-3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PI</w:t>
          </w:r>
          <w:r>
            <w:rPr>
              <w:rFonts w:ascii="Times New Roman" w:eastAsia="Times New Roman" w:hAnsi="Times New Roman" w:cs="Times New Roman"/>
              <w:spacing w:val="19"/>
              <w:w w:val="101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薄膜专利申请数量全球领先（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>%</w:t>
          </w:r>
          <w:r>
            <w:rPr>
              <w:spacing w:val="3"/>
              <w:sz w:val="19"/>
              <w:szCs w:val="19"/>
            </w:rPr>
            <w:t>）</w:t>
          </w:r>
          <w:r>
            <w:rPr>
              <w:spacing w:val="-63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3"/>
              <w:sz w:val="19"/>
              <w:szCs w:val="19"/>
            </w:rPr>
            <w:t xml:space="preserve"> </w:t>
          </w:r>
          <w:hyperlink w:anchor="bookmark83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33</w:t>
            </w:r>
          </w:hyperlink>
        </w:p>
        <w:p>
          <w:pPr>
            <w:pStyle w:val="BodyText"/>
            <w:tabs>
              <w:tab w:val="right" w:leader="dot" w:pos="10416"/>
            </w:tabs>
            <w:spacing w:before="64" w:line="224" w:lineRule="auto"/>
            <w:ind w:left="22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图</w:t>
          </w:r>
          <w:r>
            <w:rPr>
              <w:spacing w:val="-34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61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spacing w:val="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PSPI</w:t>
          </w:r>
          <w:r>
            <w:rPr>
              <w:rFonts w:ascii="Times New Roman" w:eastAsia="Times New Roman" w:hAnsi="Times New Roman" w:cs="Times New Roman"/>
              <w:spacing w:val="18"/>
              <w:w w:val="101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组合体系复杂</w:t>
          </w:r>
          <w:r>
            <w:rPr>
              <w:spacing w:val="-43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3"/>
              <w:sz w:val="19"/>
              <w:szCs w:val="19"/>
            </w:rPr>
            <w:t xml:space="preserve"> </w:t>
          </w:r>
          <w:hyperlink w:anchor="bookmark84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34</w:t>
            </w:r>
          </w:hyperlink>
        </w:p>
      </w:sdtContent>
    </w:sdt>
    <w:p>
      <w:pPr>
        <w:spacing w:line="224" w:lineRule="auto"/>
        <w:rPr>
          <w:rFonts w:ascii="Times New Roman" w:eastAsia="Times New Roman" w:hAnsi="Times New Roman" w:cs="Times New Roman"/>
          <w:sz w:val="19"/>
          <w:szCs w:val="19"/>
        </w:rPr>
        <w:sectPr>
          <w:headerReference w:type="default" r:id="rId15"/>
          <w:footerReference w:type="default" r:id="rId16"/>
          <w:type w:val="nextPage"/>
          <w:pgSz w:w="11907" w:h="16839"/>
          <w:pgMar w:top="1307" w:right="667" w:bottom="1125" w:left="746" w:header="441" w:footer="839" w:gutter="0"/>
          <w:pgNumType w:start="6"/>
          <w:cols w:space="708"/>
          <w:titlePg w:val="0"/>
        </w:sectPr>
      </w:pPr>
    </w:p>
    <w:sdt>
      <w:sdtPr>
        <w:rPr>
          <w:rFonts w:ascii="KaiTi" w:eastAsia="KaiTi" w:hAnsi="KaiTi" w:cs="KaiTi"/>
          <w:sz w:val="19"/>
          <w:szCs w:val="19"/>
        </w:rPr>
        <w:id w:val="304778529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19"/>
          <w:szCs w:val="19"/>
        </w:rPr>
      </w:sdtEndPr>
      <w:sdtContent>
        <w:p>
          <w:pPr>
            <w:pStyle w:val="BodyText"/>
            <w:tabs>
              <w:tab w:val="right" w:leader="dot" w:pos="10423"/>
            </w:tabs>
            <w:spacing w:before="204" w:line="224" w:lineRule="auto"/>
            <w:ind w:left="2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8"/>
              <w:sz w:val="19"/>
              <w:szCs w:val="19"/>
            </w:rPr>
            <w:t>图</w:t>
          </w:r>
          <w:r>
            <w:rPr>
              <w:spacing w:val="-2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>62</w:t>
          </w:r>
          <w:r>
            <w:rPr>
              <w:spacing w:val="8"/>
              <w:sz w:val="19"/>
              <w:szCs w:val="19"/>
            </w:rPr>
            <w:t>：</w:t>
          </w:r>
          <w:r>
            <w:rPr>
              <w:spacing w:val="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PSPI</w:t>
          </w: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在集成电路领域中被用作缓冲涂层、钝化层等</w:t>
          </w:r>
          <w:r>
            <w:rPr>
              <w:spacing w:val="-70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3"/>
              <w:sz w:val="19"/>
              <w:szCs w:val="19"/>
            </w:rPr>
            <w:t xml:space="preserve"> </w:t>
          </w:r>
          <w:hyperlink w:anchor="bookmark85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35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1" w:line="224" w:lineRule="auto"/>
            <w:ind w:left="2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图</w:t>
          </w:r>
          <w:r>
            <w:rPr>
              <w:spacing w:val="-1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63</w:t>
          </w:r>
          <w:r>
            <w:rPr>
              <w:spacing w:val="7"/>
              <w:sz w:val="19"/>
              <w:szCs w:val="19"/>
            </w:rPr>
            <w:t>：</w:t>
          </w:r>
          <w:r>
            <w:rPr>
              <w:spacing w:val="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PSPI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作为有序分割像素单元的像素定义层</w:t>
          </w:r>
          <w:r>
            <w:rPr>
              <w:spacing w:val="-75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3"/>
              <w:sz w:val="19"/>
              <w:szCs w:val="19"/>
            </w:rPr>
            <w:t xml:space="preserve"> </w:t>
          </w:r>
          <w:hyperlink w:anchor="bookmark86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36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1" w:line="225" w:lineRule="auto"/>
            <w:ind w:left="2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图</w:t>
          </w:r>
          <w:r>
            <w:rPr>
              <w:spacing w:val="-32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64</w:t>
          </w:r>
          <w:r>
            <w:rPr>
              <w:spacing w:val="7"/>
              <w:sz w:val="19"/>
              <w:szCs w:val="19"/>
            </w:rPr>
            <w:t>：</w:t>
          </w:r>
          <w:r>
            <w:rPr>
              <w:spacing w:val="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PSPI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被用于</w:t>
          </w:r>
          <w:r>
            <w:rPr>
              <w:spacing w:val="-3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TFT</w:t>
          </w:r>
          <w:r>
            <w:rPr>
              <w:rFonts w:ascii="Times New Roman" w:eastAsia="Times New Roman" w:hAnsi="Times New Roman" w:cs="Times New Roman"/>
              <w:spacing w:val="24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的表面平坦化层和支撑层</w:t>
          </w:r>
          <w:r>
            <w:rPr>
              <w:spacing w:val="-80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3"/>
              <w:sz w:val="19"/>
              <w:szCs w:val="19"/>
            </w:rPr>
            <w:t xml:space="preserve"> </w:t>
          </w:r>
          <w:hyperlink w:anchor="bookmark87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36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0" w:line="224" w:lineRule="auto"/>
            <w:ind w:left="2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>图</w:t>
          </w:r>
          <w:r>
            <w:rPr>
              <w:spacing w:val="-2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>65</w:t>
          </w:r>
          <w:r>
            <w:rPr>
              <w:spacing w:val="3"/>
              <w:sz w:val="19"/>
              <w:szCs w:val="19"/>
            </w:rPr>
            <w:t>：</w:t>
          </w:r>
          <w:r>
            <w:rPr>
              <w:spacing w:val="3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PSPI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应用在</w:t>
          </w:r>
          <w:r>
            <w:rPr>
              <w:spacing w:val="-3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MEMS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 xml:space="preserve">  </w:t>
          </w:r>
          <w:r>
            <w:rPr>
              <w:spacing w:val="3"/>
              <w:sz w:val="19"/>
              <w:szCs w:val="19"/>
            </w:rPr>
            <w:t>系统中</w:t>
          </w:r>
          <w:r>
            <w:rPr>
              <w:spacing w:val="-75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3"/>
              <w:sz w:val="19"/>
              <w:szCs w:val="19"/>
            </w:rPr>
            <w:t xml:space="preserve"> </w:t>
          </w:r>
          <w:hyperlink w:anchor="bookmark88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36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1" w:line="228" w:lineRule="auto"/>
            <w:ind w:left="2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>图</w:t>
          </w:r>
          <w:r>
            <w:rPr>
              <w:spacing w:val="-32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>66</w:t>
          </w:r>
          <w:r>
            <w:rPr>
              <w:spacing w:val="3"/>
              <w:sz w:val="19"/>
              <w:szCs w:val="19"/>
            </w:rPr>
            <w:t>：</w:t>
          </w:r>
          <w:r>
            <w:rPr>
              <w:spacing w:val="26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全球</w:t>
          </w:r>
          <w:r>
            <w:rPr>
              <w:spacing w:val="-42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PSPI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市场规模将高速增长（亿美元）</w:t>
          </w:r>
          <w:r>
            <w:rPr>
              <w:spacing w:val="3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3"/>
              <w:sz w:val="19"/>
              <w:szCs w:val="19"/>
            </w:rPr>
            <w:t xml:space="preserve"> </w:t>
          </w:r>
          <w:hyperlink w:anchor="bookmark89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37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77" w:line="226" w:lineRule="auto"/>
            <w:ind w:left="2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1"/>
              <w:sz w:val="19"/>
              <w:szCs w:val="19"/>
            </w:rPr>
            <w:t>图</w:t>
          </w:r>
          <w:r>
            <w:rPr>
              <w:spacing w:val="-1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1"/>
              <w:sz w:val="19"/>
              <w:szCs w:val="19"/>
            </w:rPr>
            <w:t>67</w:t>
          </w:r>
          <w:r>
            <w:rPr>
              <w:spacing w:val="1"/>
              <w:sz w:val="19"/>
              <w:szCs w:val="19"/>
            </w:rPr>
            <w:t>：</w:t>
          </w:r>
          <w:r>
            <w:rPr>
              <w:spacing w:val="46"/>
              <w:sz w:val="19"/>
              <w:szCs w:val="19"/>
            </w:rPr>
            <w:t xml:space="preserve"> </w:t>
          </w:r>
          <w:r>
            <w:rPr>
              <w:spacing w:val="1"/>
              <w:sz w:val="19"/>
              <w:szCs w:val="19"/>
            </w:rPr>
            <w:t>国内</w:t>
          </w:r>
          <w:r>
            <w:rPr>
              <w:spacing w:val="-41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PSPI</w:t>
          </w:r>
          <w:r>
            <w:rPr>
              <w:rFonts w:ascii="Times New Roman" w:eastAsia="Times New Roman" w:hAnsi="Times New Roman" w:cs="Times New Roman"/>
              <w:spacing w:val="1"/>
              <w:sz w:val="19"/>
              <w:szCs w:val="19"/>
            </w:rPr>
            <w:t xml:space="preserve"> </w:t>
          </w:r>
          <w:r>
            <w:rPr>
              <w:spacing w:val="1"/>
              <w:sz w:val="19"/>
              <w:szCs w:val="19"/>
            </w:rPr>
            <w:t>市场规模稳步增长（百万元）</w:t>
          </w:r>
          <w:r>
            <w:rPr>
              <w:spacing w:val="1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3"/>
              <w:sz w:val="19"/>
              <w:szCs w:val="19"/>
            </w:rPr>
            <w:t xml:space="preserve"> </w:t>
          </w:r>
          <w:hyperlink w:anchor="bookmark90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37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79" w:line="222" w:lineRule="auto"/>
            <w:ind w:left="2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图</w:t>
          </w:r>
          <w:r>
            <w:rPr>
              <w:spacing w:val="-33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68</w:t>
          </w:r>
          <w:r>
            <w:rPr>
              <w:spacing w:val="7"/>
              <w:sz w:val="19"/>
              <w:szCs w:val="19"/>
            </w:rPr>
            <w:t>：</w:t>
          </w:r>
          <w:r>
            <w:rPr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全球四家主要生产厂商占据</w:t>
          </w:r>
          <w:r>
            <w:rPr>
              <w:spacing w:val="-3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PSPI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市场</w:t>
          </w:r>
          <w:r>
            <w:rPr>
              <w:spacing w:val="-3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93%</w:t>
          </w:r>
          <w:r>
            <w:rPr>
              <w:spacing w:val="7"/>
              <w:sz w:val="19"/>
              <w:szCs w:val="19"/>
            </w:rPr>
            <w:t>的份额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 xml:space="preserve">(%)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ab/>
          </w:r>
          <w:r>
            <w:rPr>
              <w:rFonts w:ascii="Times New Roman" w:eastAsia="Times New Roman" w:hAnsi="Times New Roman" w:cs="Times New Roman"/>
              <w:spacing w:val="-15"/>
              <w:sz w:val="19"/>
              <w:szCs w:val="19"/>
            </w:rPr>
            <w:t xml:space="preserve"> </w:t>
          </w:r>
          <w:hyperlink w:anchor="bookmark91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37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4" w:line="227" w:lineRule="auto"/>
            <w:ind w:left="2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图</w:t>
          </w:r>
          <w:r>
            <w:rPr>
              <w:spacing w:val="-2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69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spacing w:val="37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用于</w:t>
          </w:r>
          <w:r>
            <w:rPr>
              <w:spacing w:val="-40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AMOLED</w:t>
          </w:r>
          <w:r>
            <w:rPr>
              <w:rFonts w:ascii="Times New Roman" w:eastAsia="Times New Roman" w:hAnsi="Times New Roman" w:cs="Times New Roman"/>
              <w:spacing w:val="23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的</w:t>
          </w:r>
          <w:r>
            <w:rPr>
              <w:spacing w:val="-3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PI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参数要求更为严格</w:t>
          </w:r>
          <w:r>
            <w:rPr>
              <w:spacing w:val="-62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3"/>
              <w:sz w:val="19"/>
              <w:szCs w:val="19"/>
            </w:rPr>
            <w:t xml:space="preserve"> </w:t>
          </w:r>
          <w:hyperlink w:anchor="bookmark92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38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78" w:line="226" w:lineRule="auto"/>
            <w:ind w:left="2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图</w:t>
          </w:r>
          <w:r>
            <w:rPr>
              <w:spacing w:val="-3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70</w:t>
          </w:r>
          <w:r>
            <w:rPr>
              <w:spacing w:val="7"/>
              <w:sz w:val="19"/>
              <w:szCs w:val="19"/>
            </w:rPr>
            <w:t>：</w:t>
          </w:r>
          <w:r>
            <w:rPr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传统封装与薄膜封装存在较大差异</w:t>
          </w:r>
          <w:r>
            <w:rPr>
              <w:spacing w:val="-79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3"/>
              <w:sz w:val="19"/>
              <w:szCs w:val="19"/>
            </w:rPr>
            <w:t xml:space="preserve"> </w:t>
          </w:r>
          <w:hyperlink w:anchor="bookmark93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39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0" w:line="227" w:lineRule="auto"/>
            <w:ind w:left="2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图</w:t>
          </w:r>
          <w:r>
            <w:rPr>
              <w:spacing w:val="-2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71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spacing w:val="31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多层薄膜封装存在三种主流结构</w:t>
          </w:r>
          <w:r>
            <w:rPr>
              <w:spacing w:val="-32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94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40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78" w:line="223" w:lineRule="auto"/>
            <w:ind w:left="2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图</w:t>
          </w:r>
          <w:r>
            <w:rPr>
              <w:spacing w:val="-35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72</w:t>
          </w:r>
          <w:r>
            <w:rPr>
              <w:spacing w:val="7"/>
              <w:sz w:val="19"/>
              <w:szCs w:val="19"/>
            </w:rPr>
            <w:t>：</w:t>
          </w:r>
          <w:r>
            <w:rPr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喷墨打印</w:t>
          </w:r>
          <w:r>
            <w:rPr>
              <w:spacing w:val="-3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TFE</w:t>
          </w:r>
          <w:r>
            <w:rPr>
              <w:rFonts w:ascii="Times New Roman" w:eastAsia="Times New Roman" w:hAnsi="Times New Roman" w:cs="Times New Roman"/>
              <w:spacing w:val="12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过程主要分为四个阶段</w:t>
          </w:r>
          <w:r>
            <w:rPr>
              <w:spacing w:val="-34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95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40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3" w:line="226" w:lineRule="auto"/>
            <w:ind w:left="28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3"/>
              <w:sz w:val="19"/>
              <w:szCs w:val="19"/>
            </w:rPr>
            <w:t>图</w:t>
          </w:r>
          <w:r>
            <w:rPr>
              <w:spacing w:val="-1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>73</w:t>
          </w:r>
          <w:r>
            <w:rPr>
              <w:spacing w:val="3"/>
              <w:sz w:val="19"/>
              <w:szCs w:val="19"/>
            </w:rPr>
            <w:t>：</w:t>
          </w:r>
          <w:r>
            <w:rPr>
              <w:spacing w:val="46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国内</w:t>
          </w:r>
          <w:r>
            <w:rPr>
              <w:spacing w:val="-3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TFE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>-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INK</w:t>
          </w:r>
          <w:r>
            <w:rPr>
              <w:rFonts w:ascii="Times New Roman" w:eastAsia="Times New Roman" w:hAnsi="Times New Roman" w:cs="Times New Roman"/>
              <w:spacing w:val="3"/>
              <w:sz w:val="19"/>
              <w:szCs w:val="19"/>
            </w:rPr>
            <w:t xml:space="preserve"> </w:t>
          </w:r>
          <w:r>
            <w:rPr>
              <w:spacing w:val="3"/>
              <w:sz w:val="19"/>
              <w:szCs w:val="19"/>
            </w:rPr>
            <w:t>市场规模预计保持持续增长（百万元）</w:t>
          </w:r>
          <w:r>
            <w:rPr>
              <w:spacing w:val="34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96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41</w:t>
            </w:r>
          </w:hyperlink>
        </w:p>
        <w:p>
          <w:pPr>
            <w:spacing w:line="384" w:lineRule="auto"/>
            <w:rPr>
              <w:rFonts w:ascii="Arial"/>
              <w:sz w:val="21"/>
            </w:rPr>
          </w:pPr>
        </w:p>
        <w:p>
          <w:pPr>
            <w:pStyle w:val="BodyText"/>
            <w:tabs>
              <w:tab w:val="right" w:leader="dot" w:pos="10420"/>
            </w:tabs>
            <w:spacing w:before="63" w:line="223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8"/>
              <w:sz w:val="19"/>
              <w:szCs w:val="19"/>
            </w:rPr>
            <w:t>表</w:t>
          </w:r>
          <w:r>
            <w:rPr>
              <w:spacing w:val="-11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>1</w:t>
          </w:r>
          <w:r>
            <w:rPr>
              <w:spacing w:val="8"/>
              <w:sz w:val="19"/>
              <w:szCs w:val="19"/>
            </w:rPr>
            <w:t>：</w:t>
          </w:r>
          <w:r>
            <w:rPr>
              <w:spacing w:val="8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公司产品主要为泛半导体材料和打印复印材料</w:t>
          </w:r>
          <w:r>
            <w:rPr>
              <w:spacing w:val="-75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4"/>
              <w:sz w:val="19"/>
              <w:szCs w:val="19"/>
            </w:rPr>
            <w:t xml:space="preserve"> </w:t>
          </w:r>
          <w:hyperlink w:anchor="bookmark97" w:history="1"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5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2" w:line="226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8"/>
              <w:sz w:val="19"/>
              <w:szCs w:val="19"/>
            </w:rPr>
            <w:t>表</w:t>
          </w:r>
          <w:r>
            <w:rPr>
              <w:spacing w:val="-3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>2</w:t>
          </w:r>
          <w:r>
            <w:rPr>
              <w:spacing w:val="8"/>
              <w:sz w:val="19"/>
              <w:szCs w:val="19"/>
            </w:rPr>
            <w:t>：</w:t>
          </w:r>
          <w:r>
            <w:rPr>
              <w:spacing w:val="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>2023Q3</w:t>
          </w:r>
          <w:r>
            <w:rPr>
              <w:rFonts w:ascii="Times New Roman" w:eastAsia="Times New Roman" w:hAnsi="Times New Roman" w:cs="Times New Roman"/>
              <w:spacing w:val="16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全球前十大晶圆代工厂</w:t>
          </w:r>
          <w:r>
            <w:rPr>
              <w:spacing w:val="7"/>
              <w:sz w:val="19"/>
              <w:szCs w:val="19"/>
            </w:rPr>
            <w:t>库存天数走势分化</w:t>
          </w:r>
          <w:r>
            <w:rPr>
              <w:spacing w:val="-65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98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12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0" w:line="228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8"/>
              <w:sz w:val="19"/>
              <w:szCs w:val="19"/>
            </w:rPr>
            <w:t>表</w:t>
          </w:r>
          <w:r>
            <w:rPr>
              <w:spacing w:val="-33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>3</w:t>
          </w:r>
          <w:r>
            <w:rPr>
              <w:spacing w:val="8"/>
              <w:sz w:val="19"/>
              <w:szCs w:val="19"/>
            </w:rPr>
            <w:t>：</w:t>
          </w:r>
          <w:r>
            <w:rPr>
              <w:spacing w:val="8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抛光垫具体分类情况</w:t>
          </w:r>
          <w:r>
            <w:rPr>
              <w:spacing w:val="-42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54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17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77" w:line="224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表</w:t>
          </w:r>
          <w:r>
            <w:rPr>
              <w:spacing w:val="-3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4</w:t>
          </w:r>
          <w:r>
            <w:rPr>
              <w:spacing w:val="7"/>
              <w:sz w:val="19"/>
              <w:szCs w:val="19"/>
            </w:rPr>
            <w:t>：</w:t>
          </w:r>
          <w:r>
            <w:rPr>
              <w:spacing w:val="32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海外主要厂商产品品类情况</w:t>
          </w:r>
          <w:r>
            <w:rPr>
              <w:spacing w:val="-36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55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18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2" w:line="224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8"/>
              <w:sz w:val="19"/>
              <w:szCs w:val="19"/>
            </w:rPr>
            <w:t>表</w:t>
          </w:r>
          <w:r>
            <w:rPr>
              <w:spacing w:val="-26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>5</w:t>
          </w:r>
          <w:r>
            <w:rPr>
              <w:spacing w:val="8"/>
              <w:sz w:val="19"/>
              <w:szCs w:val="19"/>
            </w:rPr>
            <w:t>：</w:t>
          </w:r>
          <w:r>
            <w:rPr>
              <w:spacing w:val="8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公司抛光垫产品布局日益完善</w:t>
          </w:r>
          <w:r>
            <w:rPr>
              <w:spacing w:val="-34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47"/>
              <w:sz w:val="19"/>
              <w:szCs w:val="19"/>
            </w:rPr>
            <w:t xml:space="preserve"> </w:t>
          </w:r>
          <w:hyperlink w:anchor="bookmark99" w:history="1"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19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1" w:line="226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8"/>
              <w:sz w:val="19"/>
              <w:szCs w:val="19"/>
            </w:rPr>
            <w:t>表</w:t>
          </w:r>
          <w:r>
            <w:rPr>
              <w:spacing w:val="-2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>6</w:t>
          </w:r>
          <w:r>
            <w:rPr>
              <w:spacing w:val="8"/>
              <w:sz w:val="19"/>
              <w:szCs w:val="19"/>
            </w:rPr>
            <w:t>：</w:t>
          </w:r>
          <w:r>
            <w:rPr>
              <w:spacing w:val="8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抛光液分类及其应用领域</w:t>
          </w:r>
          <w:r>
            <w:rPr>
              <w:spacing w:val="-39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100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20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0" w:line="224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8"/>
              <w:sz w:val="19"/>
              <w:szCs w:val="19"/>
            </w:rPr>
            <w:t>表</w:t>
          </w:r>
          <w:r>
            <w:rPr>
              <w:spacing w:val="-1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>7</w:t>
          </w:r>
          <w:r>
            <w:rPr>
              <w:spacing w:val="8"/>
              <w:sz w:val="19"/>
              <w:szCs w:val="19"/>
            </w:rPr>
            <w:t>：</w:t>
          </w:r>
          <w:r>
            <w:rPr>
              <w:spacing w:val="8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公司抛光液品类多样且核心原材料自供</w:t>
          </w:r>
          <w:r>
            <w:rPr>
              <w:spacing w:val="-79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101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22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1" w:line="228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表</w:t>
          </w:r>
          <w:r>
            <w:rPr>
              <w:spacing w:val="-24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8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spacing w:val="24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光刻胶种类繁多</w:t>
          </w:r>
          <w:r>
            <w:rPr>
              <w:spacing w:val="-45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102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23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77" w:line="223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8"/>
              <w:sz w:val="19"/>
              <w:szCs w:val="19"/>
            </w:rPr>
            <w:t>表</w:t>
          </w:r>
          <w:r>
            <w:rPr>
              <w:spacing w:val="-2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>9</w:t>
          </w:r>
          <w:r>
            <w:rPr>
              <w:spacing w:val="8"/>
              <w:sz w:val="19"/>
              <w:szCs w:val="19"/>
            </w:rPr>
            <w:t>：</w:t>
          </w:r>
          <w:r>
            <w:rPr>
              <w:spacing w:val="8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公司半导体光刻胶最新进展</w:t>
          </w:r>
          <w:r>
            <w:rPr>
              <w:spacing w:val="-36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103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26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3" w:line="221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8"/>
              <w:sz w:val="19"/>
              <w:szCs w:val="19"/>
            </w:rPr>
            <w:t>表</w:t>
          </w:r>
          <w:r>
            <w:rPr>
              <w:spacing w:val="-1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>10</w:t>
          </w:r>
          <w:r>
            <w:rPr>
              <w:spacing w:val="8"/>
              <w:sz w:val="19"/>
              <w:szCs w:val="19"/>
            </w:rPr>
            <w:t>：</w:t>
          </w:r>
          <w:r>
            <w:rPr>
              <w:spacing w:val="8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截止至</w:t>
          </w:r>
          <w:r>
            <w:rPr>
              <w:spacing w:val="-3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 xml:space="preserve">2023 </w:t>
          </w:r>
          <w:r>
            <w:rPr>
              <w:spacing w:val="8"/>
              <w:sz w:val="19"/>
              <w:szCs w:val="19"/>
            </w:rPr>
            <w:t>年半年报，公司封装用</w:t>
          </w:r>
          <w:r>
            <w:rPr>
              <w:spacing w:val="-3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PSPI</w:t>
          </w: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光刻胶具备量产供</w:t>
          </w:r>
          <w:r>
            <w:rPr>
              <w:spacing w:val="7"/>
              <w:sz w:val="19"/>
              <w:szCs w:val="19"/>
            </w:rPr>
            <w:t>货能力</w:t>
          </w:r>
          <w:r>
            <w:rPr>
              <w:spacing w:val="-60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104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28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5" w:line="221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表</w:t>
          </w:r>
          <w:r>
            <w:rPr>
              <w:spacing w:val="-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11</w:t>
          </w:r>
          <w:r>
            <w:rPr>
              <w:spacing w:val="7"/>
              <w:sz w:val="19"/>
              <w:szCs w:val="19"/>
            </w:rPr>
            <w:t>：</w:t>
          </w:r>
          <w:r>
            <w:rPr>
              <w:spacing w:val="7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截止至</w:t>
          </w:r>
          <w:r>
            <w:rPr>
              <w:spacing w:val="-3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 xml:space="preserve">2023 </w:t>
          </w:r>
          <w:r>
            <w:rPr>
              <w:spacing w:val="7"/>
              <w:sz w:val="19"/>
              <w:szCs w:val="19"/>
            </w:rPr>
            <w:t>年半年报，公司临时键合胶具备量产供货能力</w:t>
          </w:r>
          <w:r>
            <w:rPr>
              <w:spacing w:val="-57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105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28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5" w:line="226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7"/>
              <w:sz w:val="19"/>
              <w:szCs w:val="19"/>
            </w:rPr>
            <w:t>表</w:t>
          </w:r>
          <w:r>
            <w:rPr>
              <w:spacing w:val="-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  <w:sz w:val="19"/>
              <w:szCs w:val="19"/>
            </w:rPr>
            <w:t>12</w:t>
          </w:r>
          <w:r>
            <w:rPr>
              <w:spacing w:val="7"/>
              <w:sz w:val="19"/>
              <w:szCs w:val="19"/>
            </w:rPr>
            <w:t>：</w:t>
          </w:r>
          <w:r>
            <w:rPr>
              <w:spacing w:val="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PI</w:t>
          </w:r>
          <w:r>
            <w:rPr>
              <w:rFonts w:ascii="Times New Roman" w:eastAsia="Times New Roman" w:hAnsi="Times New Roman" w:cs="Times New Roman"/>
              <w:spacing w:val="16"/>
              <w:sz w:val="19"/>
              <w:szCs w:val="19"/>
            </w:rPr>
            <w:t xml:space="preserve"> </w:t>
          </w:r>
          <w:r>
            <w:rPr>
              <w:spacing w:val="7"/>
              <w:sz w:val="19"/>
              <w:szCs w:val="19"/>
            </w:rPr>
            <w:t>主流合成方法分为四种且各有优劣</w:t>
          </w:r>
          <w:r>
            <w:rPr>
              <w:spacing w:val="-58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106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29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79" w:line="224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8"/>
              <w:sz w:val="19"/>
              <w:szCs w:val="19"/>
            </w:rPr>
            <w:t>表</w:t>
          </w:r>
          <w:r>
            <w:rPr>
              <w:spacing w:val="-1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>13</w:t>
          </w:r>
          <w:r>
            <w:rPr>
              <w:spacing w:val="8"/>
              <w:sz w:val="19"/>
              <w:szCs w:val="19"/>
            </w:rPr>
            <w:t>：</w:t>
          </w:r>
          <w:r>
            <w:rPr>
              <w:spacing w:val="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PI</w:t>
          </w: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产品形态多样且各应用领域各不相同</w:t>
          </w:r>
          <w:r>
            <w:rPr>
              <w:spacing w:val="-56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3"/>
              <w:sz w:val="19"/>
              <w:szCs w:val="19"/>
            </w:rPr>
            <w:t xml:space="preserve"> </w:t>
          </w:r>
          <w:hyperlink w:anchor="bookmark107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30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1" w:line="224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表</w:t>
          </w:r>
          <w:r>
            <w:rPr>
              <w:spacing w:val="-10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14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spacing w:val="46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国内外</w:t>
          </w:r>
          <w:r>
            <w:rPr>
              <w:spacing w:val="-3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PI</w:t>
          </w:r>
          <w:r>
            <w:rPr>
              <w:rFonts w:ascii="Times New Roman" w:eastAsia="Times New Roman" w:hAnsi="Times New Roman" w:cs="Times New Roman"/>
              <w:spacing w:val="19"/>
              <w:w w:val="101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薄膜生产企业总体存在一定差距</w:t>
          </w:r>
          <w:r>
            <w:rPr>
              <w:spacing w:val="-53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3"/>
              <w:sz w:val="19"/>
              <w:szCs w:val="19"/>
            </w:rPr>
            <w:t xml:space="preserve"> </w:t>
          </w:r>
          <w:hyperlink w:anchor="bookmark108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32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1" w:line="226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8"/>
              <w:sz w:val="19"/>
              <w:szCs w:val="19"/>
            </w:rPr>
            <w:t>表</w:t>
          </w:r>
          <w:r>
            <w:rPr>
              <w:spacing w:val="-1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>15</w:t>
          </w:r>
          <w:r>
            <w:rPr>
              <w:spacing w:val="8"/>
              <w:sz w:val="19"/>
              <w:szCs w:val="19"/>
            </w:rPr>
            <w:t>：</w:t>
          </w:r>
          <w:r>
            <w:rPr>
              <w:spacing w:val="8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全球申请量前十位申请人有九位来自</w:t>
          </w:r>
          <w:r>
            <w:rPr>
              <w:spacing w:val="7"/>
              <w:sz w:val="19"/>
              <w:szCs w:val="19"/>
            </w:rPr>
            <w:t>日本</w:t>
          </w:r>
          <w:r>
            <w:rPr>
              <w:spacing w:val="-75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3"/>
              <w:sz w:val="19"/>
              <w:szCs w:val="19"/>
            </w:rPr>
            <w:t xml:space="preserve"> </w:t>
          </w:r>
          <w:hyperlink w:anchor="bookmark109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34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0" w:line="221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9"/>
              <w:sz w:val="19"/>
              <w:szCs w:val="19"/>
            </w:rPr>
            <w:t>表</w:t>
          </w:r>
          <w:r>
            <w:rPr>
              <w:spacing w:val="-1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9"/>
              <w:sz w:val="19"/>
              <w:szCs w:val="19"/>
            </w:rPr>
            <w:t>16</w:t>
          </w:r>
          <w:r>
            <w:rPr>
              <w:spacing w:val="9"/>
              <w:sz w:val="19"/>
              <w:szCs w:val="19"/>
            </w:rPr>
            <w:t>：</w:t>
          </w:r>
          <w:r>
            <w:rPr>
              <w:spacing w:val="9"/>
              <w:sz w:val="19"/>
              <w:szCs w:val="19"/>
            </w:rPr>
            <w:t xml:space="preserve"> </w:t>
          </w:r>
          <w:r>
            <w:rPr>
              <w:spacing w:val="9"/>
              <w:sz w:val="19"/>
              <w:szCs w:val="19"/>
            </w:rPr>
            <w:t>光敏聚酰亚胺亦有正负性之分，且正</w:t>
          </w:r>
          <w:r>
            <w:rPr>
              <w:spacing w:val="8"/>
              <w:sz w:val="19"/>
              <w:szCs w:val="19"/>
            </w:rPr>
            <w:t>性</w:t>
          </w:r>
          <w:r>
            <w:rPr>
              <w:spacing w:val="-40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19"/>
              <w:szCs w:val="19"/>
            </w:rPr>
            <w:t>PSPI</w:t>
          </w: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性能更为优越</w:t>
          </w:r>
          <w:r>
            <w:rPr>
              <w:spacing w:val="-65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3"/>
              <w:sz w:val="19"/>
              <w:szCs w:val="19"/>
            </w:rPr>
            <w:t xml:space="preserve"> </w:t>
          </w:r>
          <w:hyperlink w:anchor="bookmark110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35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85" w:line="228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8"/>
              <w:sz w:val="19"/>
              <w:szCs w:val="19"/>
            </w:rPr>
            <w:t>表</w:t>
          </w:r>
          <w:r>
            <w:rPr>
              <w:spacing w:val="-18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8"/>
              <w:sz w:val="19"/>
              <w:szCs w:val="19"/>
            </w:rPr>
            <w:t>17</w:t>
          </w:r>
          <w:r>
            <w:rPr>
              <w:spacing w:val="8"/>
              <w:sz w:val="19"/>
              <w:szCs w:val="19"/>
            </w:rPr>
            <w:t>：</w:t>
          </w:r>
          <w:r>
            <w:rPr>
              <w:spacing w:val="8"/>
              <w:sz w:val="19"/>
              <w:szCs w:val="19"/>
            </w:rPr>
            <w:t xml:space="preserve"> </w:t>
          </w:r>
          <w:r>
            <w:rPr>
              <w:spacing w:val="8"/>
              <w:sz w:val="19"/>
              <w:szCs w:val="19"/>
            </w:rPr>
            <w:t>鼎龙股份持续保持对高端先进项目的</w:t>
          </w:r>
          <w:r>
            <w:rPr>
              <w:spacing w:val="7"/>
              <w:sz w:val="19"/>
              <w:szCs w:val="19"/>
            </w:rPr>
            <w:t>研发</w:t>
          </w:r>
          <w:r>
            <w:rPr>
              <w:spacing w:val="-75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3"/>
              <w:sz w:val="19"/>
              <w:szCs w:val="19"/>
            </w:rPr>
            <w:t xml:space="preserve"> </w:t>
          </w:r>
          <w:hyperlink w:anchor="bookmark111" w:history="1"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38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77" w:line="236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4"/>
              <w:sz w:val="19"/>
              <w:szCs w:val="19"/>
            </w:rPr>
            <w:t>表</w:t>
          </w:r>
          <w:r>
            <w:rPr>
              <w:spacing w:val="-13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>18</w:t>
          </w:r>
          <w:r>
            <w:rPr>
              <w:spacing w:val="4"/>
              <w:sz w:val="19"/>
              <w:szCs w:val="19"/>
            </w:rPr>
            <w:t>：</w:t>
          </w:r>
          <w:r>
            <w:rPr>
              <w:spacing w:val="4"/>
              <w:sz w:val="19"/>
              <w:szCs w:val="19"/>
            </w:rPr>
            <w:t xml:space="preserve"> </w:t>
          </w:r>
          <w:r>
            <w:rPr>
              <w:spacing w:val="4"/>
              <w:sz w:val="19"/>
              <w:szCs w:val="19"/>
            </w:rPr>
            <w:t>公司主营业务分产品收入及利润拆分（亿元，</w:t>
          </w:r>
          <w:r>
            <w:rPr>
              <w:spacing w:val="4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>%</w:t>
          </w:r>
          <w:r>
            <w:rPr>
              <w:spacing w:val="4"/>
              <w:sz w:val="19"/>
              <w:szCs w:val="19"/>
            </w:rPr>
            <w:t>）</w:t>
          </w:r>
          <w:r>
            <w:rPr>
              <w:spacing w:val="-27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112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42</w:t>
            </w:r>
          </w:hyperlink>
        </w:p>
        <w:p>
          <w:pPr>
            <w:pStyle w:val="BodyText"/>
            <w:tabs>
              <w:tab w:val="right" w:leader="dot" w:pos="10423"/>
            </w:tabs>
            <w:spacing w:before="69" w:line="226" w:lineRule="auto"/>
            <w:rPr>
              <w:rFonts w:ascii="Times New Roman" w:eastAsia="Times New Roman" w:hAnsi="Times New Roman" w:cs="Times New Roman"/>
              <w:sz w:val="19"/>
              <w:szCs w:val="19"/>
            </w:rPr>
          </w:pPr>
          <w:r>
            <w:rPr>
              <w:spacing w:val="5"/>
              <w:sz w:val="19"/>
              <w:szCs w:val="19"/>
            </w:rPr>
            <w:t>表</w:t>
          </w:r>
          <w:r>
            <w:rPr>
              <w:spacing w:val="-1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>19</w:t>
          </w:r>
          <w:r>
            <w:rPr>
              <w:spacing w:val="5"/>
              <w:sz w:val="19"/>
              <w:szCs w:val="19"/>
            </w:rPr>
            <w:t>：</w:t>
          </w:r>
          <w:r>
            <w:rPr>
              <w:spacing w:val="28"/>
              <w:sz w:val="19"/>
              <w:szCs w:val="19"/>
            </w:rPr>
            <w:t xml:space="preserve"> </w:t>
          </w:r>
          <w:r>
            <w:rPr>
              <w:spacing w:val="5"/>
              <w:sz w:val="19"/>
              <w:szCs w:val="19"/>
            </w:rPr>
            <w:t>鼎龙股份相较于可比公司</w:t>
          </w:r>
          <w:r>
            <w:rPr>
              <w:spacing w:val="-37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sz w:val="19"/>
              <w:szCs w:val="19"/>
            </w:rPr>
            <w:t xml:space="preserve">2024 </w:t>
          </w:r>
          <w:r>
            <w:rPr>
              <w:spacing w:val="4"/>
              <w:sz w:val="19"/>
              <w:szCs w:val="19"/>
            </w:rPr>
            <w:t>年、</w:t>
          </w:r>
          <w:r>
            <w:rPr>
              <w:spacing w:val="-19"/>
              <w:sz w:val="19"/>
              <w:szCs w:val="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  <w:sz w:val="19"/>
              <w:szCs w:val="19"/>
            </w:rPr>
            <w:t xml:space="preserve">2025 </w:t>
          </w:r>
          <w:r>
            <w:rPr>
              <w:spacing w:val="4"/>
              <w:sz w:val="19"/>
              <w:szCs w:val="19"/>
            </w:rPr>
            <w:t>年具备一定的估值溢价</w:t>
          </w:r>
          <w:r>
            <w:rPr>
              <w:spacing w:val="-61"/>
              <w:sz w:val="19"/>
              <w:szCs w:val="19"/>
            </w:rPr>
            <w:t xml:space="preserve"> </w:t>
          </w:r>
          <w:r>
            <w:rPr>
              <w:sz w:val="19"/>
              <w:szCs w:val="19"/>
            </w:rPr>
            <w:tab/>
          </w:r>
          <w:r>
            <w:rPr>
              <w:spacing w:val="-67"/>
              <w:sz w:val="19"/>
              <w:szCs w:val="19"/>
            </w:rPr>
            <w:t xml:space="preserve"> </w:t>
          </w:r>
          <w:hyperlink w:anchor="bookmark113" w:history="1"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42</w:t>
            </w:r>
          </w:hyperlink>
        </w:p>
      </w:sdtContent>
    </w:sdt>
    <w:p>
      <w:pPr>
        <w:spacing w:line="226" w:lineRule="auto"/>
        <w:rPr>
          <w:rFonts w:ascii="Times New Roman" w:eastAsia="Times New Roman" w:hAnsi="Times New Roman" w:cs="Times New Roman"/>
          <w:sz w:val="19"/>
          <w:szCs w:val="19"/>
        </w:rPr>
        <w:sectPr>
          <w:headerReference w:type="default" r:id="rId17"/>
          <w:footerReference w:type="default" r:id="rId18"/>
          <w:pgSz w:w="11907" w:h="16839"/>
          <w:pgMar w:top="1307" w:right="667" w:bottom="1125" w:left="739" w:header="441" w:footer="839" w:gutter="0"/>
          <w:pgNumType w:start="7"/>
          <w:cols w:space="708"/>
        </w:sectPr>
      </w:pPr>
    </w:p>
    <w:p>
      <w:pPr>
        <w:pStyle w:val="BodyText"/>
        <w:spacing w:before="322" w:line="216" w:lineRule="auto"/>
        <w:ind w:left="2819"/>
        <w:outlineLvl w:val="0"/>
        <w:rPr>
          <w:sz w:val="28"/>
          <w:szCs w:val="28"/>
        </w:rPr>
      </w:pPr>
      <w:r>
        <w:pict>
          <v:rect id="_x0000_s1038" style="width:381.35pt;height:0.5pt;margin-top:269.21pt;margin-left:178.82pt;mso-position-horizontal-relative:page;mso-position-vertical-relative:page;position:absolute;z-index:251672576" o:allowincell="f" filled="t" fillcolor="black" stroked="f"/>
        </w:pict>
      </w:r>
      <w:r>
        <w:pict>
          <v:rect id="_x0000_s1039" style="width:381.35pt;height:0.5pt;margin-top:397.37pt;margin-left:178.82pt;mso-position-horizontal-relative:page;mso-position-vertical-relative:page;position:absolute;z-index:251673600" o:allowincell="f" filled="t" fillcolor="black" stroked="f"/>
        </w:pict>
      </w:r>
      <w:bookmarkStart w:id="0" w:name="bookmark97"/>
      <w:bookmarkEnd w:id="0"/>
      <w:bookmarkStart w:id="1" w:name="bookmark24"/>
      <w:bookmarkEnd w:id="1"/>
      <w:bookmarkStart w:id="2" w:name="bookmark1"/>
      <w:bookmarkEnd w:id="2"/>
      <w:bookmarkStart w:id="3" w:name="bookmark2"/>
      <w:bookmarkEnd w:id="3"/>
      <w:r>
        <w:rPr>
          <w:rFonts w:ascii="Times New Roman" w:eastAsia="Times New Roman" w:hAnsi="Times New Roman" w:cs="Times New Roman"/>
          <w:b/>
          <w:bCs/>
          <w:color w:val="000080"/>
          <w:spacing w:val="-8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000080"/>
          <w:spacing w:val="-33"/>
          <w:sz w:val="28"/>
          <w:szCs w:val="28"/>
        </w:rPr>
        <w:t xml:space="preserve"> </w:t>
      </w:r>
      <w:r>
        <w:rPr>
          <w:color w:val="000080"/>
          <w:spacing w:val="-8"/>
          <w:sz w:val="28"/>
          <w:szCs w:val="28"/>
          <w14:textOutline w14:w="5094">
            <w14:solidFill>
              <w14:srgbClr w14:val="000080"/>
            </w14:solidFill>
            <w14:prstDash w14:val="solid"/>
            <w14:round/>
          </w14:textOutline>
        </w:rPr>
        <w:t>、</w:t>
      </w:r>
      <w:r>
        <w:rPr>
          <w:color w:val="000080"/>
          <w:spacing w:val="-41"/>
          <w:sz w:val="28"/>
          <w:szCs w:val="28"/>
        </w:rPr>
        <w:t xml:space="preserve"> </w:t>
      </w:r>
      <w:r>
        <w:rPr>
          <w:color w:val="000080"/>
          <w:spacing w:val="-8"/>
          <w:sz w:val="28"/>
          <w:szCs w:val="28"/>
          <w14:textOutline w14:w="5094">
            <w14:solidFill>
              <w14:srgbClr w14:val="000080"/>
            </w14:solidFill>
            <w14:prstDash w14:val="solid"/>
            <w14:round/>
          </w14:textOutline>
        </w:rPr>
        <w:t>鼎龙股份：</w:t>
      </w:r>
      <w:r>
        <w:rPr>
          <w:color w:val="000080"/>
          <w:spacing w:val="-8"/>
          <w:sz w:val="28"/>
          <w:szCs w:val="28"/>
        </w:rPr>
        <w:t xml:space="preserve"> </w:t>
      </w:r>
      <w:r>
        <w:rPr>
          <w:color w:val="000080"/>
          <w:spacing w:val="-8"/>
          <w:sz w:val="28"/>
          <w:szCs w:val="28"/>
          <w14:textOutline w14:w="5094">
            <w14:solidFill>
              <w14:srgbClr w14:val="000080"/>
            </w14:solidFill>
            <w14:prstDash w14:val="solid"/>
            <w14:round/>
          </w14:textOutline>
        </w:rPr>
        <w:t>快速发展的泛半导体材料平台型企业</w:t>
      </w: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78" w:line="206" w:lineRule="auto"/>
        <w:ind w:left="2817"/>
        <w:outlineLvl w:val="1"/>
        <w:rPr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color w:val="000080"/>
          <w:spacing w:val="-3"/>
          <w:sz w:val="24"/>
          <w:szCs w:val="24"/>
        </w:rPr>
        <w:t>1.1</w:t>
      </w:r>
      <w:r>
        <w:rPr>
          <w:rFonts w:ascii="Times New Roman" w:eastAsia="Times New Roman" w:hAnsi="Times New Roman" w:cs="Times New Roman"/>
          <w:b/>
          <w:bCs/>
          <w:color w:val="000080"/>
          <w:spacing w:val="-30"/>
          <w:sz w:val="24"/>
          <w:szCs w:val="24"/>
        </w:rPr>
        <w:t xml:space="preserve"> </w:t>
      </w:r>
      <w:r>
        <w:rPr>
          <w:color w:val="000080"/>
          <w:spacing w:val="-3"/>
          <w:sz w:val="24"/>
          <w:szCs w:val="24"/>
          <w14:textOutline w14:w="4354">
            <w14:solidFill>
              <w14:srgbClr w14:val="000080"/>
            </w14:solidFill>
            <w14:prstDash w14:val="solid"/>
            <w14:round/>
          </w14:textOutline>
        </w:rPr>
        <w:t>、</w:t>
      </w:r>
      <w:r>
        <w:rPr>
          <w:color w:val="000080"/>
          <w:spacing w:val="-3"/>
          <w:sz w:val="24"/>
          <w:szCs w:val="24"/>
        </w:rPr>
        <w:t xml:space="preserve"> </w:t>
      </w:r>
      <w:r>
        <w:rPr>
          <w:color w:val="000080"/>
          <w:spacing w:val="-3"/>
          <w:sz w:val="23"/>
          <w:szCs w:val="23"/>
          <w14:textOutline w14:w="4180">
            <w14:solidFill>
              <w14:srgbClr w14:val="000080"/>
            </w14:solidFill>
            <w14:prstDash w14:val="solid"/>
            <w14:round/>
          </w14:textOutline>
        </w:rPr>
        <w:t>国内打印复印材料龙头企业，大力布局半导体材料</w:t>
      </w:r>
    </w:p>
    <w:p>
      <w:pPr>
        <w:pStyle w:val="BodyText"/>
        <w:spacing w:before="209" w:line="266" w:lineRule="auto"/>
        <w:ind w:left="2806" w:firstLine="433"/>
        <w:jc w:val="both"/>
        <w:rPr>
          <w:sz w:val="21"/>
          <w:szCs w:val="21"/>
        </w:rPr>
      </w:pPr>
      <w:r>
        <w:rPr>
          <w:spacing w:val="1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深耕光电成像显示及半导体工艺材料领域，致力打造成核心材料创新型平台公</w:t>
      </w:r>
      <w:r>
        <w:rPr>
          <w:spacing w:val="7"/>
          <w:sz w:val="21"/>
          <w:szCs w:val="21"/>
        </w:rPr>
        <w:t xml:space="preserve">  </w:t>
      </w:r>
      <w:r>
        <w:rPr>
          <w:spacing w:val="-4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司。</w:t>
      </w:r>
      <w:r>
        <w:rPr>
          <w:spacing w:val="-44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鼎龙股份成立于</w:t>
      </w:r>
      <w:r>
        <w:rPr>
          <w:spacing w:val="-4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2000 </w:t>
      </w:r>
      <w:r>
        <w:rPr>
          <w:spacing w:val="-4"/>
          <w:sz w:val="21"/>
          <w:szCs w:val="21"/>
        </w:rPr>
        <w:t>年，</w:t>
      </w:r>
      <w:r>
        <w:rPr>
          <w:spacing w:val="-4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2010 </w:t>
      </w:r>
      <w:r>
        <w:rPr>
          <w:spacing w:val="-4"/>
          <w:sz w:val="21"/>
          <w:szCs w:val="21"/>
        </w:rPr>
        <w:t>年在创业板上市，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2013 </w:t>
      </w:r>
      <w:r>
        <w:rPr>
          <w:spacing w:val="-4"/>
          <w:sz w:val="21"/>
          <w:szCs w:val="21"/>
        </w:rPr>
        <w:t>年开始研发</w:t>
      </w:r>
      <w:r>
        <w:rPr>
          <w:spacing w:val="-4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CMP </w:t>
      </w:r>
      <w:r>
        <w:rPr>
          <w:spacing w:val="-5"/>
          <w:sz w:val="21"/>
          <w:szCs w:val="21"/>
        </w:rPr>
        <w:t>抛光垫</w:t>
      </w:r>
      <w:r>
        <w:rPr>
          <w:spacing w:val="-5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产品并且收购珠海名图启动</w:t>
      </w:r>
      <w:r>
        <w:rPr>
          <w:spacing w:val="-2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PI </w:t>
      </w:r>
      <w:r>
        <w:rPr>
          <w:spacing w:val="-4"/>
          <w:sz w:val="21"/>
          <w:szCs w:val="21"/>
        </w:rPr>
        <w:t>研发项目，</w:t>
      </w:r>
      <w:r>
        <w:rPr>
          <w:spacing w:val="-4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又于</w:t>
      </w:r>
      <w:r>
        <w:rPr>
          <w:spacing w:val="-3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2017</w:t>
      </w:r>
      <w:r>
        <w:rPr>
          <w:rFonts w:ascii="Times New Roman" w:eastAsia="Times New Roman" w:hAnsi="Times New Roman" w:cs="Times New Roman"/>
          <w:spacing w:val="22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年开启</w:t>
      </w:r>
      <w:r>
        <w:rPr>
          <w:spacing w:val="-3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CMP</w:t>
      </w:r>
      <w:r>
        <w:rPr>
          <w:rFonts w:ascii="Times New Roman" w:eastAsia="Times New Roman" w:hAnsi="Times New Roman" w:cs="Times New Roman"/>
          <w:spacing w:val="20"/>
          <w:w w:val="101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抛光液研发项目。</w:t>
      </w:r>
      <w:r>
        <w:rPr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目前重点聚焦于半导体创新材料领域中，具体包含半导体制造用</w:t>
      </w:r>
      <w:r>
        <w:rPr>
          <w:spacing w:val="1"/>
          <w:sz w:val="21"/>
          <w:szCs w:val="21"/>
        </w:rPr>
        <w:t>工艺材料、半导体</w:t>
      </w:r>
      <w:r>
        <w:rPr>
          <w:spacing w:val="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显示材料、半导体先进封装材料三个细分板块，并持续在其他相</w:t>
      </w:r>
      <w:r>
        <w:rPr>
          <w:spacing w:val="1"/>
          <w:sz w:val="21"/>
          <w:szCs w:val="21"/>
        </w:rPr>
        <w:t>关应用领域的创新</w:t>
      </w:r>
      <w:r>
        <w:rPr>
          <w:spacing w:val="1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材料端进行拓展布局，是国内</w:t>
      </w:r>
      <w:r>
        <w:rPr>
          <w:spacing w:val="-4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CMP </w:t>
      </w:r>
      <w:r>
        <w:rPr>
          <w:spacing w:val="-4"/>
          <w:sz w:val="21"/>
          <w:szCs w:val="21"/>
        </w:rPr>
        <w:t>抛光垫和打印耗材的龙头企业，</w:t>
      </w:r>
      <w:r>
        <w:rPr>
          <w:spacing w:val="-25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已发展成为湖北</w:t>
      </w:r>
      <w:r>
        <w:rPr>
          <w:spacing w:val="-4"/>
          <w:sz w:val="21"/>
          <w:szCs w:val="21"/>
        </w:rPr>
        <w:t xml:space="preserve"> </w:t>
      </w:r>
      <w:r>
        <w:rPr>
          <w:sz w:val="21"/>
          <w:szCs w:val="21"/>
        </w:rPr>
        <w:t>省、长三角、珠三角等三地区产研布局的企业集团。</w:t>
      </w:r>
    </w:p>
    <w:p>
      <w:pPr>
        <w:pStyle w:val="BodyText"/>
        <w:spacing w:before="223" w:line="213" w:lineRule="auto"/>
        <w:ind w:left="2873"/>
        <w:rPr>
          <w:sz w:val="21"/>
          <w:szCs w:val="21"/>
        </w:rPr>
      </w:pPr>
      <w:r>
        <w:rPr>
          <w:color w:val="000080"/>
          <w:spacing w:val="-3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000080"/>
          <w:spacing w:val="-3"/>
          <w:sz w:val="21"/>
          <w:szCs w:val="21"/>
        </w:rPr>
        <w:t>1</w:t>
      </w:r>
      <w:r>
        <w:rPr>
          <w:color w:val="000080"/>
          <w:spacing w:val="-3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：公司</w:t>
      </w:r>
      <w:r>
        <w:rPr>
          <w:color w:val="000080"/>
          <w:spacing w:val="-4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80"/>
          <w:spacing w:val="-3"/>
          <w:sz w:val="21"/>
          <w:szCs w:val="21"/>
        </w:rPr>
        <w:t xml:space="preserve">2000 </w:t>
      </w:r>
      <w:r>
        <w:rPr>
          <w:color w:val="000080"/>
          <w:spacing w:val="-3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年成立，</w:t>
      </w:r>
      <w:r>
        <w:rPr>
          <w:color w:val="000080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80"/>
          <w:spacing w:val="-3"/>
          <w:sz w:val="21"/>
          <w:szCs w:val="21"/>
        </w:rPr>
        <w:t xml:space="preserve">2010 </w:t>
      </w:r>
      <w:r>
        <w:rPr>
          <w:color w:val="000080"/>
          <w:spacing w:val="-3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年创业板上市，现跻身为世界半导体材料供应商</w:t>
      </w: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line="1444" w:lineRule="exact"/>
        <w:ind w:firstLine="2918"/>
      </w:pPr>
      <w:r>
        <w:rPr>
          <w:position w:val="-28"/>
        </w:rPr>
        <w:drawing>
          <wp:inline distT="0" distB="0" distL="0" distR="0">
            <wp:extent cx="4626592" cy="916438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626592" cy="916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pStyle w:val="BodyText"/>
        <w:spacing w:before="59" w:line="217" w:lineRule="auto"/>
        <w:ind w:left="2854"/>
      </w:pPr>
      <w:r>
        <w:rPr>
          <w:spacing w:val="-1"/>
        </w:rPr>
        <w:t>资料来源：公司公告、开源证券研究所</w:t>
      </w:r>
    </w:p>
    <w:p>
      <w:pPr>
        <w:pStyle w:val="BodyText"/>
        <w:spacing w:before="243" w:line="257" w:lineRule="auto"/>
        <w:ind w:left="2804" w:right="80" w:firstLine="421"/>
        <w:jc w:val="both"/>
        <w:rPr>
          <w:sz w:val="21"/>
          <w:szCs w:val="21"/>
        </w:rPr>
      </w:pPr>
      <w:r>
        <w:rPr>
          <w:spacing w:val="-3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公司重点布局半导体材料，</w:t>
      </w:r>
      <w:r>
        <w:rPr>
          <w:spacing w:val="-3"/>
          <w:sz w:val="21"/>
          <w:szCs w:val="21"/>
        </w:rPr>
        <w:t xml:space="preserve"> </w:t>
      </w:r>
      <w:r>
        <w:rPr>
          <w:spacing w:val="-3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同步实现打印复印耗材全产</w:t>
      </w:r>
      <w:r>
        <w:rPr>
          <w:spacing w:val="-4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业链布局。</w:t>
      </w:r>
      <w:r>
        <w:rPr>
          <w:spacing w:val="-25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在光电半导</w:t>
      </w:r>
      <w:r>
        <w:rPr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体材料板块中包含半导体</w:t>
      </w:r>
      <w:r>
        <w:rPr>
          <w:spacing w:val="-4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CMP</w:t>
      </w:r>
      <w:r>
        <w:rPr>
          <w:rFonts w:ascii="Times New Roman" w:eastAsia="Times New Roman" w:hAnsi="Times New Roman" w:cs="Times New Roman"/>
          <w:spacing w:val="13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制程工艺材料、半导体显示材料、半导体先进</w:t>
      </w:r>
      <w:r>
        <w:rPr>
          <w:spacing w:val="-3"/>
          <w:sz w:val="21"/>
          <w:szCs w:val="21"/>
        </w:rPr>
        <w:t>封装材</w:t>
      </w:r>
      <w:r>
        <w:rPr>
          <w:sz w:val="21"/>
          <w:szCs w:val="21"/>
        </w:rPr>
        <w:t xml:space="preserve"> </w:t>
      </w:r>
      <w:r>
        <w:rPr>
          <w:sz w:val="21"/>
          <w:szCs w:val="21"/>
        </w:rPr>
        <w:t>料三大领域。</w:t>
      </w:r>
    </w:p>
    <w:p>
      <w:pPr>
        <w:pStyle w:val="BodyText"/>
        <w:spacing w:before="216" w:line="254" w:lineRule="auto"/>
        <w:ind w:left="2806" w:right="77" w:firstLine="433"/>
        <w:jc w:val="both"/>
        <w:rPr>
          <w:sz w:val="21"/>
          <w:szCs w:val="21"/>
        </w:rPr>
      </w:pPr>
      <w:r>
        <w:rPr>
          <w:spacing w:val="-3"/>
          <w:sz w:val="21"/>
          <w:szCs w:val="21"/>
        </w:rPr>
        <w:t>细分来看，在</w:t>
      </w:r>
      <w:r>
        <w:rPr>
          <w:spacing w:val="-3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半导体</w:t>
      </w:r>
      <w:r>
        <w:rPr>
          <w:spacing w:val="-4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21"/>
          <w:szCs w:val="21"/>
        </w:rPr>
        <w:t xml:space="preserve">CMP </w:t>
      </w:r>
      <w:r>
        <w:rPr>
          <w:spacing w:val="-3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制程工艺材料领域</w:t>
      </w:r>
      <w:r>
        <w:rPr>
          <w:spacing w:val="-3"/>
          <w:sz w:val="21"/>
          <w:szCs w:val="21"/>
        </w:rPr>
        <w:t>，公司围绕集成</w:t>
      </w:r>
      <w:r>
        <w:rPr>
          <w:spacing w:val="-4"/>
          <w:sz w:val="21"/>
          <w:szCs w:val="21"/>
        </w:rPr>
        <w:t>电路前段制程中的</w:t>
      </w:r>
      <w:r>
        <w:rPr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化学机械抛光环节进行布局，是国内唯一一家全面掌握</w:t>
      </w:r>
      <w:r>
        <w:rPr>
          <w:spacing w:val="-3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CMP </w:t>
      </w:r>
      <w:r>
        <w:rPr>
          <w:spacing w:val="-2"/>
          <w:sz w:val="21"/>
          <w:szCs w:val="21"/>
        </w:rPr>
        <w:t>抛光垫全流程核心研发</w:t>
      </w:r>
      <w:r>
        <w:rPr>
          <w:sz w:val="21"/>
          <w:szCs w:val="21"/>
        </w:rPr>
        <w:t xml:space="preserve"> </w:t>
      </w:r>
      <w:r>
        <w:rPr>
          <w:spacing w:val="-7"/>
          <w:sz w:val="21"/>
          <w:szCs w:val="21"/>
        </w:rPr>
        <w:t>技术和生产工艺的</w:t>
      </w:r>
      <w:r>
        <w:rPr>
          <w:spacing w:val="-4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 xml:space="preserve">CMP </w:t>
      </w:r>
      <w:r>
        <w:rPr>
          <w:spacing w:val="-7"/>
          <w:sz w:val="21"/>
          <w:szCs w:val="21"/>
        </w:rPr>
        <w:t>抛光垫供应企业，且多线</w:t>
      </w:r>
      <w:r>
        <w:rPr>
          <w:spacing w:val="-8"/>
          <w:sz w:val="21"/>
          <w:szCs w:val="21"/>
        </w:rPr>
        <w:t>布局铜、钨、介电层等抛光液产品。</w:t>
      </w:r>
    </w:p>
    <w:p>
      <w:pPr>
        <w:pStyle w:val="BodyText"/>
        <w:spacing w:before="226" w:line="246" w:lineRule="auto"/>
        <w:ind w:left="2810" w:right="80" w:firstLine="418"/>
        <w:rPr>
          <w:sz w:val="21"/>
          <w:szCs w:val="21"/>
        </w:rPr>
      </w:pPr>
      <w:r>
        <w:rPr>
          <w:spacing w:val="-1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在半导体显示材料领域</w:t>
      </w:r>
      <w:r>
        <w:rPr>
          <w:spacing w:val="-1"/>
          <w:sz w:val="21"/>
          <w:szCs w:val="21"/>
        </w:rPr>
        <w:t>，公司自研自产的</w:t>
      </w:r>
      <w:r>
        <w:rPr>
          <w:spacing w:val="-3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PI</w:t>
      </w:r>
      <w:r>
        <w:rPr>
          <w:spacing w:val="-1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PSPI</w:t>
      </w:r>
      <w:r>
        <w:rPr>
          <w:rFonts w:ascii="Times New Roman" w:eastAsia="Times New Roman" w:hAnsi="Times New Roman" w:cs="Times New Roman"/>
          <w:spacing w:val="33"/>
          <w:w w:val="10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已在客户端销售，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TFE-INK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正在持续开发、验证中。</w:t>
      </w:r>
    </w:p>
    <w:p>
      <w:pPr>
        <w:pStyle w:val="BodyText"/>
        <w:spacing w:before="219" w:line="255" w:lineRule="auto"/>
        <w:ind w:left="2804" w:right="83" w:firstLine="421"/>
        <w:rPr>
          <w:sz w:val="21"/>
          <w:szCs w:val="21"/>
        </w:rPr>
      </w:pPr>
      <w:r>
        <w:rPr>
          <w:spacing w:val="1"/>
          <w:sz w:val="21"/>
          <w:szCs w:val="21"/>
        </w:rPr>
        <w:t>在</w:t>
      </w:r>
      <w:r>
        <w:rPr>
          <w:spacing w:val="1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半导体先进封装材料领域</w:t>
      </w:r>
      <w:r>
        <w:rPr>
          <w:spacing w:val="1"/>
          <w:sz w:val="21"/>
          <w:szCs w:val="21"/>
        </w:rPr>
        <w:t>，公司积极布局临时键合胶</w:t>
      </w:r>
      <w:r>
        <w:rPr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TBA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 xml:space="preserve">  </w:t>
      </w:r>
      <w:r>
        <w:rPr>
          <w:spacing w:val="1"/>
          <w:sz w:val="21"/>
          <w:szCs w:val="21"/>
        </w:rPr>
        <w:t>以及封装</w:t>
      </w:r>
      <w:r>
        <w:rPr>
          <w:sz w:val="21"/>
          <w:szCs w:val="21"/>
        </w:rPr>
        <w:t>光刻胶</w:t>
      </w:r>
      <w:r>
        <w:rPr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PSPI</w:t>
      </w:r>
      <w:r>
        <w:rPr>
          <w:rFonts w:ascii="Times New Roman" w:eastAsia="Times New Roman" w:hAnsi="Times New Roman" w:cs="Times New Roman"/>
          <w:spacing w:val="39"/>
          <w:w w:val="101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两大产品，</w:t>
      </w:r>
      <w:r>
        <w:rPr>
          <w:spacing w:val="-20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前者客户验证及量产导入</w:t>
      </w:r>
      <w:r>
        <w:rPr>
          <w:spacing w:val="-6"/>
          <w:sz w:val="21"/>
          <w:szCs w:val="21"/>
        </w:rPr>
        <w:t>工作基本完成，</w:t>
      </w:r>
      <w:r>
        <w:rPr>
          <w:spacing w:val="-6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后者已完成客户端送样，</w:t>
      </w:r>
      <w:r>
        <w:rPr>
          <w:sz w:val="21"/>
          <w:szCs w:val="21"/>
        </w:rPr>
        <w:t xml:space="preserve"> </w:t>
      </w:r>
      <w:r>
        <w:rPr>
          <w:sz w:val="21"/>
          <w:szCs w:val="21"/>
        </w:rPr>
        <w:t>产品仍在持续验证中。</w:t>
      </w:r>
    </w:p>
    <w:p>
      <w:pPr>
        <w:pStyle w:val="BodyText"/>
        <w:spacing w:before="225" w:line="254" w:lineRule="auto"/>
        <w:ind w:left="2803" w:right="85" w:firstLine="422"/>
        <w:rPr>
          <w:sz w:val="21"/>
          <w:szCs w:val="21"/>
        </w:rPr>
      </w:pPr>
      <w:r>
        <w:rPr>
          <w:spacing w:val="2"/>
          <w:sz w:val="21"/>
          <w:szCs w:val="21"/>
        </w:rPr>
        <w:t>在</w:t>
      </w:r>
      <w:r>
        <w:rPr>
          <w:spacing w:val="2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传统打印复印耗材板块</w:t>
      </w:r>
      <w:r>
        <w:rPr>
          <w:spacing w:val="2"/>
          <w:sz w:val="21"/>
          <w:szCs w:val="21"/>
        </w:rPr>
        <w:t>中，公司先后布局开发出彩色聚合碳粉、显影</w:t>
      </w:r>
      <w:r>
        <w:rPr>
          <w:spacing w:val="1"/>
          <w:sz w:val="21"/>
          <w:szCs w:val="21"/>
        </w:rPr>
        <w:t>辊等关</w:t>
      </w:r>
      <w:r>
        <w:rPr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键原材料，形成了全产业链经营模式，</w:t>
      </w:r>
      <w:r>
        <w:rPr>
          <w:spacing w:val="-2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以下游产品硒鼓、墨</w:t>
      </w:r>
      <w:r>
        <w:rPr>
          <w:spacing w:val="-3"/>
          <w:sz w:val="21"/>
          <w:szCs w:val="21"/>
        </w:rPr>
        <w:t>盒带动上游材料销售，</w:t>
      </w:r>
      <w:r>
        <w:rPr>
          <w:sz w:val="21"/>
          <w:szCs w:val="21"/>
        </w:rPr>
        <w:t xml:space="preserve"> </w:t>
      </w:r>
      <w:r>
        <w:rPr>
          <w:sz w:val="21"/>
          <w:szCs w:val="21"/>
        </w:rPr>
        <w:t>是全球激光打印复印通用耗材生产商中产品体系齐全的领先企业。</w:t>
      </w:r>
    </w:p>
    <w:p>
      <w:pPr>
        <w:pStyle w:val="BodyText"/>
        <w:spacing w:before="223" w:line="215" w:lineRule="auto"/>
        <w:ind w:left="3"/>
        <w:rPr>
          <w:sz w:val="21"/>
          <w:szCs w:val="21"/>
        </w:rPr>
      </w:pPr>
      <w:r>
        <w:rPr>
          <w:color w:val="000080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表</w:t>
      </w:r>
      <w:r>
        <w:rPr>
          <w:rFonts w:ascii="Times New Roman" w:eastAsia="Times New Roman" w:hAnsi="Times New Roman" w:cs="Times New Roman"/>
          <w:b/>
          <w:bCs/>
          <w:color w:val="000080"/>
          <w:sz w:val="21"/>
          <w:szCs w:val="21"/>
        </w:rPr>
        <w:t>1</w:t>
      </w:r>
      <w:r>
        <w:rPr>
          <w:color w:val="000080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：公司产品主要为泛半导体材料和打印复印材料</w:t>
      </w:r>
    </w:p>
    <w:p>
      <w:pPr>
        <w:spacing w:line="16" w:lineRule="exact"/>
        <w:sectPr>
          <w:headerReference w:type="default" r:id="rId20"/>
          <w:footerReference w:type="default" r:id="rId21"/>
          <w:pgSz w:w="11907" w:h="16839"/>
          <w:pgMar w:top="1307" w:right="652" w:bottom="1125" w:left="736" w:header="441" w:footer="839" w:gutter="0"/>
          <w:pgNumType w:start="8"/>
          <w:cols w:space="708"/>
        </w:sectPr>
      </w:pPr>
    </w:p>
    <w:tbl>
      <w:tblPr>
        <w:tblStyle w:val="TableNormal1"/>
        <w:tblW w:w="10461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467"/>
        <w:gridCol w:w="2055"/>
        <w:gridCol w:w="5939"/>
      </w:tblGrid>
      <w:tr>
        <w:tblPrEx>
          <w:tblW w:w="10461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16"/>
        </w:trPr>
        <w:tc>
          <w:tcPr>
            <w:tcW w:w="2467" w:type="dxa"/>
            <w:tcBorders>
              <w:bottom w:val="single" w:sz="2" w:space="0" w:color="000000"/>
            </w:tcBorders>
            <w:shd w:val="clear" w:color="auto" w:fill="00008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55" w:type="dxa"/>
            <w:tcBorders>
              <w:bottom w:val="single" w:sz="2" w:space="0" w:color="000000"/>
            </w:tcBorders>
            <w:shd w:val="clear" w:color="auto" w:fill="000080"/>
            <w:vAlign w:val="top"/>
          </w:tcPr>
          <w:p>
            <w:pPr>
              <w:pStyle w:val="TableText"/>
              <w:spacing w:before="63" w:line="215" w:lineRule="auto"/>
              <w:ind w:left="670"/>
              <w:rPr>
                <w:sz w:val="18"/>
                <w:szCs w:val="18"/>
              </w:rPr>
            </w:pPr>
            <w:r>
              <w:rPr>
                <w:color w:val="FFFFFF"/>
                <w:spacing w:val="-1"/>
                <w:sz w:val="18"/>
                <w:szCs w:val="18"/>
              </w:rPr>
              <w:t>产品名称</w:t>
            </w:r>
          </w:p>
        </w:tc>
        <w:tc>
          <w:tcPr>
            <w:tcW w:w="5939" w:type="dxa"/>
            <w:tcBorders>
              <w:bottom w:val="single" w:sz="2" w:space="0" w:color="000000"/>
            </w:tcBorders>
            <w:shd w:val="clear" w:color="auto" w:fill="000080"/>
            <w:vAlign w:val="top"/>
          </w:tcPr>
          <w:p>
            <w:pPr>
              <w:pStyle w:val="TableText"/>
              <w:spacing w:before="64" w:line="214" w:lineRule="auto"/>
              <w:ind w:left="2810"/>
              <w:rPr>
                <w:sz w:val="18"/>
                <w:szCs w:val="18"/>
              </w:rPr>
            </w:pPr>
            <w:r>
              <w:rPr>
                <w:color w:val="FFFFFF"/>
                <w:spacing w:val="-6"/>
                <w:sz w:val="18"/>
                <w:szCs w:val="18"/>
              </w:rPr>
              <w:t>简介</w:t>
            </w:r>
          </w:p>
        </w:tc>
      </w:tr>
      <w:tr>
        <w:tblPrEx>
          <w:tblW w:w="10461" w:type="dxa"/>
          <w:tblInd w:w="0" w:type="dxa"/>
          <w:tblLayout w:type="fixed"/>
        </w:tblPrEx>
        <w:trPr>
          <w:trHeight w:val="626"/>
        </w:trPr>
        <w:tc>
          <w:tcPr>
            <w:tcW w:w="2467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line="4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16" w:lineRule="auto"/>
              <w:ind w:left="187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半导体</w:t>
            </w:r>
            <w:r>
              <w:rPr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CMP</w:t>
            </w:r>
            <w:r>
              <w:rPr>
                <w:rFonts w:ascii="Times New Roman" w:eastAsia="Times New Roman" w:hAnsi="Times New Roman" w:cs="Times New Roman"/>
                <w:spacing w:val="12"/>
                <w:w w:val="101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制程工艺材料</w:t>
            </w:r>
          </w:p>
        </w:tc>
        <w:tc>
          <w:tcPr>
            <w:tcW w:w="205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20" w:line="226" w:lineRule="auto"/>
              <w:ind w:left="550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CMP </w:t>
            </w:r>
            <w:r>
              <w:rPr>
                <w:spacing w:val="-1"/>
                <w:sz w:val="18"/>
                <w:szCs w:val="18"/>
              </w:rPr>
              <w:t>抛光垫</w:t>
            </w:r>
          </w:p>
        </w:tc>
        <w:tc>
          <w:tcPr>
            <w:tcW w:w="593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4" w:line="268" w:lineRule="auto"/>
              <w:ind w:left="1623" w:hanging="1561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CMP </w:t>
            </w:r>
            <w:r>
              <w:rPr>
                <w:spacing w:val="-2"/>
                <w:sz w:val="18"/>
                <w:szCs w:val="18"/>
              </w:rPr>
              <w:t>抛光垫是</w:t>
            </w:r>
            <w:r>
              <w:rPr>
                <w:spacing w:val="-33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CMP </w:t>
            </w:r>
            <w:r>
              <w:rPr>
                <w:spacing w:val="-2"/>
                <w:sz w:val="18"/>
                <w:szCs w:val="18"/>
              </w:rPr>
              <w:t>环节的核心耗材之一，主要作用是储存和运输抛光液、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去除磨屑和维持稳定的抛光环境等</w:t>
            </w:r>
          </w:p>
        </w:tc>
      </w:tr>
      <w:tr>
        <w:tblPrEx>
          <w:tblW w:w="10461" w:type="dxa"/>
          <w:tblInd w:w="0" w:type="dxa"/>
          <w:tblLayout w:type="fixed"/>
        </w:tblPrEx>
        <w:trPr>
          <w:trHeight w:val="631"/>
        </w:trPr>
        <w:tc>
          <w:tcPr>
            <w:tcW w:w="2467" w:type="dxa"/>
            <w:vMerge/>
            <w:tcBorders>
              <w:top w:val="nil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5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23" w:line="225" w:lineRule="auto"/>
              <w:ind w:left="550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CMP </w:t>
            </w:r>
            <w:r>
              <w:rPr>
                <w:spacing w:val="-1"/>
                <w:sz w:val="18"/>
                <w:szCs w:val="18"/>
              </w:rPr>
              <w:t>抛光液</w:t>
            </w:r>
          </w:p>
        </w:tc>
        <w:tc>
          <w:tcPr>
            <w:tcW w:w="593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7" w:line="266" w:lineRule="auto"/>
              <w:ind w:left="89" w:right="58" w:hanging="27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CMP </w:t>
            </w:r>
            <w:r>
              <w:rPr>
                <w:sz w:val="18"/>
                <w:szCs w:val="18"/>
              </w:rPr>
              <w:t>抛光液是研磨材料和化学添加剂的混合物，在化学</w:t>
            </w:r>
            <w:r>
              <w:rPr>
                <w:spacing w:val="-1"/>
                <w:sz w:val="18"/>
                <w:szCs w:val="18"/>
              </w:rPr>
              <w:t>机械抛光过程中可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使晶圆表面产生一层氧化膜，再由抛光液中的磨粒去除，达到抛</w:t>
            </w:r>
            <w:r>
              <w:rPr>
                <w:spacing w:val="-1"/>
                <w:sz w:val="18"/>
                <w:szCs w:val="18"/>
              </w:rPr>
              <w:t>光的目的</w:t>
            </w:r>
          </w:p>
        </w:tc>
      </w:tr>
    </w:tbl>
    <w:p>
      <w:pPr>
        <w:spacing w:line="228" w:lineRule="exact"/>
        <w:rPr>
          <w:rFonts w:ascii="Arial"/>
          <w:sz w:val="19"/>
        </w:rPr>
      </w:pPr>
    </w:p>
    <w:p>
      <w:pPr>
        <w:spacing w:line="228" w:lineRule="exact"/>
        <w:rPr>
          <w:rFonts w:ascii="Arial" w:eastAsia="Arial" w:hAnsi="Arial" w:cs="Arial"/>
          <w:sz w:val="19"/>
          <w:szCs w:val="19"/>
        </w:rPr>
        <w:sectPr>
          <w:headerReference w:type="default" r:id="rId22"/>
          <w:footerReference w:type="default" r:id="rId23"/>
          <w:type w:val="nextPage"/>
          <w:pgSz w:w="11907" w:h="16839"/>
          <w:pgMar w:top="1307" w:right="652" w:bottom="1125" w:left="736" w:header="441" w:footer="839" w:gutter="0"/>
          <w:pgNumType w:start="9"/>
          <w:cols w:space="708"/>
          <w:titlePg w:val="0"/>
        </w:sectPr>
      </w:pPr>
    </w:p>
    <w:tbl>
      <w:tblPr>
        <w:tblStyle w:val="TableNormal2"/>
        <w:tblW w:w="10461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468"/>
        <w:gridCol w:w="1978"/>
        <w:gridCol w:w="6015"/>
      </w:tblGrid>
      <w:tr>
        <w:tblPrEx>
          <w:tblW w:w="10461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946"/>
        </w:trPr>
        <w:tc>
          <w:tcPr>
            <w:tcW w:w="4446" w:type="dxa"/>
            <w:gridSpan w:val="2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15" w:lineRule="auto"/>
              <w:ind w:left="3241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清洗液</w:t>
            </w:r>
          </w:p>
        </w:tc>
        <w:tc>
          <w:tcPr>
            <w:tcW w:w="601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8" w:line="215" w:lineRule="auto"/>
              <w:ind w:left="179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清洗液主要用于去除残留在晶圆表面的微尘颗粒、有机物、无机物、金属</w:t>
            </w:r>
          </w:p>
          <w:p>
            <w:pPr>
              <w:pStyle w:val="TableText"/>
              <w:spacing w:before="102" w:line="212" w:lineRule="auto"/>
              <w:ind w:left="18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离子、氧化物等杂质，满足集成电路制造对清洁度的极高要求，对晶圆生</w:t>
            </w:r>
          </w:p>
          <w:p>
            <w:pPr>
              <w:pStyle w:val="TableText"/>
              <w:spacing w:before="105" w:line="215" w:lineRule="auto"/>
              <w:ind w:left="1967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产的良率起到了重要的作用</w:t>
            </w:r>
          </w:p>
        </w:tc>
      </w:tr>
      <w:tr>
        <w:tblPrEx>
          <w:tblW w:w="10461" w:type="dxa"/>
          <w:tblInd w:w="0" w:type="dxa"/>
          <w:tblLayout w:type="fixed"/>
        </w:tblPrEx>
        <w:trPr>
          <w:trHeight w:val="1252"/>
        </w:trPr>
        <w:tc>
          <w:tcPr>
            <w:tcW w:w="2468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16" w:lineRule="auto"/>
              <w:ind w:left="603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半导体显示材料</w:t>
            </w:r>
          </w:p>
        </w:tc>
        <w:tc>
          <w:tcPr>
            <w:tcW w:w="1978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47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14" w:lineRule="auto"/>
              <w:ind w:left="14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黄色聚酰亚胺浆料</w:t>
            </w:r>
            <w:r>
              <w:rPr>
                <w:spacing w:val="-38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YPI</w:t>
            </w:r>
          </w:p>
        </w:tc>
        <w:tc>
          <w:tcPr>
            <w:tcW w:w="601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3" w:line="212" w:lineRule="auto"/>
              <w:ind w:left="162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YPI </w:t>
            </w:r>
            <w:r>
              <w:rPr>
                <w:spacing w:val="-1"/>
                <w:sz w:val="18"/>
                <w:szCs w:val="18"/>
              </w:rPr>
              <w:t>是生产柔性</w:t>
            </w:r>
            <w:r>
              <w:rPr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OLED</w:t>
            </w:r>
            <w:r>
              <w:rPr>
                <w:rFonts w:ascii="Times New Roman" w:eastAsia="Times New Roman" w:hAnsi="Times New Roman" w:cs="Times New Roman"/>
                <w:spacing w:val="11"/>
                <w:w w:val="102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显示屏幕的主材之一，具有优良的耐高温特性、良</w:t>
            </w:r>
          </w:p>
          <w:p>
            <w:pPr>
              <w:pStyle w:val="TableText"/>
              <w:spacing w:before="105" w:line="212" w:lineRule="auto"/>
              <w:ind w:left="150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好的力学性能以及优良的耐化学稳定性，在</w:t>
            </w:r>
            <w:r>
              <w:rPr>
                <w:spacing w:val="-33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OLED</w:t>
            </w:r>
            <w:r>
              <w:rPr>
                <w:rFonts w:ascii="Times New Roman" w:eastAsia="Times New Roman" w:hAnsi="Times New Roman" w:cs="Times New Roman"/>
                <w:spacing w:val="22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面板前段制造工艺中涂</w:t>
            </w:r>
          </w:p>
          <w:p>
            <w:pPr>
              <w:pStyle w:val="TableText"/>
              <w:spacing w:before="105" w:line="212" w:lineRule="auto"/>
              <w:ind w:left="15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布、固化成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PI </w:t>
            </w:r>
            <w:r>
              <w:rPr>
                <w:sz w:val="18"/>
                <w:szCs w:val="18"/>
              </w:rPr>
              <w:t>膜（聚酰亚胺薄膜</w:t>
            </w:r>
            <w:r>
              <w:rPr>
                <w:spacing w:val="-36"/>
                <w:w w:val="91"/>
                <w:sz w:val="18"/>
                <w:szCs w:val="18"/>
              </w:rPr>
              <w:t>），</w:t>
            </w:r>
            <w:r>
              <w:rPr>
                <w:sz w:val="18"/>
                <w:szCs w:val="18"/>
              </w:rPr>
              <w:t>替换刚性屏幕中的玻璃材料，实现屏</w:t>
            </w:r>
          </w:p>
          <w:p>
            <w:pPr>
              <w:pStyle w:val="TableText"/>
              <w:spacing w:before="105" w:line="214" w:lineRule="auto"/>
              <w:ind w:left="2512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幕的可弯折性</w:t>
            </w:r>
          </w:p>
        </w:tc>
      </w:tr>
      <w:tr>
        <w:tblPrEx>
          <w:tblW w:w="10461" w:type="dxa"/>
          <w:tblInd w:w="0" w:type="dxa"/>
          <w:tblLayout w:type="fixed"/>
        </w:tblPrEx>
        <w:trPr>
          <w:trHeight w:val="1252"/>
        </w:trPr>
        <w:tc>
          <w:tcPr>
            <w:tcW w:w="246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8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4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14" w:lineRule="auto"/>
              <w:ind w:left="29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光敏聚酰亚胺</w:t>
            </w:r>
            <w:r>
              <w:rPr>
                <w:spacing w:val="-4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PSPI</w:t>
            </w:r>
          </w:p>
        </w:tc>
        <w:tc>
          <w:tcPr>
            <w:tcW w:w="601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4" w:line="212" w:lineRule="auto"/>
              <w:jc w:val="right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 xml:space="preserve">PSPI </w:t>
            </w:r>
            <w:r>
              <w:rPr>
                <w:spacing w:val="-5"/>
                <w:sz w:val="18"/>
                <w:szCs w:val="18"/>
              </w:rPr>
              <w:t>是一种高分子感光复合材料，</w:t>
            </w:r>
            <w:r>
              <w:rPr>
                <w:spacing w:val="-5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具有优异的热</w:t>
            </w:r>
            <w:r>
              <w:rPr>
                <w:spacing w:val="-6"/>
                <w:sz w:val="18"/>
                <w:szCs w:val="18"/>
              </w:rPr>
              <w:t>稳定性、良好的机械性能、</w:t>
            </w:r>
          </w:p>
          <w:p>
            <w:pPr>
              <w:pStyle w:val="TableText"/>
              <w:spacing w:before="105" w:line="212" w:lineRule="auto"/>
              <w:ind w:left="135"/>
              <w:rPr>
                <w:sz w:val="18"/>
                <w:szCs w:val="18"/>
              </w:rPr>
            </w:pPr>
            <w:r>
              <w:rPr>
                <w:spacing w:val="-8"/>
                <w:sz w:val="18"/>
                <w:szCs w:val="18"/>
              </w:rPr>
              <w:t>化学和感光性能等，</w:t>
            </w:r>
            <w:r>
              <w:rPr>
                <w:spacing w:val="-8"/>
                <w:sz w:val="18"/>
                <w:szCs w:val="18"/>
              </w:rPr>
              <w:t xml:space="preserve"> </w:t>
            </w:r>
            <w:r>
              <w:rPr>
                <w:spacing w:val="-8"/>
                <w:sz w:val="18"/>
                <w:szCs w:val="18"/>
              </w:rPr>
              <w:t>是</w:t>
            </w:r>
            <w:r>
              <w:rPr>
                <w:spacing w:val="-29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18"/>
                <w:szCs w:val="18"/>
              </w:rPr>
              <w:t>AMOLED</w:t>
            </w:r>
            <w:r>
              <w:rPr>
                <w:rFonts w:ascii="Times New Roman" w:eastAsia="Times New Roman" w:hAnsi="Times New Roman" w:cs="Times New Roman"/>
                <w:spacing w:val="15"/>
                <w:sz w:val="18"/>
                <w:szCs w:val="18"/>
              </w:rPr>
              <w:t xml:space="preserve"> </w:t>
            </w:r>
            <w:r>
              <w:rPr>
                <w:spacing w:val="-8"/>
                <w:sz w:val="18"/>
                <w:szCs w:val="18"/>
              </w:rPr>
              <w:t>显示制程的光刻胶，</w:t>
            </w:r>
            <w:r>
              <w:rPr>
                <w:spacing w:val="-8"/>
                <w:sz w:val="18"/>
                <w:szCs w:val="18"/>
              </w:rPr>
              <w:t xml:space="preserve"> </w:t>
            </w:r>
            <w:r>
              <w:rPr>
                <w:spacing w:val="-8"/>
                <w:sz w:val="18"/>
                <w:szCs w:val="18"/>
              </w:rPr>
              <w:t>是除发光材料外的核</w:t>
            </w:r>
          </w:p>
          <w:p>
            <w:pPr>
              <w:pStyle w:val="TableText"/>
              <w:spacing w:before="105" w:line="212" w:lineRule="auto"/>
              <w:ind w:left="197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心主材，是</w:t>
            </w:r>
            <w:r>
              <w:rPr>
                <w:spacing w:val="-4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AMOLED</w:t>
            </w:r>
            <w:r>
              <w:rPr>
                <w:rFonts w:ascii="Times New Roman" w:eastAsia="Times New Roman" w:hAnsi="Times New Roman" w:cs="Times New Roman"/>
                <w:spacing w:val="14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显示屏中唯一一款同时应用在三层制程的材料，在</w:t>
            </w:r>
          </w:p>
          <w:p>
            <w:pPr>
              <w:pStyle w:val="TableText"/>
              <w:spacing w:before="104" w:line="216" w:lineRule="auto"/>
              <w:ind w:left="987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OLED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制程中用于平坦层、像素定义层、支撑层三层</w:t>
            </w:r>
          </w:p>
        </w:tc>
      </w:tr>
      <w:tr>
        <w:tblPrEx>
          <w:tblW w:w="10461" w:type="dxa"/>
          <w:tblInd w:w="0" w:type="dxa"/>
          <w:tblLayout w:type="fixed"/>
        </w:tblPrEx>
        <w:trPr>
          <w:trHeight w:val="629"/>
        </w:trPr>
        <w:tc>
          <w:tcPr>
            <w:tcW w:w="2468" w:type="dxa"/>
            <w:vMerge/>
            <w:tcBorders>
              <w:top w:val="nil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8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21" w:line="220" w:lineRule="auto"/>
              <w:ind w:left="32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面板封装材料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INK</w:t>
            </w:r>
          </w:p>
        </w:tc>
        <w:tc>
          <w:tcPr>
            <w:tcW w:w="601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5" w:line="266" w:lineRule="auto"/>
              <w:ind w:left="615" w:right="71" w:hanging="465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INK </w:t>
            </w:r>
            <w:r>
              <w:rPr>
                <w:spacing w:val="-1"/>
                <w:sz w:val="18"/>
                <w:szCs w:val="18"/>
              </w:rPr>
              <w:t>是柔性显示面板的封装材料，在柔性</w:t>
            </w:r>
            <w:r>
              <w:rPr>
                <w:spacing w:val="-29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OLED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薄膜封装工艺中，通过喷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墨打印的方式沉积在柔性</w:t>
            </w:r>
            <w:r>
              <w:rPr>
                <w:spacing w:val="-18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OLED</w:t>
            </w:r>
            <w:r>
              <w:rPr>
                <w:rFonts w:ascii="Times New Roman" w:eastAsia="Times New Roman" w:hAnsi="Times New Roman" w:cs="Times New Roman"/>
                <w:spacing w:val="11"/>
                <w:w w:val="10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器件上，起到隔绝水氧的作用</w:t>
            </w:r>
          </w:p>
        </w:tc>
      </w:tr>
      <w:tr>
        <w:tblPrEx>
          <w:tblW w:w="10461" w:type="dxa"/>
          <w:tblInd w:w="0" w:type="dxa"/>
          <w:tblLayout w:type="fixed"/>
        </w:tblPrEx>
        <w:trPr>
          <w:trHeight w:val="1566"/>
        </w:trPr>
        <w:tc>
          <w:tcPr>
            <w:tcW w:w="2468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16" w:lineRule="auto"/>
              <w:ind w:left="422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半导体先进封装材料</w:t>
            </w:r>
          </w:p>
        </w:tc>
        <w:tc>
          <w:tcPr>
            <w:tcW w:w="1978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19" w:lineRule="auto"/>
              <w:ind w:left="39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临时键合胶</w:t>
            </w:r>
            <w:r>
              <w:rPr>
                <w:spacing w:val="-3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TBA</w:t>
            </w:r>
          </w:p>
        </w:tc>
        <w:tc>
          <w:tcPr>
            <w:tcW w:w="601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7" w:line="212" w:lineRule="auto"/>
              <w:ind w:left="181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临时键合胶作为超薄晶圆减薄、拿持的核心材料，可将器件晶圆临时固定</w:t>
            </w:r>
          </w:p>
          <w:p>
            <w:pPr>
              <w:pStyle w:val="TableText"/>
              <w:spacing w:before="105" w:line="212" w:lineRule="auto"/>
              <w:ind w:left="16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在承载载体上，从而为超薄器件晶圆提供足够的机械支撑，防</w:t>
            </w:r>
            <w:r>
              <w:rPr>
                <w:spacing w:val="-1"/>
                <w:sz w:val="18"/>
                <w:szCs w:val="18"/>
              </w:rPr>
              <w:t>止器件晶圆</w:t>
            </w:r>
          </w:p>
          <w:p>
            <w:pPr>
              <w:pStyle w:val="TableText"/>
              <w:spacing w:before="105" w:line="212" w:lineRule="auto"/>
              <w:ind w:left="16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在后续工艺制程中发生翘曲和破片，最后临时键合胶可通过光</w:t>
            </w:r>
            <w:r>
              <w:rPr>
                <w:spacing w:val="-1"/>
                <w:sz w:val="18"/>
                <w:szCs w:val="18"/>
              </w:rPr>
              <w:t>、热和力等</w:t>
            </w:r>
          </w:p>
          <w:p>
            <w:pPr>
              <w:pStyle w:val="TableText"/>
              <w:spacing w:before="105" w:line="217" w:lineRule="auto"/>
              <w:ind w:left="17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解键合方式完成超薄晶圆的释放。临时键合胶在先</w:t>
            </w:r>
            <w:r>
              <w:rPr>
                <w:spacing w:val="-1"/>
                <w:sz w:val="18"/>
                <w:szCs w:val="18"/>
              </w:rPr>
              <w:t>进封装中的应用领域主</w:t>
            </w:r>
          </w:p>
          <w:p>
            <w:pPr>
              <w:pStyle w:val="TableText"/>
              <w:spacing w:before="100" w:line="220" w:lineRule="auto"/>
              <w:ind w:left="2334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要是</w:t>
            </w:r>
            <w:r>
              <w:rPr>
                <w:spacing w:val="-4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2.5D/3D </w:t>
            </w:r>
            <w:r>
              <w:rPr>
                <w:spacing w:val="-1"/>
                <w:sz w:val="18"/>
                <w:szCs w:val="18"/>
              </w:rPr>
              <w:t>封装</w:t>
            </w:r>
          </w:p>
        </w:tc>
      </w:tr>
      <w:tr>
        <w:tblPrEx>
          <w:tblW w:w="10461" w:type="dxa"/>
          <w:tblInd w:w="0" w:type="dxa"/>
          <w:tblLayout w:type="fixed"/>
        </w:tblPrEx>
        <w:trPr>
          <w:trHeight w:val="1252"/>
        </w:trPr>
        <w:tc>
          <w:tcPr>
            <w:tcW w:w="2468" w:type="dxa"/>
            <w:vMerge/>
            <w:tcBorders>
              <w:top w:val="nil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8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4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20" w:lineRule="auto"/>
              <w:ind w:left="37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封装光刻胶</w:t>
            </w:r>
            <w:r>
              <w:rPr>
                <w:spacing w:val="-38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PSPI</w:t>
            </w:r>
          </w:p>
        </w:tc>
        <w:tc>
          <w:tcPr>
            <w:tcW w:w="601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6" w:line="284" w:lineRule="auto"/>
              <w:ind w:left="145" w:right="52" w:hanging="10"/>
              <w:jc w:val="both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封装光刻胶</w:t>
            </w:r>
            <w:r>
              <w:rPr>
                <w:spacing w:val="-4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 xml:space="preserve">PSPI </w:t>
            </w:r>
            <w:r>
              <w:rPr>
                <w:spacing w:val="-4"/>
                <w:sz w:val="18"/>
                <w:szCs w:val="18"/>
              </w:rPr>
              <w:t>是一种光敏性聚酰亚胺材料</w:t>
            </w:r>
            <w:r>
              <w:rPr>
                <w:spacing w:val="-5"/>
                <w:sz w:val="18"/>
                <w:szCs w:val="18"/>
              </w:rPr>
              <w:t>，</w:t>
            </w:r>
            <w:r>
              <w:rPr>
                <w:spacing w:val="31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兼具光刻胶的图案化和树脂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8"/>
                <w:sz w:val="18"/>
                <w:szCs w:val="18"/>
              </w:rPr>
              <w:t>薄膜的应力缓冲、介电层等功能，</w:t>
            </w:r>
            <w:r>
              <w:rPr>
                <w:spacing w:val="-8"/>
                <w:sz w:val="18"/>
                <w:szCs w:val="18"/>
              </w:rPr>
              <w:t xml:space="preserve"> </w:t>
            </w:r>
            <w:r>
              <w:rPr>
                <w:spacing w:val="-8"/>
                <w:sz w:val="18"/>
                <w:szCs w:val="18"/>
              </w:rPr>
              <w:t>主要应用于晶圆级封装（</w:t>
            </w:r>
            <w:r>
              <w:rPr>
                <w:rFonts w:ascii="Times New Roman" w:eastAsia="Times New Roman" w:hAnsi="Times New Roman" w:cs="Times New Roman"/>
                <w:spacing w:val="-8"/>
                <w:sz w:val="18"/>
                <w:szCs w:val="18"/>
              </w:rPr>
              <w:t>WLP</w:t>
            </w:r>
            <w:r>
              <w:rPr>
                <w:spacing w:val="-8"/>
                <w:sz w:val="18"/>
                <w:szCs w:val="18"/>
              </w:rPr>
              <w:t>）中的</w:t>
            </w:r>
            <w:r>
              <w:rPr>
                <w:spacing w:val="-37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18"/>
                <w:szCs w:val="18"/>
              </w:rPr>
              <w:t>RDL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（再布线）工艺中，使用时先涂覆在晶圆表面，再经过曝光显影、固化等</w:t>
            </w:r>
          </w:p>
          <w:p>
            <w:pPr>
              <w:pStyle w:val="TableText"/>
              <w:spacing w:before="105" w:line="212" w:lineRule="auto"/>
              <w:ind w:left="1971"/>
              <w:rPr>
                <w:sz w:val="18"/>
                <w:szCs w:val="18"/>
              </w:rPr>
            </w:pPr>
            <w:r>
              <w:rPr>
                <w:spacing w:val="-8"/>
                <w:sz w:val="18"/>
                <w:szCs w:val="18"/>
              </w:rPr>
              <w:t>工艺，</w:t>
            </w:r>
            <w:r>
              <w:rPr>
                <w:spacing w:val="-8"/>
                <w:sz w:val="18"/>
                <w:szCs w:val="18"/>
              </w:rPr>
              <w:t xml:space="preserve"> </w:t>
            </w:r>
            <w:r>
              <w:rPr>
                <w:spacing w:val="-8"/>
                <w:sz w:val="18"/>
                <w:szCs w:val="18"/>
              </w:rPr>
              <w:t>可得到图案化的薄膜</w:t>
            </w:r>
          </w:p>
        </w:tc>
      </w:tr>
      <w:tr>
        <w:tblPrEx>
          <w:tblW w:w="10461" w:type="dxa"/>
          <w:tblInd w:w="0" w:type="dxa"/>
          <w:tblLayout w:type="fixed"/>
        </w:tblPrEx>
        <w:trPr>
          <w:trHeight w:val="1253"/>
        </w:trPr>
        <w:tc>
          <w:tcPr>
            <w:tcW w:w="2468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14" w:lineRule="auto"/>
              <w:ind w:left="69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打印复印材料</w:t>
            </w:r>
          </w:p>
        </w:tc>
        <w:tc>
          <w:tcPr>
            <w:tcW w:w="1978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4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14" w:lineRule="auto"/>
              <w:ind w:left="493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彩色聚合碳粉</w:t>
            </w:r>
          </w:p>
        </w:tc>
        <w:tc>
          <w:tcPr>
            <w:tcW w:w="601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6" w:line="212" w:lineRule="auto"/>
              <w:ind w:left="17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彩色聚合碳粉用于激光打印机里的硒鼓，有黑色、</w:t>
            </w:r>
            <w:r>
              <w:rPr>
                <w:spacing w:val="-1"/>
                <w:sz w:val="18"/>
                <w:szCs w:val="18"/>
              </w:rPr>
              <w:t>红色、黄色、蓝色四种</w:t>
            </w:r>
          </w:p>
          <w:p>
            <w:pPr>
              <w:pStyle w:val="TableText"/>
              <w:spacing w:before="105" w:line="212" w:lineRule="auto"/>
              <w:ind w:left="136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颜色，</w:t>
            </w:r>
            <w:r>
              <w:rPr>
                <w:spacing w:val="-14"/>
                <w:sz w:val="18"/>
                <w:szCs w:val="18"/>
              </w:rPr>
              <w:t xml:space="preserve"> </w:t>
            </w:r>
            <w:r>
              <w:rPr>
                <w:spacing w:val="-4"/>
                <w:sz w:val="18"/>
                <w:szCs w:val="18"/>
              </w:rPr>
              <w:t>具有显影作用。公司</w:t>
            </w:r>
            <w:r>
              <w:rPr>
                <w:spacing w:val="-40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 xml:space="preserve">2010 </w:t>
            </w:r>
            <w:r>
              <w:rPr>
                <w:spacing w:val="-4"/>
                <w:sz w:val="18"/>
                <w:szCs w:val="18"/>
              </w:rPr>
              <w:t>年成功研制彩色聚合碳粉，</w:t>
            </w: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 xml:space="preserve">2012 </w:t>
            </w:r>
            <w:r>
              <w:rPr>
                <w:spacing w:val="-4"/>
                <w:sz w:val="18"/>
                <w:szCs w:val="18"/>
              </w:rPr>
              <w:t>年实现彩</w:t>
            </w:r>
          </w:p>
          <w:p>
            <w:pPr>
              <w:pStyle w:val="TableText"/>
              <w:spacing w:before="105" w:line="212" w:lineRule="auto"/>
              <w:ind w:left="194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色聚合碳粉的全自动、产业化生产，打破了国外垄断，目前已迭代至第七</w:t>
            </w:r>
          </w:p>
          <w:p>
            <w:pPr>
              <w:pStyle w:val="TableText"/>
              <w:spacing w:before="105" w:line="214" w:lineRule="auto"/>
              <w:ind w:left="2063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代低温定影聚酯碳粉产品</w:t>
            </w:r>
          </w:p>
        </w:tc>
      </w:tr>
      <w:tr>
        <w:tblPrEx>
          <w:tblW w:w="10461" w:type="dxa"/>
          <w:tblInd w:w="0" w:type="dxa"/>
          <w:tblLayout w:type="fixed"/>
        </w:tblPrEx>
        <w:trPr>
          <w:trHeight w:val="940"/>
        </w:trPr>
        <w:tc>
          <w:tcPr>
            <w:tcW w:w="246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8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22" w:lineRule="auto"/>
              <w:ind w:left="854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载体</w:t>
            </w:r>
          </w:p>
        </w:tc>
        <w:tc>
          <w:tcPr>
            <w:tcW w:w="601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6" w:line="212" w:lineRule="auto"/>
              <w:jc w:val="right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载体是一种内核为铁氧体磁性材料，</w:t>
            </w:r>
            <w:r>
              <w:rPr>
                <w:spacing w:val="-5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表面包覆一层高分子树脂的复合材料。</w:t>
            </w:r>
          </w:p>
          <w:p>
            <w:pPr>
              <w:pStyle w:val="TableText"/>
              <w:spacing w:before="105" w:line="212" w:lineRule="auto"/>
              <w:ind w:left="172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载体是双组分显影剂中重要的成份之一，既要带电性还要带磁性，借助载</w:t>
            </w:r>
          </w:p>
          <w:p>
            <w:pPr>
              <w:pStyle w:val="TableText"/>
              <w:spacing w:before="105" w:line="212" w:lineRule="auto"/>
              <w:ind w:left="52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体的磁性，碳粉能更好的附着在显影器上，得到更好的</w:t>
            </w:r>
            <w:r>
              <w:rPr>
                <w:spacing w:val="-1"/>
                <w:sz w:val="18"/>
                <w:szCs w:val="18"/>
              </w:rPr>
              <w:t>印刷效果</w:t>
            </w:r>
          </w:p>
        </w:tc>
      </w:tr>
      <w:tr>
        <w:tblPrEx>
          <w:tblW w:w="10461" w:type="dxa"/>
          <w:tblInd w:w="0" w:type="dxa"/>
          <w:tblLayout w:type="fixed"/>
        </w:tblPrEx>
        <w:trPr>
          <w:trHeight w:val="628"/>
        </w:trPr>
        <w:tc>
          <w:tcPr>
            <w:tcW w:w="246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8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22" w:line="217" w:lineRule="auto"/>
              <w:ind w:left="493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通用耗材芯片</w:t>
            </w:r>
          </w:p>
        </w:tc>
        <w:tc>
          <w:tcPr>
            <w:tcW w:w="601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7" w:line="266" w:lineRule="auto"/>
              <w:ind w:left="1525" w:right="91" w:hanging="135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通用耗材芯片的主要功能为喷墨打印机及激光打</w:t>
            </w:r>
            <w:r>
              <w:rPr>
                <w:spacing w:val="-1"/>
                <w:sz w:val="18"/>
                <w:szCs w:val="18"/>
              </w:rPr>
              <w:t>印机耗材产品的识别与控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制，具有感应、计数、校准色彩的作用</w:t>
            </w:r>
          </w:p>
        </w:tc>
      </w:tr>
      <w:tr>
        <w:tblPrEx>
          <w:tblW w:w="10461" w:type="dxa"/>
          <w:tblInd w:w="0" w:type="dxa"/>
          <w:tblLayout w:type="fixed"/>
        </w:tblPrEx>
        <w:trPr>
          <w:trHeight w:val="628"/>
        </w:trPr>
        <w:tc>
          <w:tcPr>
            <w:tcW w:w="246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8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23" w:line="215" w:lineRule="auto"/>
              <w:ind w:left="769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显影辊</w:t>
            </w:r>
          </w:p>
        </w:tc>
        <w:tc>
          <w:tcPr>
            <w:tcW w:w="601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7" w:line="266" w:lineRule="auto"/>
              <w:ind w:left="1435" w:right="91" w:hanging="126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硒鼓中重要的核心组成部件，是使光导体上的静电潜像显影</w:t>
            </w:r>
            <w:r>
              <w:rPr>
                <w:spacing w:val="-1"/>
                <w:sz w:val="18"/>
                <w:szCs w:val="18"/>
              </w:rPr>
              <w:t>用的辊，具有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显影作用和传粉作用，对图像密度有影响</w:t>
            </w:r>
          </w:p>
        </w:tc>
      </w:tr>
      <w:tr>
        <w:tblPrEx>
          <w:tblW w:w="10461" w:type="dxa"/>
          <w:tblInd w:w="0" w:type="dxa"/>
          <w:tblLayout w:type="fixed"/>
        </w:tblPrEx>
        <w:trPr>
          <w:trHeight w:val="943"/>
        </w:trPr>
        <w:tc>
          <w:tcPr>
            <w:tcW w:w="246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8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32" w:lineRule="auto"/>
              <w:ind w:left="84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硒鼓</w:t>
            </w:r>
          </w:p>
        </w:tc>
        <w:tc>
          <w:tcPr>
            <w:tcW w:w="601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70" w:line="212" w:lineRule="auto"/>
              <w:ind w:left="17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激光打印机里的耗材，承担了激光打印机的主</w:t>
            </w:r>
            <w:r>
              <w:rPr>
                <w:spacing w:val="-1"/>
                <w:sz w:val="18"/>
                <w:szCs w:val="18"/>
              </w:rPr>
              <w:t>要成像功能，按其内部感光</w:t>
            </w:r>
          </w:p>
          <w:p>
            <w:pPr>
              <w:pStyle w:val="TableText"/>
              <w:spacing w:before="105" w:line="220" w:lineRule="auto"/>
              <w:ind w:left="171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鼓、磁鼓和墨粉盒的组合方式可分为三类：</w:t>
            </w:r>
            <w:r>
              <w:rPr>
                <w:spacing w:val="60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一体硒鼓、二体硒鼓和三体硒</w:t>
            </w:r>
          </w:p>
        </w:tc>
      </w:tr>
    </w:tbl>
    <w:p>
      <w:pPr>
        <w:sectPr>
          <w:headerReference w:type="default" r:id="rId24"/>
          <w:footerReference w:type="default" r:id="rId25"/>
          <w:pgSz w:w="11907" w:h="16839"/>
          <w:pgMar w:top="1307" w:right="667" w:bottom="1125" w:left="736" w:header="441" w:footer="839" w:gutter="0"/>
          <w:pgNumType w:start="10"/>
          <w:cols w:space="708"/>
        </w:sectPr>
      </w:pPr>
    </w:p>
    <w:tbl>
      <w:tblPr>
        <w:tblStyle w:val="TableNormal3"/>
        <w:tblW w:w="10461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468"/>
        <w:gridCol w:w="1978"/>
        <w:gridCol w:w="6015"/>
      </w:tblGrid>
      <w:tr>
        <w:tblPrEx>
          <w:tblW w:w="10461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943"/>
        </w:trPr>
        <w:tc>
          <w:tcPr>
            <w:tcW w:w="2468" w:type="dxa"/>
            <w:vMerge w:val="restart"/>
            <w:tcBorders>
              <w:top w:val="nil"/>
              <w:bottom w:val="nil"/>
            </w:tcBorders>
            <w:vAlign w:val="top"/>
          </w:tcPr>
          <w:p/>
        </w:tc>
        <w:tc>
          <w:tcPr>
            <w:tcW w:w="1978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/>
        </w:tc>
        <w:tc>
          <w:tcPr>
            <w:tcW w:w="601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97" w:line="232" w:lineRule="auto"/>
              <w:ind w:left="296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鼓</w:t>
            </w:r>
          </w:p>
        </w:tc>
      </w:tr>
      <w:tr>
        <w:tblPrEx>
          <w:tblW w:w="10461" w:type="dxa"/>
          <w:tblInd w:w="0" w:type="dxa"/>
          <w:tblLayout w:type="fixed"/>
        </w:tblPrEx>
        <w:trPr>
          <w:trHeight w:val="1257"/>
        </w:trPr>
        <w:tc>
          <w:tcPr>
            <w:tcW w:w="2468" w:type="dxa"/>
            <w:vMerge/>
            <w:tcBorders>
              <w:top w:val="nil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8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4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25" w:lineRule="auto"/>
              <w:ind w:left="863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墨盒</w:t>
            </w:r>
          </w:p>
        </w:tc>
        <w:tc>
          <w:tcPr>
            <w:tcW w:w="601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9" w:line="212" w:lineRule="auto"/>
              <w:ind w:left="17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喷墨打印机中用来存储打印墨水，并最终完成</w:t>
            </w:r>
            <w:r>
              <w:rPr>
                <w:spacing w:val="-1"/>
                <w:sz w:val="18"/>
                <w:szCs w:val="18"/>
              </w:rPr>
              <w:t>打印的部件，按墨盒和喷头</w:t>
            </w:r>
          </w:p>
          <w:p>
            <w:pPr>
              <w:pStyle w:val="TableText"/>
              <w:spacing w:before="105" w:line="212" w:lineRule="auto"/>
              <w:ind w:left="180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的结构设计可分为一体式墨盒和分体式墨盒，其中再生墨盒多为一体式墨</w:t>
            </w:r>
          </w:p>
          <w:p>
            <w:pPr>
              <w:pStyle w:val="TableText"/>
              <w:spacing w:before="105" w:line="212" w:lineRule="auto"/>
              <w:ind w:left="16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盒，其他通用墨盒多为分体式墨盒。在分体式墨盒中，根据颜色封</w:t>
            </w:r>
            <w:r>
              <w:rPr>
                <w:spacing w:val="-1"/>
                <w:sz w:val="18"/>
                <w:szCs w:val="18"/>
              </w:rPr>
              <w:t>装的情</w:t>
            </w:r>
          </w:p>
          <w:p>
            <w:pPr>
              <w:pStyle w:val="TableText"/>
              <w:spacing w:before="105" w:line="217" w:lineRule="auto"/>
              <w:ind w:left="1710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况又可以分为单色墨盒和多色墨盒</w:t>
            </w:r>
          </w:p>
        </w:tc>
      </w:tr>
    </w:tbl>
    <w:p>
      <w:pPr>
        <w:pStyle w:val="BodyText"/>
        <w:spacing w:before="64" w:line="212" w:lineRule="auto"/>
        <w:ind w:left="14"/>
      </w:pPr>
      <w:r>
        <w:rPr>
          <w:spacing w:val="-14"/>
        </w:rPr>
        <w:t>资料来源：</w:t>
      </w:r>
      <w:r>
        <w:rPr>
          <w:spacing w:val="-14"/>
        </w:rPr>
        <w:t xml:space="preserve"> </w:t>
      </w:r>
      <w:r>
        <w:rPr>
          <w:spacing w:val="-14"/>
        </w:rPr>
        <w:t>公司公告，</w:t>
      </w:r>
      <w:r>
        <w:rPr>
          <w:spacing w:val="57"/>
        </w:rPr>
        <w:t xml:space="preserve"> </w:t>
      </w:r>
      <w:r>
        <w:rPr>
          <w:spacing w:val="-14"/>
        </w:rPr>
        <w:t>开源证券研究所</w:t>
      </w:r>
    </w:p>
    <w:p>
      <w:pPr>
        <w:pStyle w:val="BodyText"/>
        <w:spacing w:before="247" w:line="259" w:lineRule="auto"/>
        <w:ind w:left="2812" w:right="63" w:firstLine="413"/>
        <w:rPr>
          <w:sz w:val="21"/>
          <w:szCs w:val="21"/>
        </w:rPr>
      </w:pPr>
      <w:r>
        <w:rPr>
          <w:spacing w:val="-7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公司实控人为朱双全、朱顺全二人，股权结构较为集中。</w:t>
      </w:r>
      <w:r>
        <w:rPr>
          <w:spacing w:val="-7"/>
          <w:sz w:val="21"/>
          <w:szCs w:val="21"/>
        </w:rPr>
        <w:t>截止至</w:t>
      </w:r>
      <w:r>
        <w:rPr>
          <w:spacing w:val="-3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 xml:space="preserve">2023 </w:t>
      </w:r>
      <w:r>
        <w:rPr>
          <w:spacing w:val="-7"/>
          <w:sz w:val="21"/>
          <w:szCs w:val="21"/>
        </w:rPr>
        <w:t>年三季报，</w:t>
      </w:r>
      <w:r>
        <w:rPr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朱双全持有公司</w:t>
      </w:r>
      <w:r>
        <w:rPr>
          <w:spacing w:val="-2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14.73%</w:t>
      </w:r>
      <w:r>
        <w:rPr>
          <w:spacing w:val="-4"/>
          <w:sz w:val="21"/>
          <w:szCs w:val="21"/>
        </w:rPr>
        <w:t>的股权，朱顺全持有公司</w:t>
      </w:r>
      <w:r>
        <w:rPr>
          <w:spacing w:val="-3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14.60%</w:t>
      </w:r>
      <w:r>
        <w:rPr>
          <w:spacing w:val="-4"/>
          <w:sz w:val="21"/>
          <w:szCs w:val="21"/>
        </w:rPr>
        <w:t>股</w:t>
      </w:r>
      <w:r>
        <w:rPr>
          <w:spacing w:val="-5"/>
          <w:sz w:val="21"/>
          <w:szCs w:val="21"/>
        </w:rPr>
        <w:t>权，二人为兄弟关系，</w:t>
      </w:r>
      <w:r>
        <w:rPr>
          <w:spacing w:val="-48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共</w:t>
      </w:r>
      <w:r>
        <w:rPr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计持有</w:t>
      </w:r>
      <w:r>
        <w:rPr>
          <w:spacing w:val="-4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29.33%</w:t>
      </w:r>
      <w:r>
        <w:rPr>
          <w:spacing w:val="-5"/>
          <w:sz w:val="21"/>
          <w:szCs w:val="21"/>
        </w:rPr>
        <w:t>股权，</w:t>
      </w:r>
      <w:r>
        <w:rPr>
          <w:spacing w:val="-5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为公司实际控股人，</w:t>
      </w:r>
      <w:r>
        <w:rPr>
          <w:spacing w:val="-27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股权集中有利于</w:t>
      </w:r>
      <w:r>
        <w:rPr>
          <w:spacing w:val="-6"/>
          <w:sz w:val="21"/>
          <w:szCs w:val="21"/>
        </w:rPr>
        <w:t>公司长期健康稳定发展。</w:t>
      </w:r>
    </w:p>
    <w:p>
      <w:pPr>
        <w:spacing w:line="259" w:lineRule="auto"/>
        <w:rPr>
          <w:sz w:val="21"/>
          <w:szCs w:val="21"/>
        </w:rPr>
        <w:sectPr>
          <w:headerReference w:type="default" r:id="rId26"/>
          <w:footerReference w:type="default" r:id="rId27"/>
          <w:type w:val="nextPage"/>
          <w:pgSz w:w="11907" w:h="16839"/>
          <w:pgMar w:top="1307" w:right="667" w:bottom="1125" w:left="736" w:header="441" w:footer="839" w:gutter="0"/>
          <w:pgNumType w:start="11"/>
          <w:cols w:space="708"/>
          <w:titlePg w:val="0"/>
        </w:sectPr>
      </w:pPr>
    </w:p>
    <w:p>
      <w:pPr>
        <w:pStyle w:val="BodyText"/>
        <w:spacing w:before="201" w:line="216" w:lineRule="auto"/>
        <w:ind w:left="33"/>
        <w:rPr>
          <w:sz w:val="21"/>
          <w:szCs w:val="21"/>
        </w:rPr>
      </w:pPr>
      <w:r>
        <w:pict>
          <v:rect id="_x0000_s1040" style="width:523.1pt;height:0.5pt;margin-top:246.38pt;margin-left:36.84pt;mso-position-horizontal-relative:page;mso-position-vertical-relative:page;position:absolute;z-index:251674624" o:allowincell="f" filled="t" fillcolor="black" stroked="f"/>
        </w:pict>
      </w:r>
      <w:r>
        <w:pict>
          <v:shape id="_x0000_s1041" style="width:523.1pt;height:0.5pt;margin-top:89.78pt;margin-left:36.84pt;mso-position-horizontal-relative:page;mso-position-vertical-relative:page;position:absolute;z-index:251675648" coordorigin="0,0" coordsize="10461,10" o:allowincell="f" path="m,9l10247,9l10247,l,l,9xem10247,9l10257,9l10257,l10247,l10247,9xem10257,9l10262,9l10262,l10257,l10257,9xem10261,9l10271,9l10271,l10261,l10261,9xem10271,9l10461,9l10461,l10271,l10271,9xe" filled="t" fillcolor="black" stroked="f"/>
        </w:pict>
      </w:r>
      <w:bookmarkStart w:id="4" w:name="bookmark25"/>
      <w:bookmarkEnd w:id="4"/>
      <w:bookmarkStart w:id="5" w:name="bookmark3"/>
      <w:bookmarkEnd w:id="5"/>
      <w:r>
        <w:rPr>
          <w:color w:val="000080"/>
          <w:spacing w:val="-2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000080"/>
          <w:spacing w:val="-2"/>
          <w:sz w:val="21"/>
          <w:szCs w:val="21"/>
        </w:rPr>
        <w:t>2</w:t>
      </w:r>
      <w:r>
        <w:rPr>
          <w:color w:val="000080"/>
          <w:spacing w:val="-2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：公司股权结构稳定（截止至</w:t>
      </w:r>
      <w:r>
        <w:rPr>
          <w:color w:val="000080"/>
          <w:spacing w:val="-3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80"/>
          <w:spacing w:val="-2"/>
          <w:sz w:val="21"/>
          <w:szCs w:val="21"/>
        </w:rPr>
        <w:t xml:space="preserve">2023 </w:t>
      </w:r>
      <w:r>
        <w:rPr>
          <w:color w:val="000080"/>
          <w:spacing w:val="-2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年</w:t>
      </w:r>
      <w:r>
        <w:rPr>
          <w:color w:val="000080"/>
          <w:spacing w:val="-4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80"/>
          <w:spacing w:val="-2"/>
          <w:sz w:val="21"/>
          <w:szCs w:val="21"/>
        </w:rPr>
        <w:t xml:space="preserve">3 </w:t>
      </w:r>
      <w:r>
        <w:rPr>
          <w:color w:val="000080"/>
          <w:spacing w:val="-2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季报）</w:t>
      </w:r>
    </w:p>
    <w:p>
      <w:pPr>
        <w:spacing w:before="187" w:line="2826" w:lineRule="exact"/>
      </w:pPr>
      <w:r>
        <w:rPr>
          <w:position w:val="-56"/>
        </w:rPr>
        <w:drawing>
          <wp:inline distT="0" distB="0" distL="0" distR="0">
            <wp:extent cx="6183134" cy="1794824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183134" cy="1794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32" w:line="217" w:lineRule="auto"/>
        <w:ind w:left="4"/>
      </w:pPr>
      <w:r>
        <w:rPr>
          <w:spacing w:val="-6"/>
        </w:rPr>
        <w:t>数据来源：</w:t>
      </w:r>
      <w:r>
        <w:rPr>
          <w:spacing w:val="-6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Wind</w:t>
      </w:r>
      <w:r>
        <w:rPr>
          <w:spacing w:val="-6"/>
        </w:rPr>
        <w:t>、开源证券研究所</w:t>
      </w:r>
    </w:p>
    <w:p>
      <w:pPr>
        <w:spacing w:line="311" w:lineRule="auto"/>
        <w:rPr>
          <w:rFonts w:ascii="Arial"/>
          <w:sz w:val="21"/>
        </w:rPr>
      </w:pPr>
    </w:p>
    <w:p>
      <w:pPr>
        <w:pStyle w:val="BodyText"/>
        <w:spacing w:before="78" w:line="206" w:lineRule="auto"/>
        <w:ind w:left="2817"/>
        <w:outlineLvl w:val="1"/>
        <w:rPr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color w:val="000080"/>
          <w:spacing w:val="-8"/>
          <w:sz w:val="24"/>
          <w:szCs w:val="24"/>
        </w:rPr>
        <w:t>1.2</w:t>
      </w:r>
      <w:r>
        <w:rPr>
          <w:rFonts w:ascii="Times New Roman" w:eastAsia="Times New Roman" w:hAnsi="Times New Roman" w:cs="Times New Roman"/>
          <w:b/>
          <w:bCs/>
          <w:color w:val="000080"/>
          <w:spacing w:val="-15"/>
          <w:sz w:val="24"/>
          <w:szCs w:val="24"/>
        </w:rPr>
        <w:t xml:space="preserve"> </w:t>
      </w:r>
      <w:r>
        <w:rPr>
          <w:color w:val="000080"/>
          <w:spacing w:val="-8"/>
          <w:sz w:val="24"/>
          <w:szCs w:val="24"/>
          <w14:textOutline w14:w="4354">
            <w14:solidFill>
              <w14:srgbClr w14:val="000080"/>
            </w14:solidFill>
            <w14:prstDash w14:val="solid"/>
            <w14:round/>
          </w14:textOutline>
        </w:rPr>
        <w:t>、</w:t>
      </w:r>
      <w:r>
        <w:rPr>
          <w:color w:val="000080"/>
          <w:spacing w:val="-51"/>
          <w:sz w:val="24"/>
          <w:szCs w:val="24"/>
        </w:rPr>
        <w:t xml:space="preserve"> </w:t>
      </w:r>
      <w:r>
        <w:rPr>
          <w:color w:val="000080"/>
          <w:spacing w:val="-8"/>
          <w:sz w:val="23"/>
          <w:szCs w:val="23"/>
          <w14:textOutline w14:w="4180">
            <w14:solidFill>
              <w14:srgbClr w14:val="000080"/>
            </w14:solidFill>
            <w14:prstDash w14:val="solid"/>
            <w14:round/>
          </w14:textOutline>
        </w:rPr>
        <w:t>公司营业收入快速增长，</w:t>
      </w:r>
      <w:r>
        <w:rPr>
          <w:color w:val="000080"/>
          <w:spacing w:val="6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80"/>
          <w:spacing w:val="-8"/>
          <w:sz w:val="23"/>
          <w:szCs w:val="23"/>
        </w:rPr>
        <w:t xml:space="preserve">CMP </w:t>
      </w:r>
      <w:r>
        <w:rPr>
          <w:color w:val="000080"/>
          <w:spacing w:val="-8"/>
          <w:sz w:val="23"/>
          <w:szCs w:val="23"/>
          <w14:textOutline w14:w="4180">
            <w14:solidFill>
              <w14:srgbClr w14:val="000080"/>
            </w14:solidFill>
            <w14:prstDash w14:val="solid"/>
            <w14:round/>
          </w14:textOutline>
        </w:rPr>
        <w:t>抛光垫占比日益提升</w:t>
      </w:r>
    </w:p>
    <w:p>
      <w:pPr>
        <w:pStyle w:val="BodyText"/>
        <w:spacing w:before="210" w:line="262" w:lineRule="auto"/>
        <w:ind w:left="2805" w:right="62" w:firstLine="420"/>
        <w:rPr>
          <w:sz w:val="21"/>
          <w:szCs w:val="21"/>
        </w:rPr>
      </w:pPr>
      <w:r>
        <w:rPr>
          <w:spacing w:val="-3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公司营业收入持续增长。</w:t>
      </w:r>
      <w:r>
        <w:rPr>
          <w:spacing w:val="-3"/>
          <w:sz w:val="21"/>
          <w:szCs w:val="21"/>
        </w:rPr>
        <w:t>公司营收由</w:t>
      </w:r>
      <w:r>
        <w:rPr>
          <w:spacing w:val="-4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2016 </w:t>
      </w:r>
      <w:r>
        <w:rPr>
          <w:spacing w:val="-3"/>
          <w:sz w:val="21"/>
          <w:szCs w:val="21"/>
        </w:rPr>
        <w:t>年的</w:t>
      </w:r>
      <w:r>
        <w:rPr>
          <w:spacing w:val="-4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13.06</w:t>
      </w:r>
      <w:r>
        <w:rPr>
          <w:rFonts w:ascii="Times New Roman" w:eastAsia="Times New Roman" w:hAnsi="Times New Roman" w:cs="Times New Roman"/>
          <w:spacing w:val="-12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亿元上升至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2022 </w:t>
      </w:r>
      <w:r>
        <w:rPr>
          <w:spacing w:val="-3"/>
          <w:sz w:val="21"/>
          <w:szCs w:val="21"/>
        </w:rPr>
        <w:t>年的</w:t>
      </w:r>
      <w:r>
        <w:rPr>
          <w:spacing w:val="-6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27.21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亿元，</w:t>
      </w:r>
      <w:r>
        <w:rPr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CAGR</w:t>
      </w:r>
      <w:r>
        <w:rPr>
          <w:rFonts w:ascii="Times New Roman" w:eastAsia="Times New Roman" w:hAnsi="Times New Roman" w:cs="Times New Roman"/>
          <w:spacing w:val="39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为</w:t>
      </w:r>
      <w:r>
        <w:rPr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13.01%</w:t>
      </w:r>
      <w:r>
        <w:rPr>
          <w:rFonts w:ascii="Times New Roman" w:eastAsia="Times New Roman" w:hAnsi="Times New Roman" w:cs="Times New Roman"/>
          <w:spacing w:val="-28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。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2023Q1-Q3</w:t>
      </w:r>
      <w:r>
        <w:rPr>
          <w:rFonts w:ascii="Times New Roman" w:eastAsia="Times New Roman" w:hAnsi="Times New Roman" w:cs="Times New Roman"/>
          <w:spacing w:val="11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公司实现营业收入</w:t>
      </w:r>
      <w:r>
        <w:rPr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18.73</w:t>
      </w:r>
      <w:r>
        <w:rPr>
          <w:rFonts w:ascii="Times New Roman" w:eastAsia="Times New Roman" w:hAnsi="Times New Roman" w:cs="Times New Roman"/>
          <w:spacing w:val="14"/>
          <w:w w:val="101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亿元，同比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-4.24%</w:t>
      </w:r>
      <w:r>
        <w:rPr>
          <w:rFonts w:ascii="Times New Roman" w:eastAsia="Times New Roman" w:hAnsi="Times New Roman" w:cs="Times New Roman"/>
          <w:spacing w:val="-30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，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归母净利润</w:t>
      </w:r>
      <w:r>
        <w:rPr>
          <w:spacing w:val="-2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1.76 </w:t>
      </w:r>
      <w:r>
        <w:rPr>
          <w:spacing w:val="-3"/>
          <w:sz w:val="21"/>
          <w:szCs w:val="21"/>
        </w:rPr>
        <w:t>亿元，</w:t>
      </w:r>
      <w:r>
        <w:rPr>
          <w:spacing w:val="-36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同比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-40.21%</w:t>
      </w:r>
      <w:r>
        <w:rPr>
          <w:spacing w:val="-3"/>
          <w:sz w:val="21"/>
          <w:szCs w:val="21"/>
        </w:rPr>
        <w:t>。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023Q1-Q3 </w:t>
      </w:r>
      <w:r>
        <w:rPr>
          <w:spacing w:val="-4"/>
          <w:sz w:val="21"/>
          <w:szCs w:val="21"/>
        </w:rPr>
        <w:t>公司收入小幅下滑的原因主要为抛</w:t>
      </w:r>
      <w:r>
        <w:rPr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光垫下游需求阶段性萎靡，</w:t>
      </w:r>
      <w:r>
        <w:rPr>
          <w:spacing w:val="36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同期归母净利润下滑的原因主要为公司加大研发投入所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致。随着</w:t>
      </w:r>
      <w:r>
        <w:rPr>
          <w:spacing w:val="-3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CMP </w:t>
      </w:r>
      <w:r>
        <w:rPr>
          <w:spacing w:val="-3"/>
          <w:sz w:val="21"/>
          <w:szCs w:val="21"/>
        </w:rPr>
        <w:t>抛光垫下游需求逐步回暖，</w:t>
      </w:r>
      <w:r>
        <w:rPr>
          <w:spacing w:val="-19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预计公司业绩环比有望持续改善。</w:t>
      </w:r>
    </w:p>
    <w:p>
      <w:pPr>
        <w:spacing w:line="262" w:lineRule="auto"/>
        <w:rPr>
          <w:sz w:val="21"/>
          <w:szCs w:val="21"/>
        </w:rPr>
        <w:sectPr>
          <w:headerReference w:type="default" r:id="rId29"/>
          <w:footerReference w:type="default" r:id="rId30"/>
          <w:pgSz w:w="11907" w:h="16839"/>
          <w:pgMar w:top="1307" w:right="667" w:bottom="1125" w:left="736" w:header="441" w:footer="839" w:gutter="0"/>
          <w:pgNumType w:start="12"/>
          <w:cols w:space="708"/>
        </w:sectPr>
      </w:pPr>
    </w:p>
    <w:p>
      <w:pPr>
        <w:spacing w:line="155" w:lineRule="exact"/>
      </w:pPr>
      <w:r>
        <w:pict>
          <v:shape id="_x0000_s1042" style="width:250.65pt;height:0.5pt;margin-top:104.06pt;margin-left:31.44pt;mso-position-horizontal-relative:page;mso-position-vertical-relative:page;position:absolute;z-index:251681792" coordorigin="0,0" coordsize="5012,10" o:allowincell="f" path="m,9l107,9l107,l,l,9xem107,9l117,9l117,l107,l107,9xem117,9l4904,9l4904,l117,l117,9xem4904,9l4913,9l4913,l4904,l4904,9xem4913,9l5012,9l5012,l4913,l4913,9xe" filled="t" fillcolor="black" stroked="f"/>
        </w:pict>
      </w:r>
      <w:r>
        <w:pict>
          <v:shape id="_x0000_s1043" style="width:250.65pt;height:0.5pt;margin-top:244.94pt;margin-left:31.44pt;mso-position-horizontal-relative:page;mso-position-vertical-relative:page;position:absolute;z-index:251682816" coordorigin="0,0" coordsize="5012,10" o:allowincell="f" path="m,9l107,9l107,l,l,9xem107,9l117,9l117,l107,l107,9xem117,9l4904,9l4904,l117,l117,9xem4904,9l4913,9l4913,l4904,l4904,9xem4913,9l5012,9l5012,l4913,l4913,9xe" filled="t" fillcolor="black" stroked="f"/>
        </w:pict>
      </w:r>
      <w:r>
        <w:pict>
          <v:shape id="_x0000_s1044" style="width:265.15pt;height:0.5pt;margin-top:104.06pt;margin-left:289.37pt;mso-position-horizontal-relative:page;mso-position-vertical-relative:page;position:absolute;z-index:251679744" coordorigin="0,0" coordsize="5302,10" o:allowincell="f" path="m,9l107,9l107,l,l,9xem108,9l117,9l117,l108,l108,9xem117,9l4894,9l4894,l117,l117,9xem4894,9l4904,9l4904,l4894,l4894,9xem4904,9l4909,9l4909,l4904,l4904,9xem4909,9l4918,9l4918,l4909,l4909,9xem4918,9l5302,9l5302,l4918,l4918,9xe" filled="t" fillcolor="black" stroked="f"/>
        </w:pict>
      </w:r>
      <w:r>
        <w:pict>
          <v:shape id="_x0000_s1045" style="width:265.15pt;height:0.5pt;margin-top:244.94pt;margin-left:289.37pt;mso-position-horizontal-relative:page;mso-position-vertical-relative:page;position:absolute;z-index:251680768" coordorigin="0,0" coordsize="5302,10" o:allowincell="f" path="m,9l107,9l107,l,l,9xem108,9l117,9l117,l108,l108,9xem117,9l4894,9l4894,l117,l117,9xem4894,9l4904,9l4904,l4894,l4894,9xem4904,9l4909,9l4909,l4904,l4904,9xem4909,9l4918,9l4918,l4909,l4909,9xem4918,9l5302,9l5302,l4918,l4918,9xe" filled="t" fillcolor="black" stroked="f"/>
        </w:pict>
      </w:r>
      <w:r>
        <w:pict>
          <v:shape id="_x0000_s1046" style="width:381.35pt;height:0.5pt;margin-top:365.21pt;margin-left:173.42pt;mso-position-horizontal-relative:page;mso-position-vertical-relative:page;position:absolute;z-index:251677696" coordorigin="0,0" coordsize="7627,10" o:allowincell="f" path="m,9l79,9l79,l,l,9xem79,9l88,9l88,l79,l79,9xem88,9l7381,9l7381,l88,l88,9xem7381,9l7391,9l7391,l7381,l7381,9xem7391,9l7396,9l7396,l7391,l7391,9xem7396,9l7405,9l7405,l7396,l7396,9xem7405,9l7626,9l7626,l7405,l7405,9xe" filled="t" fillcolor="black" stroked="f"/>
        </w:pict>
      </w:r>
      <w:r>
        <w:pict>
          <v:shape id="_x0000_s1047" style="width:381.35pt;height:0.5pt;margin-top:537.43pt;margin-left:173.42pt;mso-position-horizontal-relative:page;mso-position-vertical-relative:page;position:absolute;z-index:251678720" coordorigin="0,0" coordsize="7627,10" o:allowincell="f" path="m,9l79,9l79,l,l,9xem79,9l88,9l88,l79,l79,9xem88,9l7381,9l7381,l88,l88,9xem7381,9l7391,9l7391,l7381,l7381,9xem7391,9l7396,9l7396,l7391,l7391,9xem7396,9l7405,9l7405,l7396,l7396,9xem7405,9l7626,9l7626,l7405,l7405,9xe" filled="t" fillcolor="black" stroked="f"/>
        </w:pict>
      </w:r>
      <w:r>
        <w:pict>
          <v:shape id="_x0000_s1048" type="#_x0000_t202" style="width:22.05pt;height:121pt;margin-top:375.49pt;margin-left:185.43pt;mso-position-horizontal-relative:page;mso-position-vertical-relative:page;position:absolute;z-index:251676672" o:allowincell="f" filled="f" stroked="f">
            <o:lock v:ext="edit" aspectratio="f"/>
            <v:textbox inset="0,0,0,0">
              <w:txbxContent>
                <w:p>
                  <w:pPr>
                    <w:spacing w:before="20" w:line="186" w:lineRule="auto"/>
                    <w:ind w:left="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595959"/>
                      <w:spacing w:val="-6"/>
                      <w:sz w:val="18"/>
                      <w:szCs w:val="18"/>
                    </w:rPr>
                    <w:t>100%</w:t>
                  </w:r>
                </w:p>
                <w:p>
                  <w:pPr>
                    <w:spacing w:before="282" w:line="187" w:lineRule="auto"/>
                    <w:ind w:left="10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595959"/>
                      <w:spacing w:val="-4"/>
                      <w:sz w:val="18"/>
                      <w:szCs w:val="18"/>
                    </w:rPr>
                    <w:t>80%</w:t>
                  </w:r>
                </w:p>
                <w:p>
                  <w:pPr>
                    <w:spacing w:before="283" w:line="186" w:lineRule="auto"/>
                    <w:ind w:left="96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595959"/>
                      <w:spacing w:val="-3"/>
                      <w:sz w:val="18"/>
                      <w:szCs w:val="18"/>
                    </w:rPr>
                    <w:t>60%</w:t>
                  </w:r>
                </w:p>
                <w:p>
                  <w:pPr>
                    <w:spacing w:before="282" w:line="187" w:lineRule="auto"/>
                    <w:ind w:left="92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595959"/>
                      <w:spacing w:val="-1"/>
                      <w:sz w:val="18"/>
                      <w:szCs w:val="18"/>
                    </w:rPr>
                    <w:t>40%</w:t>
                  </w:r>
                </w:p>
                <w:p>
                  <w:pPr>
                    <w:spacing w:before="283" w:line="186" w:lineRule="auto"/>
                    <w:ind w:left="92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595959"/>
                      <w:spacing w:val="-1"/>
                      <w:sz w:val="18"/>
                      <w:szCs w:val="18"/>
                    </w:rPr>
                    <w:t>20%</w:t>
                  </w:r>
                </w:p>
                <w:p>
                  <w:pPr>
                    <w:spacing w:before="282" w:line="186" w:lineRule="auto"/>
                    <w:ind w:right="16"/>
                    <w:jc w:val="right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595959"/>
                      <w:spacing w:val="-1"/>
                      <w:sz w:val="18"/>
                      <w:szCs w:val="18"/>
                    </w:rPr>
                    <w:t>0%</w:t>
                  </w:r>
                </w:p>
              </w:txbxContent>
            </v:textbox>
          </v:shape>
        </w:pict>
      </w:r>
    </w:p>
    <w:p>
      <w:pPr>
        <w:spacing w:line="155" w:lineRule="exact"/>
        <w:sectPr>
          <w:headerReference w:type="default" r:id="rId31"/>
          <w:footerReference w:type="default" r:id="rId32"/>
          <w:pgSz w:w="11907" w:h="16839"/>
          <w:pgMar w:top="1307" w:right="655" w:bottom="1125" w:left="628" w:header="441" w:footer="839" w:gutter="0"/>
          <w:pgNumType w:start="13"/>
          <w:cols w:num="1" w:space="708" w:equalWidth="0">
            <w:col w:w="10622" w:space="0"/>
          </w:cols>
        </w:sectPr>
      </w:pPr>
    </w:p>
    <w:p>
      <w:pPr>
        <w:pStyle w:val="BodyText"/>
        <w:spacing w:before="45" w:line="247" w:lineRule="auto"/>
        <w:ind w:left="113" w:right="92" w:firstLine="28"/>
        <w:rPr>
          <w:sz w:val="21"/>
          <w:szCs w:val="21"/>
        </w:rPr>
      </w:pPr>
      <w:bookmarkStart w:id="6" w:name="bookmark26"/>
      <w:bookmarkEnd w:id="6"/>
      <w:bookmarkStart w:id="7" w:name="bookmark27"/>
      <w:bookmarkEnd w:id="7"/>
      <w:bookmarkStart w:id="8" w:name="bookmark28"/>
      <w:bookmarkEnd w:id="8"/>
      <w:r>
        <w:rPr>
          <w:color w:val="000080"/>
          <w:spacing w:val="-9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000080"/>
          <w:spacing w:val="-9"/>
          <w:sz w:val="21"/>
          <w:szCs w:val="21"/>
        </w:rPr>
        <w:t>3</w:t>
      </w:r>
      <w:r>
        <w:rPr>
          <w:color w:val="000080"/>
          <w:spacing w:val="-9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：</w:t>
      </w:r>
      <w:r>
        <w:rPr>
          <w:rFonts w:ascii="Times New Roman" w:eastAsia="Times New Roman" w:hAnsi="Times New Roman" w:cs="Times New Roman"/>
          <w:b/>
          <w:bCs/>
          <w:color w:val="000080"/>
          <w:spacing w:val="-9"/>
          <w:sz w:val="21"/>
          <w:szCs w:val="21"/>
        </w:rPr>
        <w:t xml:space="preserve">2020-2022   </w:t>
      </w:r>
      <w:r>
        <w:rPr>
          <w:color w:val="000080"/>
          <w:spacing w:val="-9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年</w:t>
      </w:r>
      <w:r>
        <w:rPr>
          <w:color w:val="000080"/>
          <w:spacing w:val="-31"/>
          <w:sz w:val="21"/>
          <w:szCs w:val="21"/>
        </w:rPr>
        <w:t xml:space="preserve"> </w:t>
      </w:r>
      <w:r>
        <w:rPr>
          <w:color w:val="000080"/>
          <w:spacing w:val="-9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公</w:t>
      </w:r>
      <w:r>
        <w:rPr>
          <w:color w:val="000080"/>
          <w:sz w:val="21"/>
          <w:szCs w:val="21"/>
        </w:rPr>
        <w:t xml:space="preserve"> </w:t>
      </w:r>
      <w:r>
        <w:rPr>
          <w:color w:val="000080"/>
          <w:spacing w:val="-9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司</w:t>
      </w:r>
      <w:r>
        <w:rPr>
          <w:color w:val="000080"/>
          <w:spacing w:val="-9"/>
          <w:sz w:val="21"/>
          <w:szCs w:val="21"/>
        </w:rPr>
        <w:t xml:space="preserve"> </w:t>
      </w:r>
      <w:r>
        <w:rPr>
          <w:color w:val="000080"/>
          <w:spacing w:val="-9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营</w:t>
      </w:r>
      <w:r>
        <w:rPr>
          <w:color w:val="000080"/>
          <w:spacing w:val="-9"/>
          <w:sz w:val="21"/>
          <w:szCs w:val="21"/>
        </w:rPr>
        <w:t xml:space="preserve"> </w:t>
      </w:r>
      <w:r>
        <w:rPr>
          <w:color w:val="000080"/>
          <w:spacing w:val="-9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业</w:t>
      </w:r>
      <w:r>
        <w:rPr>
          <w:color w:val="000080"/>
          <w:spacing w:val="-9"/>
          <w:sz w:val="21"/>
          <w:szCs w:val="21"/>
        </w:rPr>
        <w:t xml:space="preserve"> </w:t>
      </w:r>
      <w:r>
        <w:rPr>
          <w:color w:val="000080"/>
          <w:spacing w:val="-9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收</w:t>
      </w:r>
      <w:r>
        <w:rPr>
          <w:color w:val="000080"/>
          <w:spacing w:val="-24"/>
          <w:sz w:val="21"/>
          <w:szCs w:val="21"/>
        </w:rPr>
        <w:t xml:space="preserve"> </w:t>
      </w:r>
      <w:r>
        <w:rPr>
          <w:color w:val="000080"/>
          <w:spacing w:val="-9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入</w:t>
      </w:r>
      <w:r>
        <w:rPr>
          <w:color w:val="000080"/>
          <w:spacing w:val="-28"/>
          <w:sz w:val="21"/>
          <w:szCs w:val="21"/>
        </w:rPr>
        <w:t xml:space="preserve"> </w:t>
      </w:r>
      <w:r>
        <w:rPr>
          <w:color w:val="000080"/>
          <w:spacing w:val="-9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持</w:t>
      </w:r>
      <w:r>
        <w:rPr>
          <w:color w:val="000080"/>
          <w:spacing w:val="-9"/>
          <w:sz w:val="21"/>
          <w:szCs w:val="21"/>
        </w:rPr>
        <w:t xml:space="preserve"> </w:t>
      </w:r>
      <w:r>
        <w:rPr>
          <w:color w:val="000080"/>
          <w:spacing w:val="-9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续</w:t>
      </w:r>
      <w:r>
        <w:rPr>
          <w:color w:val="000080"/>
          <w:spacing w:val="-28"/>
          <w:sz w:val="21"/>
          <w:szCs w:val="21"/>
        </w:rPr>
        <w:t xml:space="preserve"> </w:t>
      </w:r>
      <w:r>
        <w:rPr>
          <w:color w:val="000080"/>
          <w:spacing w:val="-9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增</w:t>
      </w:r>
      <w:r>
        <w:rPr>
          <w:color w:val="000080"/>
          <w:spacing w:val="-19"/>
          <w:sz w:val="21"/>
          <w:szCs w:val="21"/>
        </w:rPr>
        <w:t xml:space="preserve"> </w:t>
      </w:r>
      <w:r>
        <w:rPr>
          <w:color w:val="000080"/>
          <w:spacing w:val="-9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长</w:t>
      </w:r>
      <w:r>
        <w:rPr>
          <w:color w:val="000080"/>
          <w:spacing w:val="-35"/>
          <w:sz w:val="21"/>
          <w:szCs w:val="21"/>
        </w:rPr>
        <w:t xml:space="preserve"> </w:t>
      </w:r>
      <w:r>
        <w:rPr>
          <w:color w:val="000080"/>
          <w:spacing w:val="-9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，</w:t>
      </w:r>
      <w:r>
        <w:rPr>
          <w:color w:val="00008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80"/>
          <w:spacing w:val="-5"/>
          <w:sz w:val="21"/>
          <w:szCs w:val="21"/>
        </w:rPr>
        <w:t xml:space="preserve">2023Q1-Q3 </w:t>
      </w:r>
      <w:r>
        <w:rPr>
          <w:color w:val="000080"/>
          <w:spacing w:val="-5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略有下滑（亿元，</w:t>
      </w:r>
      <w:r>
        <w:rPr>
          <w:color w:val="000080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80"/>
          <w:spacing w:val="-5"/>
          <w:sz w:val="21"/>
          <w:szCs w:val="21"/>
        </w:rPr>
        <w:t>%</w:t>
      </w:r>
      <w:r>
        <w:rPr>
          <w:color w:val="000080"/>
          <w:spacing w:val="-5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）</w:t>
      </w:r>
    </w:p>
    <w:p>
      <w:pPr>
        <w:spacing w:before="1"/>
      </w:pPr>
    </w:p>
    <w:tbl>
      <w:tblPr>
        <w:tblStyle w:val="TableNormal4"/>
        <w:tblW w:w="4554" w:type="dxa"/>
        <w:tblInd w:w="13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50"/>
        <w:gridCol w:w="3863"/>
        <w:gridCol w:w="441"/>
      </w:tblGrid>
      <w:tr>
        <w:tblPrEx>
          <w:tblW w:w="4554" w:type="dxa"/>
          <w:tblInd w:w="134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330"/>
        </w:trPr>
        <w:tc>
          <w:tcPr>
            <w:tcW w:w="250" w:type="dxa"/>
            <w:vAlign w:val="top"/>
          </w:tcPr>
          <w:p>
            <w:pPr>
              <w:spacing w:line="186" w:lineRule="auto"/>
              <w:ind w:left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30</w:t>
            </w:r>
          </w:p>
          <w:p>
            <w:pPr>
              <w:spacing w:before="9" w:line="18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25</w:t>
            </w:r>
          </w:p>
          <w:p>
            <w:pPr>
              <w:spacing w:before="9" w:line="18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20</w:t>
            </w:r>
          </w:p>
          <w:p>
            <w:pPr>
              <w:spacing w:before="9" w:line="186" w:lineRule="auto"/>
              <w:ind w:left="1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15</w:t>
            </w:r>
          </w:p>
          <w:p>
            <w:pPr>
              <w:spacing w:before="10" w:line="186" w:lineRule="auto"/>
              <w:ind w:left="1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10</w:t>
            </w:r>
          </w:p>
          <w:p>
            <w:pPr>
              <w:spacing w:before="12" w:line="183" w:lineRule="auto"/>
              <w:ind w:left="9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  <w:p>
            <w:pPr>
              <w:spacing w:before="10" w:line="186" w:lineRule="auto"/>
              <w:ind w:left="9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3863" w:type="dxa"/>
            <w:vAlign w:val="top"/>
          </w:tcPr>
          <w:p>
            <w:pPr>
              <w:spacing w:line="59" w:lineRule="exact"/>
            </w:pPr>
            <w:r>
              <w:drawing>
                <wp:anchor distT="0" distB="0" distL="0" distR="0" simplePos="0" relativeHeight="251687936" behindDoc="0" locked="0" layoutInCell="1" allowOverlap="1">
                  <wp:simplePos x="0" y="0"/>
                  <wp:positionH relativeFrom="rightMargin">
                    <wp:posOffset>-2406599</wp:posOffset>
                  </wp:positionH>
                  <wp:positionV relativeFrom="topMargin">
                    <wp:posOffset>778802</wp:posOffset>
                  </wp:positionV>
                  <wp:extent cx="192925" cy="210819"/>
                  <wp:effectExtent l="0" t="0" r="0" b="0"/>
                  <wp:wrapNone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925" cy="2108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88960" behindDoc="0" locked="0" layoutInCell="1" allowOverlap="1">
                  <wp:simplePos x="0" y="0"/>
                  <wp:positionH relativeFrom="rightMargin">
                    <wp:posOffset>-1829231</wp:posOffset>
                  </wp:positionH>
                  <wp:positionV relativeFrom="topMargin">
                    <wp:posOffset>787565</wp:posOffset>
                  </wp:positionV>
                  <wp:extent cx="192874" cy="202056"/>
                  <wp:effectExtent l="0" t="0" r="0" b="0"/>
                  <wp:wrapNone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xmlns:r="http://schemas.openxmlformats.org/officeDocument/2006/relationships"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874" cy="2020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97152" behindDoc="0" locked="0" layoutInCell="1" allowOverlap="1">
                  <wp:simplePos x="0" y="0"/>
                  <wp:positionH relativeFrom="rightMargin">
                    <wp:posOffset>-1540598</wp:posOffset>
                  </wp:positionH>
                  <wp:positionV relativeFrom="topMargin">
                    <wp:posOffset>788708</wp:posOffset>
                  </wp:positionV>
                  <wp:extent cx="183387" cy="200913"/>
                  <wp:effectExtent l="0" t="0" r="0" b="0"/>
                  <wp:wrapNone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xmlns:r="http://schemas.openxmlformats.org/officeDocument/2006/relationships"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387" cy="2009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95104" behindDoc="0" locked="0" layoutInCell="1" allowOverlap="1">
                  <wp:simplePos x="0" y="0"/>
                  <wp:positionH relativeFrom="rightMargin">
                    <wp:posOffset>-1251927</wp:posOffset>
                  </wp:positionH>
                  <wp:positionV relativeFrom="topMargin">
                    <wp:posOffset>788961</wp:posOffset>
                  </wp:positionV>
                  <wp:extent cx="191135" cy="200659"/>
                  <wp:effectExtent l="0" t="0" r="0" b="0"/>
                  <wp:wrapNone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xmlns:r="http://schemas.openxmlformats.org/officeDocument/2006/relationships"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135" cy="2006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94080" behindDoc="0" locked="0" layoutInCell="1" allowOverlap="1">
                  <wp:simplePos x="0" y="0"/>
                  <wp:positionH relativeFrom="rightMargin">
                    <wp:posOffset>-963129</wp:posOffset>
                  </wp:positionH>
                  <wp:positionV relativeFrom="topMargin">
                    <wp:posOffset>791120</wp:posOffset>
                  </wp:positionV>
                  <wp:extent cx="194691" cy="198501"/>
                  <wp:effectExtent l="0" t="0" r="0" b="0"/>
                  <wp:wrapNone/>
                  <wp:docPr id="30" name="I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 30"/>
                          <pic:cNvPicPr/>
                        </pic:nvPicPr>
                        <pic:blipFill>
                          <a:blip xmlns:r="http://schemas.openxmlformats.org/officeDocument/2006/relationships"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691" cy="1985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92032" behindDoc="0" locked="0" layoutInCell="1" allowOverlap="1">
                  <wp:simplePos x="0" y="0"/>
                  <wp:positionH relativeFrom="rightMargin">
                    <wp:posOffset>-2117915</wp:posOffset>
                  </wp:positionH>
                  <wp:positionV relativeFrom="topMargin">
                    <wp:posOffset>779310</wp:posOffset>
                  </wp:positionV>
                  <wp:extent cx="184340" cy="210311"/>
                  <wp:effectExtent l="0" t="0" r="0" b="0"/>
                  <wp:wrapNone/>
                  <wp:docPr id="32" name="IM 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 32"/>
                          <pic:cNvPicPr/>
                        </pic:nvPicPr>
                        <pic:blipFill>
                          <a:blip xmlns:r="http://schemas.openxmlformats.org/officeDocument/2006/relationships"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340" cy="2103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tbl>
            <w:tblPr>
              <w:tblStyle w:val="TableNormal4"/>
              <w:tblW w:w="3687" w:type="dxa"/>
              <w:tblInd w:w="122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</w:tblPr>
            <w:tblGrid>
              <w:gridCol w:w="3638"/>
              <w:gridCol w:w="49"/>
            </w:tblGrid>
            <w:tr>
              <w:tblPrEx>
                <w:tblW w:w="3687" w:type="dxa"/>
                <w:tblInd w:w="122" w:type="dxa"/>
                <w:tblBorders>
                  <w:top w:val="nil"/>
                  <w:left w:val="nil"/>
                  <w:bottom w:val="nil"/>
                  <w:right w:val="nil"/>
                  <w:insideH w:val="nil"/>
                  <w:insideV w:val="nil"/>
                </w:tblBorders>
                <w:tblLayout w:type="fixed"/>
              </w:tblPrEx>
              <w:trPr>
                <w:trHeight w:val="1026"/>
              </w:trPr>
              <w:tc>
                <w:tcPr>
                  <w:tcW w:w="3638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top"/>
                </w:tcPr>
                <w:p>
                  <w:pPr>
                    <w:spacing w:line="179" w:lineRule="exact"/>
                  </w:pPr>
                  <w:r>
                    <w:pict>
                      <v:rect id="_x0000_s1049" style="width:2.65pt;height:0.5pt;margin-top:34.08pt;margin-left:-181.66pt;mso-position-horizontal-relative:right-margin-area;mso-position-vertical-relative:top-margin-area;position:absolute;z-index:251701248" filled="t" fillcolor="black" stroked="f"/>
                    </w:pict>
                  </w:r>
                  <w:r>
                    <w:pict>
                      <v:shape id="_x0000_s1050" style="width:2.65pt;height:9pt;margin-top:17.04pt;margin-left:-181.66pt;mso-position-horizontal-relative:right-margin-area;mso-position-vertical-relative:top-margin-area;position:absolute;z-index:251702272" coordorigin="0,0" coordsize="53,180" path="m,175l52,175m,4l52,4e" filled="f" strokecolor="black" strokeweight="0.48pt"/>
                    </w:pict>
                  </w:r>
                  <w:r>
                    <w:pict>
                      <v:shape id="_x0000_s1051" style="width:2.9pt;height:9pt;margin-top:42.6pt;margin-left:-181.9pt;mso-position-horizontal-relative:right-margin-area;mso-position-vertical-relative:top-margin-area;position:absolute;z-index:251700224" coordorigin="0,0" coordsize="58,180" path="m4,175l57,175m4,4l57,4m4,120l4,175e" filled="f" strokecolor="black" strokeweight="0.48pt"/>
                    </w:pict>
                  </w:r>
                  <w:r>
                    <w:rPr>
                      <w:position w:val="-3"/>
                    </w:rPr>
                    <w:pict>
                      <v:shape id="_x0000_i1052" style="width:2.65pt;height:9pt;mso-position-horizontal-relative:char;mso-position-vertical-relative:line" coordorigin="0,0" coordsize="53,180" path="m,175l52,175m,4l52,4e" filled="f" strokecolor="black" strokeweight="0.48pt">
                        <w10:wrap type="none"/>
                      </v:shape>
                    </w:pict>
                  </w:r>
                </w:p>
                <w:p>
                  <w:pPr>
                    <w:spacing w:before="53" w:line="128" w:lineRule="exact"/>
                    <w:ind w:left="1964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pict>
                      <v:shape id="_x0000_s1053" style="width:24.4pt;height:32.3pt;margin-top:-0.24pt;margin-left:78.71pt;position:absolute;z-index:-251631616" coordorigin="0,0" coordsize="487,645" path="m15,630l471,15e" filled="f" strokecolor="red" strokeweight="1.56pt">
                        <v:stroke endcap="round"/>
                      </v:shape>
                    </w:pict>
                  </w:r>
                  <w:r>
                    <w:drawing>
                      <wp:anchor distT="0" distB="0" distL="0" distR="0" simplePos="0" relativeHeight="251683840" behindDoc="1" locked="0" layoutInCell="1" allowOverlap="1">
                        <wp:simplePos x="0" y="0"/>
                        <wp:positionH relativeFrom="column">
                          <wp:posOffset>86741</wp:posOffset>
                        </wp:positionH>
                        <wp:positionV relativeFrom="paragraph">
                          <wp:posOffset>-50291</wp:posOffset>
                        </wp:positionV>
                        <wp:extent cx="2135123" cy="588264"/>
                        <wp:effectExtent l="0" t="0" r="0" b="0"/>
                        <wp:wrapNone/>
                        <wp:docPr id="34" name="IM 3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4" name="IM 34"/>
                                <pic:cNvPicPr/>
                              </pic:nvPicPr>
                              <pic:blipFill>
                                <a:blip xmlns:r="http://schemas.openxmlformats.org/officeDocument/2006/relationships" r:embed="rId3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35123" cy="58826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-2"/>
                      <w:sz w:val="18"/>
                      <w:szCs w:val="18"/>
                    </w:rPr>
                    <w:t>58%</w:t>
                  </w:r>
                  <w:r>
                    <w:rPr>
                      <w:rFonts w:ascii="Times New Roman" w:eastAsia="Times New Roman" w:hAnsi="Times New Roman" w:cs="Times New Roman"/>
                      <w:spacing w:val="12"/>
                      <w:position w:val="-2"/>
                      <w:sz w:val="18"/>
                      <w:szCs w:val="18"/>
                    </w:rPr>
                    <w:t xml:space="preserve"> 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-2"/>
                      <w:sz w:val="18"/>
                      <w:szCs w:val="18"/>
                    </w:rPr>
                    <w:t>30%</w:t>
                  </w:r>
                </w:p>
                <w:p>
                  <w:pPr>
                    <w:tabs>
                      <w:tab w:val="left" w:pos="222"/>
                    </w:tabs>
                    <w:spacing w:before="67" w:line="212" w:lineRule="auto"/>
                    <w:ind w:left="21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2"/>
                      <w:sz w:val="18"/>
                      <w:szCs w:val="18"/>
                    </w:rPr>
                    <w:tab/>
                  </w:r>
                  <w:r>
                    <w:rPr>
                      <w:rFonts w:ascii="Times New Roman" w:eastAsia="Times New Roman" w:hAnsi="Times New Roman" w:cs="Times New Roman"/>
                      <w:position w:val="8"/>
                      <w:sz w:val="18"/>
                      <w:szCs w:val="18"/>
                    </w:rPr>
                    <w:drawing>
                      <wp:inline distT="0" distB="0" distL="0" distR="0">
                        <wp:extent cx="55090" cy="40591"/>
                        <wp:effectExtent l="0" t="0" r="0" b="0"/>
                        <wp:docPr id="36" name="IM 3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6" name="IM 36"/>
                                <pic:cNvPicPr/>
                              </pic:nvPicPr>
                              <pic:blipFill>
                                <a:blip xmlns:r="http://schemas.openxmlformats.org/officeDocument/2006/relationships" r:embed="rId4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5090" cy="4059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spacing w:val="20"/>
                      <w:position w:val="2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2"/>
                      <w:sz w:val="18"/>
                      <w:szCs w:val="18"/>
                    </w:rPr>
                    <w:t>24%</w:t>
                  </w:r>
                  <w:r>
                    <w:rPr>
                      <w:position w:val="6"/>
                      <w:sz w:val="18"/>
                      <w:szCs w:val="18"/>
                    </w:rPr>
                    <w:drawing>
                      <wp:inline distT="0" distB="0" distL="0" distR="0">
                        <wp:extent cx="56352" cy="84225"/>
                        <wp:effectExtent l="0" t="0" r="0" b="0"/>
                        <wp:docPr id="38" name="IM 3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8" name="IM 38"/>
                                <pic:cNvPicPr/>
                              </pic:nvPicPr>
                              <pic:blipFill>
                                <a:blip xmlns:r="http://schemas.openxmlformats.org/officeDocument/2006/relationships" r:embed="rId4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6352" cy="842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spacing w:val="22"/>
                      <w:w w:val="101"/>
                      <w:position w:val="2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 xml:space="preserve">30%                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 xml:space="preserve">                      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5"/>
                      <w:sz w:val="18"/>
                      <w:szCs w:val="18"/>
                    </w:rPr>
                    <w:t>16%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-10"/>
                      <w:sz w:val="18"/>
                      <w:szCs w:val="18"/>
                    </w:rPr>
                    <w:t>-4%</w:t>
                  </w:r>
                </w:p>
                <w:p>
                  <w:pPr>
                    <w:spacing w:line="173" w:lineRule="auto"/>
                    <w:ind w:left="1312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position w:val="-3"/>
                      <w:sz w:val="18"/>
                      <w:szCs w:val="18"/>
                    </w:rPr>
                    <w:t>-21%</w:t>
                  </w:r>
                  <w:r>
                    <w:rPr>
                      <w:rFonts w:ascii="Times New Roman" w:eastAsia="Times New Roman" w:hAnsi="Times New Roman" w:cs="Times New Roman"/>
                      <w:spacing w:val="25"/>
                      <w:w w:val="101"/>
                      <w:position w:val="-3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position w:val="3"/>
                      <w:sz w:val="18"/>
                      <w:szCs w:val="18"/>
                    </w:rPr>
                    <w:t>-</w:t>
                  </w:r>
                  <w:r>
                    <w:rPr>
                      <w:rFonts w:ascii="Times New Roman" w:eastAsia="Times New Roman" w:hAnsi="Times New Roman" w:cs="Times New Roman"/>
                      <w:spacing w:val="-24"/>
                      <w:position w:val="3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position w:val="3"/>
                      <w:sz w:val="18"/>
                      <w:szCs w:val="18"/>
                    </w:rPr>
                    <w:t>14%</w:t>
                  </w:r>
                </w:p>
                <w:p>
                  <w:pPr>
                    <w:spacing w:line="44" w:lineRule="exact"/>
                    <w:ind w:firstLine="448"/>
                  </w:pPr>
                  <w:r>
                    <w:rPr>
                      <w:position w:val="-1"/>
                    </w:rPr>
                    <w:pict>
                      <v:shape id="_x0000_i1054" style="width:136.95pt;height:2.8pt;mso-position-horizontal-relative:char;mso-position-vertical-relative:line" coordorigin="0,0" coordsize="2738,55" path="m4,l4,55m460,l460,55m914,l914,55m1370,l1370,55m1824,l1824,55m2277,l2277,55m2733,l2733,55e" filled="f" strokecolor="black" strokeweight="0.48pt">
                        <w10:wrap type="none"/>
                      </v:shape>
                    </w:pict>
                  </w:r>
                </w:p>
              </w:tc>
              <w:tc>
                <w:tcPr>
                  <w:tcW w:w="49" w:type="dxa"/>
                  <w:tcBorders>
                    <w:left w:val="single" w:sz="2" w:space="0" w:color="898989"/>
                  </w:tcBorders>
                  <w:vAlign w:val="top"/>
                </w:tcPr>
                <w:p>
                  <w:pPr>
                    <w:spacing w:line="1015" w:lineRule="exact"/>
                  </w:pPr>
                  <w:r>
                    <w:rPr>
                      <w:position w:val="-21"/>
                    </w:rPr>
                    <w:pict>
                      <v:shape id="_x0000_i1055" style="width:2.65pt;height:51.6pt;mso-position-horizontal-relative:char;mso-position-vertical-relative:line" coordorigin="0,0" coordsize="53,1031" path="m,1027l52,1027m,856l52,856m,686l52,686m,515l52,515m,345l52,345m,175l52,175m,4l52,4e" filled="f" strokecolor="#898989" strokeweight="0.48pt">
                        <w10:wrap type="none"/>
                      </v:shape>
                    </w:pict>
                  </w:r>
                </w:p>
              </w:tc>
            </w:tr>
          </w:tbl>
          <w:p>
            <w:pPr>
              <w:spacing w:before="152" w:line="668" w:lineRule="exact"/>
              <w:ind w:firstLine="2800"/>
            </w:pPr>
            <w:r>
              <w:rPr>
                <w:position w:val="-13"/>
              </w:rPr>
              <w:drawing>
                <wp:inline distT="0" distB="0" distL="0" distR="0">
                  <wp:extent cx="476757" cy="424433"/>
                  <wp:effectExtent l="0" t="0" r="0" b="0"/>
                  <wp:docPr id="40" name="IM 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 40"/>
                          <pic:cNvPicPr/>
                        </pic:nvPicPr>
                        <pic:blipFill>
                          <a:blip xmlns:r="http://schemas.openxmlformats.org/officeDocument/2006/relationships"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757" cy="4244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225" w:line="187" w:lineRule="auto"/>
              <w:ind w:left="542"/>
              <w:rPr>
                <w:sz w:val="18"/>
                <w:szCs w:val="18"/>
              </w:rPr>
            </w:pPr>
            <w:r>
              <w:rPr>
                <w:position w:val="1"/>
                <w:sz w:val="18"/>
                <w:szCs w:val="18"/>
              </w:rPr>
              <w:drawing>
                <wp:inline distT="0" distB="0" distL="0" distR="0">
                  <wp:extent cx="243839" cy="53258"/>
                  <wp:effectExtent l="0" t="0" r="0" b="0"/>
                  <wp:docPr id="42" name="IM 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 42"/>
                          <pic:cNvPicPr/>
                        </pic:nvPicPr>
                        <pic:blipFill>
                          <a:blip xmlns:r="http://schemas.openxmlformats.org/officeDocument/2006/relationships"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39" cy="532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17"/>
                <w:sz w:val="18"/>
                <w:szCs w:val="18"/>
              </w:rPr>
              <w:t xml:space="preserve"> </w:t>
            </w:r>
            <w:r>
              <w:rPr>
                <w:spacing w:val="-10"/>
                <w:sz w:val="18"/>
                <w:szCs w:val="18"/>
              </w:rPr>
              <w:t>营收（亿元）</w:t>
            </w:r>
            <w:r>
              <w:rPr>
                <w:spacing w:val="-10"/>
                <w:sz w:val="18"/>
                <w:szCs w:val="18"/>
              </w:rPr>
              <w:t xml:space="preserve">    </w:t>
            </w:r>
            <w:r>
              <w:rPr>
                <w:position w:val="4"/>
                <w:sz w:val="18"/>
                <w:szCs w:val="18"/>
              </w:rPr>
              <w:drawing>
                <wp:inline distT="0" distB="0" distL="0" distR="0">
                  <wp:extent cx="263652" cy="18712"/>
                  <wp:effectExtent l="0" t="0" r="0" b="0"/>
                  <wp:docPr id="44" name="IM 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 44"/>
                          <pic:cNvPicPr/>
                        </pic:nvPicPr>
                        <pic:blipFill>
                          <a:blip xmlns:r="http://schemas.openxmlformats.org/officeDocument/2006/relationships"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652" cy="18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63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  <w:sz w:val="18"/>
                <w:szCs w:val="18"/>
              </w:rPr>
              <w:t>YoY</w:t>
            </w:r>
            <w:r>
              <w:rPr>
                <w:spacing w:val="-10"/>
                <w:sz w:val="18"/>
                <w:szCs w:val="18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0"/>
                <w:sz w:val="18"/>
                <w:szCs w:val="18"/>
              </w:rPr>
              <w:t>%</w:t>
            </w:r>
            <w:r>
              <w:rPr>
                <w:spacing w:val="-10"/>
                <w:sz w:val="18"/>
                <w:szCs w:val="18"/>
              </w:rPr>
              <w:t>）</w:t>
            </w:r>
          </w:p>
        </w:tc>
        <w:tc>
          <w:tcPr>
            <w:tcW w:w="441" w:type="dxa"/>
            <w:vAlign w:val="top"/>
          </w:tcPr>
          <w:p>
            <w:pPr>
              <w:spacing w:line="195" w:lineRule="auto"/>
              <w:ind w:left="54" w:right="59" w:firstLine="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80%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60%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40%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20%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0%</w:t>
            </w:r>
          </w:p>
          <w:p>
            <w:pPr>
              <w:spacing w:before="9" w:line="192" w:lineRule="auto"/>
              <w:ind w:left="5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-20%</w:t>
            </w:r>
            <w:r>
              <w:rPr>
                <w:rFonts w:ascii="Times New Roman" w:eastAsia="Times New Roman" w:hAnsi="Times New Roman" w:cs="Times New Roman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-40%</w:t>
            </w:r>
          </w:p>
        </w:tc>
      </w:tr>
    </w:tbl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59" w:line="185" w:lineRule="auto"/>
        <w:ind w:left="112"/>
      </w:pPr>
      <w:r>
        <w:rPr>
          <w:spacing w:val="-9"/>
        </w:rPr>
        <w:t>数据来源：</w:t>
      </w:r>
      <w:r>
        <w:rPr>
          <w:spacing w:val="47"/>
        </w:rPr>
        <w:t xml:space="preserve"> </w:t>
      </w:r>
      <w:r>
        <w:rPr>
          <w:rFonts w:ascii="Times New Roman" w:eastAsia="Times New Roman" w:hAnsi="Times New Roman" w:cs="Times New Roman"/>
          <w:spacing w:val="-9"/>
        </w:rPr>
        <w:t>Wind</w:t>
      </w:r>
      <w:r>
        <w:rPr>
          <w:spacing w:val="-9"/>
        </w:rPr>
        <w:t>、开源证券研究所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4" w:line="227" w:lineRule="auto"/>
        <w:ind w:left="141"/>
        <w:rPr>
          <w:sz w:val="21"/>
          <w:szCs w:val="21"/>
        </w:rPr>
      </w:pPr>
      <w:r>
        <w:rPr>
          <w:color w:val="000080"/>
          <w:spacing w:val="-9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000080"/>
          <w:spacing w:val="-9"/>
          <w:sz w:val="21"/>
          <w:szCs w:val="21"/>
        </w:rPr>
        <w:t>4</w:t>
      </w:r>
      <w:r>
        <w:rPr>
          <w:color w:val="000080"/>
          <w:spacing w:val="-9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：公司归母净利润有一定波动（亿元，</w:t>
      </w:r>
      <w:r>
        <w:rPr>
          <w:color w:val="000080"/>
          <w:spacing w:val="6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80"/>
          <w:spacing w:val="-9"/>
          <w:sz w:val="21"/>
          <w:szCs w:val="21"/>
        </w:rPr>
        <w:t>%</w:t>
      </w:r>
      <w:r>
        <w:rPr>
          <w:color w:val="000080"/>
          <w:spacing w:val="-9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）</w:t>
      </w:r>
    </w:p>
    <w:p>
      <w:pPr>
        <w:spacing w:before="32"/>
      </w:pPr>
    </w:p>
    <w:p>
      <w:pPr>
        <w:spacing w:before="32"/>
      </w:pPr>
    </w:p>
    <w:tbl>
      <w:tblPr>
        <w:tblStyle w:val="TableNormal4"/>
        <w:tblW w:w="4550" w:type="dxa"/>
        <w:tblInd w:w="13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14"/>
        <w:gridCol w:w="3823"/>
        <w:gridCol w:w="513"/>
      </w:tblGrid>
      <w:tr>
        <w:tblPrEx>
          <w:tblW w:w="4550" w:type="dxa"/>
          <w:tblInd w:w="137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946"/>
        </w:trPr>
        <w:tc>
          <w:tcPr>
            <w:tcW w:w="214" w:type="dxa"/>
            <w:vAlign w:val="top"/>
          </w:tcPr>
          <w:p>
            <w:pPr>
              <w:spacing w:before="2" w:line="183" w:lineRule="auto"/>
              <w:ind w:left="6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  <w:p>
            <w:pPr>
              <w:spacing w:before="50" w:line="186" w:lineRule="auto"/>
              <w:ind w:left="5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  <w:p>
            <w:pPr>
              <w:spacing w:before="50" w:line="186" w:lineRule="auto"/>
              <w:ind w:left="6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  <w:p>
            <w:pPr>
              <w:spacing w:before="50" w:line="186" w:lineRule="auto"/>
              <w:ind w:left="5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  <w:p>
            <w:pPr>
              <w:spacing w:before="51" w:line="186" w:lineRule="auto"/>
              <w:ind w:left="7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  <w:p>
            <w:pPr>
              <w:spacing w:before="50" w:line="186" w:lineRule="auto"/>
              <w:ind w:left="5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  <w:p>
            <w:pPr>
              <w:spacing w:before="51" w:line="18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-1</w:t>
            </w:r>
          </w:p>
          <w:p>
            <w:pPr>
              <w:spacing w:before="51" w:line="18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-2</w:t>
            </w:r>
          </w:p>
        </w:tc>
        <w:tc>
          <w:tcPr>
            <w:tcW w:w="3823" w:type="dxa"/>
            <w:vAlign w:val="top"/>
          </w:tcPr>
          <w:p>
            <w:pPr>
              <w:spacing w:before="59" w:line="1488" w:lineRule="exact"/>
              <w:ind w:firstLine="119"/>
            </w:pPr>
            <w:r>
              <w:drawing>
                <wp:anchor distT="0" distB="0" distL="0" distR="0" simplePos="0" relativeHeight="251685888" behindDoc="1" locked="0" layoutInCell="1" allowOverlap="1">
                  <wp:simplePos x="0" y="0"/>
                  <wp:positionH relativeFrom="rightMargin">
                    <wp:posOffset>-2263127</wp:posOffset>
                  </wp:positionH>
                  <wp:positionV relativeFrom="topMargin">
                    <wp:posOffset>161201</wp:posOffset>
                  </wp:positionV>
                  <wp:extent cx="2101596" cy="765047"/>
                  <wp:effectExtent l="0" t="0" r="0" b="0"/>
                  <wp:wrapNone/>
                  <wp:docPr id="46" name="IM 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 46"/>
                          <pic:cNvPicPr/>
                        </pic:nvPicPr>
                        <pic:blipFill>
                          <a:blip xmlns:r="http://schemas.openxmlformats.org/officeDocument/2006/relationships"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1596" cy="7650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99200" behindDoc="0" locked="0" layoutInCell="1" allowOverlap="1">
                  <wp:simplePos x="0" y="0"/>
                  <wp:positionH relativeFrom="rightMargin">
                    <wp:posOffset>-2382507</wp:posOffset>
                  </wp:positionH>
                  <wp:positionV relativeFrom="topMargin">
                    <wp:posOffset>800519</wp:posOffset>
                  </wp:positionV>
                  <wp:extent cx="192913" cy="210819"/>
                  <wp:effectExtent l="0" t="0" r="0" b="0"/>
                  <wp:wrapNone/>
                  <wp:docPr id="48" name="IM 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 48"/>
                          <pic:cNvPicPr/>
                        </pic:nvPicPr>
                        <pic:blipFill>
                          <a:blip xmlns:r="http://schemas.openxmlformats.org/officeDocument/2006/relationships"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913" cy="2108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91008" behindDoc="0" locked="0" layoutInCell="1" allowOverlap="1">
                  <wp:simplePos x="0" y="0"/>
                  <wp:positionH relativeFrom="rightMargin">
                    <wp:posOffset>-2098662</wp:posOffset>
                  </wp:positionH>
                  <wp:positionV relativeFrom="topMargin">
                    <wp:posOffset>801027</wp:posOffset>
                  </wp:positionV>
                  <wp:extent cx="184403" cy="210311"/>
                  <wp:effectExtent l="0" t="0" r="0" b="0"/>
                  <wp:wrapNone/>
                  <wp:docPr id="50" name="IM 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 50"/>
                          <pic:cNvPicPr/>
                        </pic:nvPicPr>
                        <pic:blipFill>
                          <a:blip xmlns:r="http://schemas.openxmlformats.org/officeDocument/2006/relationships"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403" cy="2103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89984" behindDoc="0" locked="0" layoutInCell="1" allowOverlap="1">
                  <wp:simplePos x="0" y="0"/>
                  <wp:positionH relativeFrom="rightMargin">
                    <wp:posOffset>-1814690</wp:posOffset>
                  </wp:positionH>
                  <wp:positionV relativeFrom="topMargin">
                    <wp:posOffset>809408</wp:posOffset>
                  </wp:positionV>
                  <wp:extent cx="192912" cy="201930"/>
                  <wp:effectExtent l="0" t="0" r="0" b="0"/>
                  <wp:wrapNone/>
                  <wp:docPr id="52" name="IM 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 52"/>
                          <pic:cNvPicPr/>
                        </pic:nvPicPr>
                        <pic:blipFill>
                          <a:blip xmlns:r="http://schemas.openxmlformats.org/officeDocument/2006/relationships"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912" cy="201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98176" behindDoc="0" locked="0" layoutInCell="1" allowOverlap="1">
                  <wp:simplePos x="0" y="0"/>
                  <wp:positionH relativeFrom="rightMargin">
                    <wp:posOffset>-1530718</wp:posOffset>
                  </wp:positionH>
                  <wp:positionV relativeFrom="topMargin">
                    <wp:posOffset>810552</wp:posOffset>
                  </wp:positionV>
                  <wp:extent cx="183388" cy="200786"/>
                  <wp:effectExtent l="0" t="0" r="0" b="0"/>
                  <wp:wrapNone/>
                  <wp:docPr id="54" name="IM 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 54"/>
                          <pic:cNvPicPr/>
                        </pic:nvPicPr>
                        <pic:blipFill>
                          <a:blip xmlns:r="http://schemas.openxmlformats.org/officeDocument/2006/relationships"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388" cy="2007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96128" behindDoc="0" locked="0" layoutInCell="1" allowOverlap="1">
                  <wp:simplePos x="0" y="0"/>
                  <wp:positionH relativeFrom="rightMargin">
                    <wp:posOffset>-1246873</wp:posOffset>
                  </wp:positionH>
                  <wp:positionV relativeFrom="topMargin">
                    <wp:posOffset>810679</wp:posOffset>
                  </wp:positionV>
                  <wp:extent cx="191134" cy="200659"/>
                  <wp:effectExtent l="0" t="0" r="0" b="0"/>
                  <wp:wrapNone/>
                  <wp:docPr id="56" name="IM 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 56"/>
                          <pic:cNvPicPr/>
                        </pic:nvPicPr>
                        <pic:blipFill>
                          <a:blip xmlns:r="http://schemas.openxmlformats.org/officeDocument/2006/relationships"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134" cy="2006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93056" behindDoc="0" locked="0" layoutInCell="1" allowOverlap="1">
                  <wp:simplePos x="0" y="0"/>
                  <wp:positionH relativeFrom="rightMargin">
                    <wp:posOffset>-962901</wp:posOffset>
                  </wp:positionH>
                  <wp:positionV relativeFrom="topMargin">
                    <wp:posOffset>812965</wp:posOffset>
                  </wp:positionV>
                  <wp:extent cx="194818" cy="198373"/>
                  <wp:effectExtent l="0" t="0" r="0" b="0"/>
                  <wp:wrapNone/>
                  <wp:docPr id="58" name="IM 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 58"/>
                          <pic:cNvPicPr/>
                        </pic:nvPicPr>
                        <pic:blipFill>
                          <a:blip xmlns:r="http://schemas.openxmlformats.org/officeDocument/2006/relationships"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818" cy="1983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86912" behindDoc="0" locked="0" layoutInCell="1" allowOverlap="1">
                  <wp:simplePos x="0" y="0"/>
                  <wp:positionH relativeFrom="rightMargin">
                    <wp:posOffset>-678929</wp:posOffset>
                  </wp:positionH>
                  <wp:positionV relativeFrom="topMargin">
                    <wp:posOffset>811441</wp:posOffset>
                  </wp:positionV>
                  <wp:extent cx="472058" cy="424433"/>
                  <wp:effectExtent l="0" t="0" r="0" b="0"/>
                  <wp:wrapNone/>
                  <wp:docPr id="60" name="IM 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 60"/>
                          <pic:cNvPicPr/>
                        </pic:nvPicPr>
                        <pic:blipFill>
                          <a:blip xmlns:r="http://schemas.openxmlformats.org/officeDocument/2006/relationships"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2058" cy="4244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position w:val="-29"/>
              </w:rPr>
              <w:pict>
                <v:group id="_x0000_i1056" style="width:183.3pt;height:74.4pt;mso-position-horizontal-relative:char;mso-position-vertical-relative:line" coordorigin="0,0" coordsize="3666,1488" filled="f" stroked="f">
                  <v:group id="_x0000_s1057" style="width:3636;height:1488;position:absolute" coordorigin="0,0" coordsize="3636,1488" filled="f" stroked="f">
                    <v:shape id="_x0000_s1058" style="width:58;height:1488;left:3578;position:absolute" coordorigin="0,0" coordsize="58,1488" path="m4,1483l4,4m4,1483l57,1483m4,1235l57,1235m4,991l57,991m4,744l57,744m4,499l57,499m4,252l57,252m4,4l57,4e" filled="f" strokecolor="#898989" strokeweight="0.48pt"/>
                    <v:shape id="_x0000_s1059" style="width:3587;height:1488;position:absolute" coordorigin="0,0" coordsize="3587,1488" path="m4,1483l4,4m4,1483l59,1483m4,1272l59,1272m4,1060l59,1060m4,849l59,849m4,638l59,638m4,427l59,427m4,215l59,215m4,4l59,4m4,1060l3583,1060m4,1008l4,1060m453,1008l453,1060m899,1008l899,1060m1346,1008l1346,1060m1795,1008l1795,1060m2241,1008l2241,1060m2687,1008l2687,1060m3136,1008l3136,1060m3583,1008l3583,1060e" filled="f" strokecolor="black" strokeweight="0.48pt"/>
                    <v:shape id="_x0000_s1060" style="width:477;height:44;left:213;position:absolute;top:419" coordorigin="0,0" coordsize="477,44" path="m15,15l462,27e" filled="f" strokecolor="red" strokeweight="1.56pt">
                      <v:stroke endcap="round"/>
                    </v:shape>
                  </v:group>
                  <v:shape id="_x0000_s1061" type="#_x0000_t202" style="width:2451;height:1000;left:389;position:absolute;top:53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131" w:lineRule="exact"/>
                            <w:ind w:left="2010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pacing w:val="-1"/>
                              <w:position w:val="-2"/>
                              <w:sz w:val="18"/>
                              <w:szCs w:val="18"/>
                            </w:rPr>
                            <w:t>234%</w:t>
                          </w:r>
                        </w:p>
                        <w:p>
                          <w:pPr>
                            <w:spacing w:line="177" w:lineRule="auto"/>
                            <w:ind w:left="247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pacing w:val="-3"/>
                              <w:position w:val="1"/>
                              <w:sz w:val="18"/>
                              <w:szCs w:val="18"/>
                            </w:rPr>
                            <w:t>40%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5"/>
                              <w:position w:val="1"/>
                              <w:sz w:val="18"/>
                              <w:szCs w:val="18"/>
                            </w:rPr>
                            <w:t xml:space="preserve">  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3"/>
                              <w:position w:val="-1"/>
                              <w:sz w:val="18"/>
                              <w:szCs w:val="18"/>
                            </w:rPr>
                            <w:t>-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24"/>
                              <w:position w:val="-1"/>
                              <w:sz w:val="18"/>
                              <w:szCs w:val="18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3"/>
                              <w:position w:val="-1"/>
                              <w:sz w:val="18"/>
                              <w:szCs w:val="18"/>
                            </w:rPr>
                            <w:t>13%</w:t>
                          </w:r>
                        </w:p>
                        <w:p>
                          <w:pPr>
                            <w:spacing w:line="186" w:lineRule="auto"/>
                            <w:ind w:left="20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pacing w:val="-2"/>
                              <w:sz w:val="18"/>
                              <w:szCs w:val="18"/>
                            </w:rPr>
                            <w:t>51%</w:t>
                          </w:r>
                        </w:p>
                        <w:p>
                          <w:pPr>
                            <w:spacing w:before="11" w:line="186" w:lineRule="auto"/>
                            <w:ind w:left="1358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pacing w:val="-1"/>
                              <w:sz w:val="18"/>
                              <w:szCs w:val="18"/>
                            </w:rPr>
                            <w:t>-88%</w:t>
                          </w:r>
                        </w:p>
                        <w:p>
                          <w:pPr>
                            <w:spacing w:before="196" w:line="186" w:lineRule="auto"/>
                            <w:ind w:left="1631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pacing w:val="-1"/>
                              <w:sz w:val="18"/>
                              <w:szCs w:val="18"/>
                            </w:rPr>
                            <w:t>-569%</w:t>
                          </w:r>
                        </w:p>
                      </w:txbxContent>
                    </v:textbox>
                  </v:shape>
                  <v:shape id="_x0000_s1062" type="#_x0000_t202" style="width:425;height:167;left:3260;position:absolute;top:386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186" w:lineRule="auto"/>
                            <w:ind w:left="20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pacing w:val="-2"/>
                              <w:sz w:val="18"/>
                              <w:szCs w:val="18"/>
                            </w:rPr>
                            <w:t>-40%</w:t>
                          </w:r>
                        </w:p>
                      </w:txbxContent>
                    </v:textbox>
                  </v:shape>
                  <v:shape id="_x0000_s1063" type="#_x0000_t202" style="width:362;height:167;left:2954;position:absolute;top:134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186" w:lineRule="auto"/>
                            <w:ind w:left="20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pacing w:val="-2"/>
                              <w:sz w:val="18"/>
                              <w:szCs w:val="18"/>
                            </w:rPr>
                            <w:t>83%</w:t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</w:tc>
        <w:tc>
          <w:tcPr>
            <w:tcW w:w="513" w:type="dxa"/>
            <w:vAlign w:val="top"/>
          </w:tcPr>
          <w:p>
            <w:pPr>
              <w:spacing w:line="252" w:lineRule="auto"/>
              <w:ind w:left="37" w:right="5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400%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200%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0%</w:t>
            </w:r>
          </w:p>
          <w:p>
            <w:pPr>
              <w:spacing w:before="84" w:line="261" w:lineRule="auto"/>
              <w:ind w:left="4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-200%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-400%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-600%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-800%</w:t>
            </w:r>
          </w:p>
        </w:tc>
      </w:tr>
    </w:tbl>
    <w:p>
      <w:pPr>
        <w:pStyle w:val="BodyText"/>
        <w:spacing w:before="190" w:line="233" w:lineRule="auto"/>
        <w:ind w:left="637"/>
      </w:pPr>
      <w:r>
        <w:rPr>
          <w:position w:val="1"/>
        </w:rPr>
        <w:drawing>
          <wp:inline distT="0" distB="0" distL="0" distR="0">
            <wp:extent cx="243840" cy="56388"/>
            <wp:effectExtent l="0" t="0" r="0" b="0"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243840" cy="56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2"/>
        </w:rPr>
        <w:t xml:space="preserve"> </w:t>
      </w:r>
      <w:r>
        <w:rPr>
          <w:spacing w:val="-9"/>
        </w:rPr>
        <w:t>归母净利润（亿元）</w:t>
      </w:r>
      <w:r>
        <w:rPr>
          <w:spacing w:val="4"/>
        </w:rPr>
        <w:t xml:space="preserve">    </w:t>
      </w:r>
      <w:r>
        <w:rPr>
          <w:position w:val="4"/>
        </w:rPr>
        <w:drawing>
          <wp:inline distT="0" distB="0" distL="0" distR="0">
            <wp:extent cx="263651" cy="19812"/>
            <wp:effectExtent l="0" t="0" r="0" b="0"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263651" cy="19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62"/>
        </w:rPr>
        <w:t xml:space="preserve"> </w:t>
      </w:r>
      <w:r>
        <w:rPr>
          <w:rFonts w:ascii="Times New Roman" w:eastAsia="Times New Roman" w:hAnsi="Times New Roman" w:cs="Times New Roman"/>
          <w:spacing w:val="-9"/>
        </w:rPr>
        <w:t>YoY</w:t>
      </w:r>
      <w:r>
        <w:rPr>
          <w:spacing w:val="-9"/>
        </w:rPr>
        <w:t>（</w:t>
      </w:r>
      <w:r>
        <w:rPr>
          <w:rFonts w:ascii="Times New Roman" w:eastAsia="Times New Roman" w:hAnsi="Times New Roman" w:cs="Times New Roman"/>
          <w:spacing w:val="-9"/>
        </w:rPr>
        <w:t>%</w:t>
      </w:r>
      <w:r>
        <w:rPr>
          <w:spacing w:val="-9"/>
        </w:rPr>
        <w:t>）</w:t>
      </w:r>
    </w:p>
    <w:p>
      <w:pPr>
        <w:pStyle w:val="BodyText"/>
        <w:spacing w:before="293" w:line="185" w:lineRule="auto"/>
        <w:ind w:left="112"/>
      </w:pPr>
      <w:r>
        <w:rPr>
          <w:spacing w:val="-9"/>
        </w:rPr>
        <w:t>数据来源：</w:t>
      </w:r>
      <w:r>
        <w:rPr>
          <w:spacing w:val="47"/>
        </w:rPr>
        <w:t xml:space="preserve"> </w:t>
      </w:r>
      <w:r>
        <w:rPr>
          <w:rFonts w:ascii="Times New Roman" w:eastAsia="Times New Roman" w:hAnsi="Times New Roman" w:cs="Times New Roman"/>
          <w:spacing w:val="-9"/>
        </w:rPr>
        <w:t>Wind</w:t>
      </w:r>
      <w:r>
        <w:rPr>
          <w:spacing w:val="-9"/>
        </w:rPr>
        <w:t>、开源证券研究所</w:t>
      </w:r>
    </w:p>
    <w:p>
      <w:pPr>
        <w:spacing w:line="185" w:lineRule="auto"/>
        <w:sectPr>
          <w:headerReference w:type="default" r:id="rId55"/>
          <w:footerReference w:type="default" r:id="rId56"/>
          <w:type w:val="continuous"/>
          <w:pgSz w:w="11907" w:h="16839"/>
          <w:pgMar w:top="1307" w:right="655" w:bottom="1125" w:left="628" w:header="441" w:footer="839" w:gutter="0"/>
          <w:pgNumType w:start="14"/>
          <w:cols w:num="2" w:space="708" w:equalWidth="0">
            <w:col w:w="5059" w:space="100"/>
            <w:col w:w="5464" w:space="0"/>
          </w:cols>
        </w:sectPr>
      </w:pPr>
    </w:p>
    <w:p>
      <w:pPr>
        <w:pStyle w:val="BodyText"/>
        <w:spacing w:before="150" w:line="262" w:lineRule="auto"/>
        <w:ind w:left="2914" w:firstLine="472"/>
        <w:jc w:val="both"/>
        <w:rPr>
          <w:sz w:val="21"/>
          <w:szCs w:val="21"/>
        </w:rPr>
      </w:pPr>
      <w:r>
        <w:rPr>
          <w:spacing w:val="-4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自</w:t>
      </w:r>
      <w:r>
        <w:rPr>
          <w:spacing w:val="-4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1"/>
          <w:szCs w:val="21"/>
        </w:rPr>
        <w:t xml:space="preserve">2020 </w:t>
      </w:r>
      <w:r>
        <w:rPr>
          <w:spacing w:val="-4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年开始，</w:t>
      </w:r>
      <w:r>
        <w:rPr>
          <w:spacing w:val="-4"/>
          <w:sz w:val="21"/>
          <w:szCs w:val="21"/>
        </w:rPr>
        <w:t xml:space="preserve"> </w:t>
      </w:r>
      <w:r>
        <w:rPr>
          <w:spacing w:val="-4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公司</w:t>
      </w:r>
      <w:r>
        <w:rPr>
          <w:spacing w:val="-4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1"/>
          <w:szCs w:val="21"/>
        </w:rPr>
        <w:t xml:space="preserve">CMP </w:t>
      </w:r>
      <w:r>
        <w:rPr>
          <w:spacing w:val="-4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抛光垫营收占比持续上升，</w:t>
      </w:r>
      <w:r>
        <w:rPr>
          <w:spacing w:val="-5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业务结构逐步朝着高端</w:t>
      </w:r>
      <w:r>
        <w:rPr>
          <w:spacing w:val="-5"/>
          <w:sz w:val="21"/>
          <w:szCs w:val="21"/>
        </w:rPr>
        <w:t xml:space="preserve"> </w:t>
      </w:r>
      <w:r>
        <w:rPr>
          <w:spacing w:val="-2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化转型。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2018-2023H1</w:t>
      </w:r>
      <w:r>
        <w:rPr>
          <w:rFonts w:ascii="Times New Roman" w:eastAsia="Times New Roman" w:hAnsi="Times New Roman" w:cs="Times New Roman"/>
          <w:spacing w:val="48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年公司</w:t>
      </w:r>
      <w:r>
        <w:rPr>
          <w:spacing w:val="-2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CMP</w:t>
      </w:r>
      <w:r>
        <w:rPr>
          <w:rFonts w:ascii="Times New Roman" w:eastAsia="Times New Roman" w:hAnsi="Times New Roman" w:cs="Times New Roman"/>
          <w:spacing w:val="29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抛光垫营收占比分别为</w:t>
      </w:r>
      <w:r>
        <w:rPr>
          <w:spacing w:val="-2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0.22%</w:t>
      </w:r>
      <w:r>
        <w:rPr>
          <w:spacing w:val="-2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1.04%</w:t>
      </w:r>
      <w:r>
        <w:rPr>
          <w:rFonts w:ascii="Times New Roman" w:eastAsia="Times New Roman" w:hAnsi="Times New Roman" w:cs="Times New Roman"/>
          <w:spacing w:val="-30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4.35%</w:t>
      </w:r>
      <w:r>
        <w:rPr>
          <w:spacing w:val="-2"/>
          <w:sz w:val="21"/>
          <w:szCs w:val="21"/>
        </w:rPr>
        <w:t>、</w:t>
      </w:r>
      <w:r>
        <w:rPr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13.03%</w:t>
      </w:r>
      <w:r>
        <w:rPr>
          <w:spacing w:val="-4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19.18%</w:t>
      </w:r>
      <w:r>
        <w:rPr>
          <w:spacing w:val="-4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19.48%</w:t>
      </w:r>
      <w:r>
        <w:rPr>
          <w:spacing w:val="-4"/>
          <w:sz w:val="21"/>
          <w:szCs w:val="21"/>
        </w:rPr>
        <w:t>，从</w:t>
      </w:r>
      <w:r>
        <w:rPr>
          <w:spacing w:val="-2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2020 </w:t>
      </w:r>
      <w:r>
        <w:rPr>
          <w:spacing w:val="-4"/>
          <w:sz w:val="21"/>
          <w:szCs w:val="21"/>
        </w:rPr>
        <w:t>年开始营收占比逐步上升。展望未来，</w:t>
      </w:r>
      <w:r>
        <w:rPr>
          <w:spacing w:val="-28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随着公司</w:t>
      </w:r>
      <w:r>
        <w:rPr>
          <w:spacing w:val="-4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抛光垫产能的加速释放和其余半导体材料客户验证进度的推进，包括</w:t>
      </w:r>
      <w:r>
        <w:rPr>
          <w:spacing w:val="-4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CMP </w:t>
      </w:r>
      <w:r>
        <w:rPr>
          <w:spacing w:val="-2"/>
          <w:sz w:val="21"/>
          <w:szCs w:val="21"/>
        </w:rPr>
        <w:t>抛光垫在</w:t>
      </w:r>
      <w:r>
        <w:rPr>
          <w:spacing w:val="-2"/>
          <w:sz w:val="21"/>
          <w:szCs w:val="21"/>
        </w:rPr>
        <w:t xml:space="preserve"> </w:t>
      </w:r>
      <w:r>
        <w:rPr>
          <w:sz w:val="21"/>
          <w:szCs w:val="21"/>
        </w:rPr>
        <w:t>内的泛半导体材料收入有望持续提升，助力公司完成业务结构的高端化转型。</w:t>
      </w:r>
    </w:p>
    <w:p>
      <w:pPr>
        <w:pStyle w:val="BodyText"/>
        <w:spacing w:before="225" w:line="232" w:lineRule="auto"/>
        <w:ind w:left="2952"/>
        <w:rPr>
          <w:sz w:val="21"/>
          <w:szCs w:val="21"/>
        </w:rPr>
      </w:pPr>
      <w:r>
        <w:rPr>
          <w:color w:val="000080"/>
          <w:spacing w:val="-1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000080"/>
          <w:spacing w:val="-1"/>
          <w:sz w:val="21"/>
          <w:szCs w:val="21"/>
        </w:rPr>
        <w:t>5</w:t>
      </w:r>
      <w:r>
        <w:rPr>
          <w:color w:val="000080"/>
          <w:spacing w:val="-1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：</w:t>
      </w:r>
      <w:r>
        <w:rPr>
          <w:rFonts w:ascii="Times New Roman" w:eastAsia="Times New Roman" w:hAnsi="Times New Roman" w:cs="Times New Roman"/>
          <w:b/>
          <w:bCs/>
          <w:color w:val="000080"/>
          <w:spacing w:val="-1"/>
          <w:sz w:val="21"/>
          <w:szCs w:val="21"/>
        </w:rPr>
        <w:t xml:space="preserve">2022 </w:t>
      </w:r>
      <w:r>
        <w:rPr>
          <w:color w:val="000080"/>
          <w:spacing w:val="-1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年公司</w:t>
      </w:r>
      <w:r>
        <w:rPr>
          <w:color w:val="000080"/>
          <w:spacing w:val="-4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80"/>
          <w:spacing w:val="-1"/>
          <w:sz w:val="21"/>
          <w:szCs w:val="21"/>
        </w:rPr>
        <w:t xml:space="preserve">CMP </w:t>
      </w:r>
      <w:r>
        <w:rPr>
          <w:color w:val="000080"/>
          <w:spacing w:val="-1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抛光垫营收占比创历史新高（</w:t>
      </w:r>
      <w:r>
        <w:rPr>
          <w:rFonts w:ascii="Times New Roman" w:eastAsia="Times New Roman" w:hAnsi="Times New Roman" w:cs="Times New Roman"/>
          <w:b/>
          <w:bCs/>
          <w:color w:val="000080"/>
          <w:spacing w:val="-1"/>
          <w:sz w:val="21"/>
          <w:szCs w:val="21"/>
        </w:rPr>
        <w:t>%</w:t>
      </w:r>
      <w:r>
        <w:rPr>
          <w:color w:val="000080"/>
          <w:spacing w:val="-1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）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256" w:lineRule="exact"/>
        <w:ind w:firstLine="3643"/>
      </w:pPr>
      <w:r>
        <w:rPr>
          <w:position w:val="-45"/>
        </w:rPr>
        <w:pict>
          <v:group id="_x0000_i1064" style="width:322.1pt;height:112.8pt;mso-position-horizontal-relative:char;mso-position-vertical-relative:line" coordorigin="0,0" coordsize="6442,2256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65" type="#_x0000_t75" style="width:5792;height:2188;left:328;position:absolute;top:59" filled="f" stroked="f">
              <v:imagedata r:id="rId57" o:title=""/>
            </v:shape>
            <v:shape id="_x0000_s1066" type="#_x0000_t75" style="width:460;height:440;left:4601;position:absolute;top:60" filled="f" stroked="f">
              <v:imagedata r:id="rId58" o:title=""/>
            </v:shape>
            <v:rect id="_x0000_s1067" style="width:459;height:313;left:3531;position:absolute;top:54" filled="t" fillcolor="red" stroked="f"/>
            <v:rect id="_x0000_s1068" style="width:445;height:447;left:5674;position:absolute;top:54" filled="t" fillcolor="red" stroked="f"/>
            <v:shape id="_x0000_s1069" type="#_x0000_t75" style="width:460;height:121;left:2458;position:absolute;top:54" filled="f" stroked="f">
              <v:imagedata r:id="rId59" o:title=""/>
            </v:shape>
            <v:shape id="_x0000_s1070" type="#_x0000_t202" style="width:6482;height:2296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4"/>
                      <w:tblW w:w="6436" w:type="dxa"/>
                      <w:tblInd w:w="25" w:type="dxa"/>
                      <w:tblBorders>
                        <w:top w:val="nil"/>
                        <w:left w:val="nil"/>
                        <w:bottom w:val="nil"/>
                        <w:right w:val="nil"/>
                        <w:insideH w:val="nil"/>
                        <w:insideV w:val="nil"/>
                      </w:tblBorders>
                      <w:tblLayout w:type="fixed"/>
                    </w:tblPr>
                    <w:tblGrid>
                      <w:gridCol w:w="1081"/>
                      <w:gridCol w:w="1071"/>
                      <w:gridCol w:w="1065"/>
                      <w:gridCol w:w="1073"/>
                      <w:gridCol w:w="1071"/>
                      <w:gridCol w:w="1075"/>
                    </w:tblGrid>
                    <w:tr>
                      <w:tblPrEx>
                        <w:tblW w:w="6436" w:type="dxa"/>
                        <w:tblInd w:w="25" w:type="dxa"/>
                        <w:tblBorders>
                          <w:top w:val="nil"/>
                          <w:left w:val="nil"/>
                          <w:bottom w:val="nil"/>
                          <w:right w:val="nil"/>
                          <w:insideH w:val="nil"/>
                          <w:insideV w:val="nil"/>
                        </w:tblBorders>
                        <w:tblLayout w:type="fixed"/>
                      </w:tblPrEx>
                      <w:trPr>
                        <w:trHeight w:val="2200"/>
                      </w:trPr>
                      <w:tc>
                        <w:tcPr>
                          <w:tcW w:w="1081" w:type="dxa"/>
                          <w:tcBorders>
                            <w:top w:val="single" w:sz="8" w:space="0" w:color="FF0000"/>
                            <w:left w:val="single" w:sz="4" w:space="0" w:color="000000"/>
                            <w:bottom w:val="single" w:sz="4" w:space="0" w:color="D9D9D9"/>
                          </w:tcBorders>
                          <w:vAlign w:val="top"/>
                        </w:tcPr>
                        <w:p>
                          <w:pPr>
                            <w:spacing w:line="194" w:lineRule="auto"/>
                            <w:rPr>
                              <w:rFonts w:ascii="Times New Roman" w:eastAsia="Times New Roman" w:hAnsi="Times New Roman" w:cs="Times New Roman"/>
                              <w:sz w:val="11"/>
                              <w:szCs w:val="11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404040"/>
                              <w:position w:val="5"/>
                              <w:sz w:val="11"/>
                              <w:szCs w:val="11"/>
                            </w:rPr>
                            <w:drawing>
                              <wp:inline distT="0" distB="0" distL="0" distR="0">
                                <wp:extent cx="34925" cy="5891"/>
                                <wp:effectExtent l="0" t="0" r="0" b="0"/>
                                <wp:docPr id="66" name="IM 66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66" name="IM 66"/>
                                        <pic:cNvPicPr/>
                                      </pic:nvPicPr>
                                      <pic:blipFill>
                                        <a:blip xmlns:r="http://schemas.openxmlformats.org/officeDocument/2006/relationships" r:embed="rId60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34925" cy="5891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404040"/>
                              <w:sz w:val="11"/>
                              <w:szCs w:val="11"/>
                            </w:rPr>
                            <w:t xml:space="preserve">        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404040"/>
                              <w:spacing w:val="16"/>
                              <w:w w:val="133"/>
                              <w:sz w:val="11"/>
                              <w:szCs w:val="11"/>
                            </w:rPr>
                            <w:t>0.22%</w:t>
                          </w:r>
                        </w:p>
                        <w:p>
                          <w:pPr>
                            <w:spacing w:line="315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15" w:lineRule="exact"/>
                          </w:pPr>
                          <w:r>
                            <w:drawing>
                              <wp:inline distT="0" distB="0" distL="0" distR="0">
                                <wp:extent cx="33274" cy="9143"/>
                                <wp:effectExtent l="0" t="0" r="0" b="0"/>
                                <wp:docPr id="68" name="IM 68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68" name="IM 68"/>
                                        <pic:cNvPicPr/>
                                      </pic:nvPicPr>
                                      <pic:blipFill>
                                        <a:blip xmlns:r="http://schemas.openxmlformats.org/officeDocument/2006/relationships" r:embed="rId61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33274" cy="9143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>
                          <w:pPr>
                            <w:spacing w:line="42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15" w:lineRule="exact"/>
                          </w:pPr>
                          <w:r>
                            <w:drawing>
                              <wp:inline distT="0" distB="0" distL="0" distR="0">
                                <wp:extent cx="33274" cy="9143"/>
                                <wp:effectExtent l="0" t="0" r="0" b="0"/>
                                <wp:docPr id="70" name="IM 70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70" name="IM 70"/>
                                        <pic:cNvPicPr/>
                                      </pic:nvPicPr>
                                      <pic:blipFill>
                                        <a:blip xmlns:r="http://schemas.openxmlformats.org/officeDocument/2006/relationships" r:embed="rId62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33274" cy="9143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>
                          <w:pPr>
                            <w:spacing w:before="172" w:line="187" w:lineRule="auto"/>
                            <w:ind w:left="262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404040"/>
                              <w:spacing w:val="-1"/>
                              <w:sz w:val="18"/>
                              <w:szCs w:val="18"/>
                            </w:rPr>
                            <w:t>98.65%</w:t>
                          </w:r>
                        </w:p>
                        <w:p>
                          <w:pPr>
                            <w:spacing w:before="95" w:line="15" w:lineRule="exact"/>
                          </w:pPr>
                          <w:r>
                            <w:drawing>
                              <wp:inline distT="0" distB="0" distL="0" distR="0">
                                <wp:extent cx="33274" cy="9143"/>
                                <wp:effectExtent l="0" t="0" r="0" b="0"/>
                                <wp:docPr id="72" name="IM 72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72" name="IM 72"/>
                                        <pic:cNvPicPr/>
                                      </pic:nvPicPr>
                                      <pic:blipFill>
                                        <a:blip xmlns:r="http://schemas.openxmlformats.org/officeDocument/2006/relationships" r:embed="rId63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33274" cy="9143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c>
                      <w:tc>
                        <w:tcPr>
                          <w:tcW w:w="1071" w:type="dxa"/>
                          <w:tcBorders>
                            <w:top w:val="single" w:sz="8" w:space="0" w:color="FF0000"/>
                            <w:bottom w:val="single" w:sz="4" w:space="0" w:color="D9D9D9"/>
                          </w:tcBorders>
                          <w:vAlign w:val="top"/>
                        </w:tcPr>
                        <w:p>
                          <w:pPr>
                            <w:spacing w:line="162" w:lineRule="auto"/>
                            <w:ind w:left="318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404040"/>
                              <w:spacing w:val="-4"/>
                              <w:sz w:val="18"/>
                              <w:szCs w:val="18"/>
                            </w:rPr>
                            <w:t>1.04%</w:t>
                          </w:r>
                        </w:p>
                        <w:p>
                          <w:pPr>
                            <w:spacing w:line="290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90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91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52" w:line="186" w:lineRule="auto"/>
                            <w:ind w:left="258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404040"/>
                              <w:spacing w:val="-1"/>
                              <w:sz w:val="18"/>
                              <w:szCs w:val="18"/>
                            </w:rPr>
                            <w:t>97.13%</w:t>
                          </w:r>
                        </w:p>
                      </w:tc>
                      <w:tc>
                        <w:tcPr>
                          <w:tcW w:w="1065" w:type="dxa"/>
                          <w:tcBorders>
                            <w:top w:val="dashed" w:sz="18" w:space="0" w:color="A5A5A5"/>
                            <w:bottom w:val="single" w:sz="4" w:space="0" w:color="D9D9D9"/>
                          </w:tcBorders>
                          <w:vAlign w:val="top"/>
                        </w:tcPr>
                        <w:p>
                          <w:pPr>
                            <w:spacing w:before="11" w:line="186" w:lineRule="auto"/>
                            <w:ind w:left="301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404040"/>
                              <w:sz w:val="18"/>
                              <w:szCs w:val="18"/>
                            </w:rPr>
                            <w:t>4.35%</w:t>
                          </w:r>
                        </w:p>
                        <w:p>
                          <w:pPr>
                            <w:spacing w:line="291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91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92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52" w:line="186" w:lineRule="auto"/>
                            <w:ind w:left="260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404040"/>
                              <w:spacing w:val="-1"/>
                              <w:sz w:val="18"/>
                              <w:szCs w:val="18"/>
                            </w:rPr>
                            <w:t>94.06%</w:t>
                          </w:r>
                        </w:p>
                      </w:tc>
                      <w:tc>
                        <w:tcPr>
                          <w:tcW w:w="1073" w:type="dxa"/>
                          <w:tcBorders>
                            <w:top w:val="dashed" w:sz="18" w:space="0" w:color="A5A5A5"/>
                            <w:bottom w:val="single" w:sz="4" w:space="0" w:color="D9D9D9"/>
                          </w:tcBorders>
                          <w:vAlign w:val="top"/>
                        </w:tcPr>
                        <w:p>
                          <w:pPr>
                            <w:spacing w:before="106" w:line="186" w:lineRule="auto"/>
                            <w:ind w:left="281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404040"/>
                              <w:spacing w:val="-3"/>
                              <w:sz w:val="18"/>
                              <w:szCs w:val="18"/>
                            </w:rPr>
                            <w:t>13.03%</w:t>
                          </w:r>
                        </w:p>
                        <w:p>
                          <w:pPr>
                            <w:spacing w:line="291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91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92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52" w:line="186" w:lineRule="auto"/>
                            <w:ind w:left="271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404040"/>
                              <w:spacing w:val="-2"/>
                              <w:sz w:val="18"/>
                              <w:szCs w:val="18"/>
                            </w:rPr>
                            <w:t>85.44%</w:t>
                          </w:r>
                        </w:p>
                      </w:tc>
                      <w:tc>
                        <w:tcPr>
                          <w:tcW w:w="1071" w:type="dxa"/>
                          <w:tcBorders>
                            <w:top w:val="dashed" w:sz="18" w:space="0" w:color="A5A5A5"/>
                            <w:bottom w:val="single" w:sz="4" w:space="0" w:color="D9D9D9"/>
                          </w:tcBorders>
                          <w:vAlign w:val="top"/>
                        </w:tcPr>
                        <w:p>
                          <w:pPr>
                            <w:spacing w:before="186" w:line="186" w:lineRule="auto"/>
                            <w:ind w:left="280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404040"/>
                              <w:spacing w:val="-3"/>
                              <w:sz w:val="18"/>
                              <w:szCs w:val="18"/>
                            </w:rPr>
                            <w:t>19.18%</w:t>
                          </w:r>
                        </w:p>
                        <w:p>
                          <w:pPr>
                            <w:spacing w:line="289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89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90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52" w:line="186" w:lineRule="auto"/>
                            <w:ind w:left="266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404040"/>
                              <w:spacing w:val="-1"/>
                              <w:sz w:val="18"/>
                              <w:szCs w:val="18"/>
                            </w:rPr>
                            <w:t>78.72%</w:t>
                          </w:r>
                        </w:p>
                      </w:tc>
                      <w:tc>
                        <w:tcPr>
                          <w:tcW w:w="1075" w:type="dxa"/>
                          <w:tcBorders>
                            <w:top w:val="dashed" w:sz="18" w:space="0" w:color="A5A5A5"/>
                            <w:bottom w:val="single" w:sz="4" w:space="0" w:color="D9D9D9"/>
                          </w:tcBorders>
                          <w:vAlign w:val="top"/>
                        </w:tcPr>
                        <w:p>
                          <w:pPr>
                            <w:spacing w:before="180" w:line="186" w:lineRule="auto"/>
                            <w:ind w:left="282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404040"/>
                              <w:spacing w:val="-3"/>
                              <w:sz w:val="18"/>
                              <w:szCs w:val="18"/>
                            </w:rPr>
                            <w:t>19.48%</w:t>
                          </w:r>
                        </w:p>
                        <w:p>
                          <w:pPr>
                            <w:spacing w:line="291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91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91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52" w:line="186" w:lineRule="auto"/>
                            <w:ind w:left="267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404040"/>
                              <w:spacing w:val="-1"/>
                              <w:sz w:val="18"/>
                              <w:szCs w:val="18"/>
                            </w:rPr>
                            <w:t>78.88%</w:t>
                          </w: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  <v:rect id="_x0000_s1071" style="width:55;height:15;left:7;position:absolute;top:1797" filled="t" fillcolor="black" stroked="f"/>
            <w10:wrap type="none"/>
          </v:group>
        </w:pict>
      </w:r>
    </w:p>
    <w:p>
      <w:pPr>
        <w:spacing w:before="139" w:line="186" w:lineRule="auto"/>
        <w:ind w:left="4011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color w:val="595959"/>
          <w:sz w:val="18"/>
          <w:szCs w:val="18"/>
        </w:rPr>
        <w:t xml:space="preserve">2018                2019                2020                2021                2022 </w:t>
      </w:r>
      <w:r>
        <w:rPr>
          <w:rFonts w:ascii="Times New Roman" w:eastAsia="Times New Roman" w:hAnsi="Times New Roman" w:cs="Times New Roman"/>
          <w:color w:val="595959"/>
          <w:spacing w:val="-1"/>
          <w:sz w:val="18"/>
          <w:szCs w:val="18"/>
        </w:rPr>
        <w:t xml:space="preserve">            2023H1</w:t>
      </w:r>
    </w:p>
    <w:p>
      <w:pPr>
        <w:pStyle w:val="BodyText"/>
        <w:spacing w:before="195" w:line="214" w:lineRule="auto"/>
        <w:ind w:left="5092"/>
      </w:pPr>
      <w:r>
        <w:rPr>
          <w:color w:val="595959"/>
          <w:position w:val="1"/>
        </w:rPr>
        <w:drawing>
          <wp:inline distT="0" distB="0" distL="0" distR="0">
            <wp:extent cx="56388" cy="56388"/>
            <wp:effectExtent l="0" t="0" r="0" b="0"/>
            <wp:docPr id="74" name="IM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 74"/>
                    <pic:cNvPicPr/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56388" cy="56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-41"/>
        </w:rPr>
        <w:t xml:space="preserve"> </w:t>
      </w:r>
      <w:r>
        <w:rPr>
          <w:color w:val="595959"/>
        </w:rPr>
        <w:t>打印复印耗材</w:t>
      </w:r>
      <w:r>
        <w:rPr>
          <w:color w:val="595959"/>
        </w:rPr>
        <w:t xml:space="preserve">  </w:t>
      </w:r>
      <w:r>
        <w:rPr>
          <w:position w:val="1"/>
        </w:rPr>
        <w:drawing>
          <wp:inline distT="0" distB="0" distL="0" distR="0">
            <wp:extent cx="56388" cy="56388"/>
            <wp:effectExtent l="0" t="0" r="0" b="0"/>
            <wp:docPr id="76" name="IM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 76"/>
                    <pic:cNvPicPr/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56388" cy="56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-45"/>
        </w:rPr>
        <w:t xml:space="preserve"> </w:t>
      </w:r>
      <w:r>
        <w:rPr>
          <w:rFonts w:ascii="Times New Roman" w:eastAsia="Times New Roman" w:hAnsi="Times New Roman" w:cs="Times New Roman"/>
          <w:color w:val="595959"/>
        </w:rPr>
        <w:t>CMP</w:t>
      </w:r>
      <w:r>
        <w:rPr>
          <w:color w:val="595959"/>
        </w:rPr>
        <w:t>抛光垫</w:t>
      </w:r>
      <w:r>
        <w:rPr>
          <w:color w:val="595959"/>
          <w:spacing w:val="4"/>
        </w:rPr>
        <w:t xml:space="preserve">  </w:t>
      </w:r>
      <w:r>
        <w:rPr>
          <w:position w:val="1"/>
        </w:rPr>
        <w:drawing>
          <wp:inline distT="0" distB="0" distL="0" distR="0">
            <wp:extent cx="57911" cy="56388"/>
            <wp:effectExtent l="0" t="0" r="0" b="0"/>
            <wp:docPr id="78" name="IM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 78"/>
                    <pic:cNvPicPr/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7911" cy="56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-41"/>
        </w:rPr>
        <w:t xml:space="preserve"> </w:t>
      </w:r>
      <w:r>
        <w:rPr>
          <w:color w:val="595959"/>
        </w:rPr>
        <w:t>其他</w:t>
      </w:r>
    </w:p>
    <w:p>
      <w:pPr>
        <w:pStyle w:val="BodyText"/>
        <w:spacing w:before="298" w:line="217" w:lineRule="auto"/>
        <w:ind w:left="2923"/>
      </w:pPr>
      <w:r>
        <w:rPr>
          <w:spacing w:val="-9"/>
        </w:rPr>
        <w:t>数据来源：</w:t>
      </w:r>
      <w:r>
        <w:rPr>
          <w:spacing w:val="47"/>
        </w:rPr>
        <w:t xml:space="preserve"> </w:t>
      </w:r>
      <w:r>
        <w:rPr>
          <w:rFonts w:ascii="Times New Roman" w:eastAsia="Times New Roman" w:hAnsi="Times New Roman" w:cs="Times New Roman"/>
          <w:spacing w:val="-9"/>
        </w:rPr>
        <w:t>Wind</w:t>
      </w:r>
      <w:r>
        <w:rPr>
          <w:spacing w:val="-9"/>
        </w:rPr>
        <w:t>、开源证券研究所</w:t>
      </w:r>
    </w:p>
    <w:p>
      <w:pPr>
        <w:pStyle w:val="BodyText"/>
        <w:spacing w:before="241" w:line="260" w:lineRule="auto"/>
        <w:ind w:left="2915" w:right="74" w:firstLine="418"/>
        <w:jc w:val="both"/>
        <w:rPr>
          <w:sz w:val="21"/>
          <w:szCs w:val="21"/>
        </w:rPr>
      </w:pPr>
      <w:r>
        <w:rPr>
          <w:spacing w:val="-1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公司毛利率基本保持稳定，</w:t>
      </w:r>
      <w:r>
        <w:rPr>
          <w:rFonts w:ascii="Times New Roman" w:eastAsia="Times New Roman" w:hAnsi="Times New Roman" w:cs="Times New Roman"/>
          <w:b/>
          <w:bCs/>
          <w:spacing w:val="-1"/>
          <w:sz w:val="21"/>
          <w:szCs w:val="21"/>
        </w:rPr>
        <w:t xml:space="preserve">CMP </w:t>
      </w:r>
      <w:r>
        <w:rPr>
          <w:spacing w:val="-1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抛光垫的毛利率相对较高</w:t>
      </w:r>
      <w:r>
        <w:rPr>
          <w:spacing w:val="-1"/>
          <w:sz w:val="21"/>
          <w:szCs w:val="21"/>
        </w:rPr>
        <w:t>。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2023Q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1-Q3 </w:t>
      </w:r>
      <w:r>
        <w:rPr>
          <w:spacing w:val="-2"/>
          <w:sz w:val="21"/>
          <w:szCs w:val="21"/>
        </w:rPr>
        <w:t>公司毛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利率和净利率分别为</w:t>
      </w:r>
      <w:r>
        <w:rPr>
          <w:spacing w:val="-4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35.78%</w:t>
      </w:r>
      <w:r>
        <w:rPr>
          <w:spacing w:val="-3"/>
          <w:sz w:val="21"/>
          <w:szCs w:val="21"/>
        </w:rPr>
        <w:t>和</w:t>
      </w:r>
      <w:r>
        <w:rPr>
          <w:spacing w:val="-2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11.7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0%</w:t>
      </w:r>
      <w:r>
        <w:rPr>
          <w:spacing w:val="-4"/>
          <w:sz w:val="21"/>
          <w:szCs w:val="21"/>
        </w:rPr>
        <w:t>，相比于</w:t>
      </w:r>
      <w:r>
        <w:rPr>
          <w:spacing w:val="-4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2022 </w:t>
      </w:r>
      <w:r>
        <w:rPr>
          <w:spacing w:val="-4"/>
          <w:sz w:val="21"/>
          <w:szCs w:val="21"/>
        </w:rPr>
        <w:t>年的</w:t>
      </w:r>
      <w:r>
        <w:rPr>
          <w:spacing w:val="-4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38.09%</w:t>
      </w:r>
      <w:r>
        <w:rPr>
          <w:spacing w:val="-4"/>
          <w:sz w:val="21"/>
          <w:szCs w:val="21"/>
        </w:rPr>
        <w:t>和</w:t>
      </w:r>
      <w:r>
        <w:rPr>
          <w:spacing w:val="-2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16.69%</w:t>
      </w:r>
      <w:r>
        <w:rPr>
          <w:spacing w:val="-4"/>
          <w:sz w:val="21"/>
          <w:szCs w:val="21"/>
        </w:rPr>
        <w:t>，毛利率</w:t>
      </w:r>
      <w:r>
        <w:rPr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和净利率均有一定程度下滑。毛利率的小幅下滑主要是</w:t>
      </w:r>
      <w:r>
        <w:rPr>
          <w:spacing w:val="-3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CMP </w:t>
      </w:r>
      <w:r>
        <w:rPr>
          <w:spacing w:val="-2"/>
          <w:sz w:val="21"/>
          <w:szCs w:val="21"/>
        </w:rPr>
        <w:t>抛光垫的收入下滑导致</w:t>
      </w:r>
      <w:r>
        <w:rPr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的高毛利业务占比有所降低导致，</w:t>
      </w:r>
      <w:r>
        <w:rPr>
          <w:spacing w:val="-4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净利率下滑主要是费用有所提升。</w:t>
      </w:r>
      <w:r>
        <w:rPr>
          <w:spacing w:val="-4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随着抛光垫下</w:t>
      </w:r>
      <w:r>
        <w:rPr>
          <w:spacing w:val="10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游需求的回暖和其余半导体材料的放量，我们预计未来公司总体毛利率依旧</w:t>
      </w:r>
      <w:r>
        <w:rPr>
          <w:spacing w:val="1"/>
          <w:sz w:val="21"/>
          <w:szCs w:val="21"/>
        </w:rPr>
        <w:t>存在提</w:t>
      </w:r>
      <w:r>
        <w:rPr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升空间。</w:t>
      </w:r>
    </w:p>
    <w:p>
      <w:pPr>
        <w:spacing w:line="260" w:lineRule="auto"/>
        <w:rPr>
          <w:sz w:val="21"/>
          <w:szCs w:val="21"/>
        </w:rPr>
        <w:sectPr>
          <w:headerReference w:type="default" r:id="rId67"/>
          <w:footerReference w:type="default" r:id="rId68"/>
          <w:type w:val="continuous"/>
          <w:pgSz w:w="11907" w:h="16839"/>
          <w:pgMar w:top="1307" w:right="655" w:bottom="1125" w:left="628" w:header="441" w:footer="839" w:gutter="0"/>
          <w:pgNumType w:start="15"/>
          <w:cols w:num="1" w:space="708" w:equalWidth="0">
            <w:col w:w="10622" w:space="0"/>
          </w:cols>
        </w:sectPr>
      </w:pPr>
    </w:p>
    <w:p>
      <w:pPr>
        <w:spacing w:line="201" w:lineRule="exact"/>
      </w:pPr>
      <w:r>
        <mc:AlternateContent>
          <mc:Choice Requires="wps">
            <w:drawing>
              <wp:anchor distT="0" distB="0" distL="0" distR="0" simplePos="0" relativeHeight="251704320" behindDoc="1" locked="0" layoutInCell="0" allowOverlap="1">
                <wp:simplePos x="0" y="0"/>
                <wp:positionH relativeFrom="page">
                  <wp:posOffset>3131819</wp:posOffset>
                </wp:positionH>
                <wp:positionV relativeFrom="page">
                  <wp:posOffset>4466844</wp:posOffset>
                </wp:positionV>
                <wp:extent cx="6350" cy="617855"/>
                <wp:effectExtent l="0" t="0" r="0" b="0"/>
                <wp:wrapNone/>
                <wp:docPr id="82" name="Rect 8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3131819" y="4466844"/>
                          <a:ext cx="6350" cy="617855"/>
                        </a:xfrm>
                        <a:prstGeom prst="rect">
                          <a:avLst/>
                        </a:prstGeom>
                        <a:solidFill>
                          <a:srgbClr val="898989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82" o:spid="_x0000_s1072" style="width:0.5pt;height:48.65pt;margin-top:351.72pt;margin-left:246.6pt;mso-position-horizontal-relative:page;mso-position-vertical-relative:page;mso-wrap-distance-bottom:0;mso-wrap-distance-left:0;mso-wrap-distance-right:0;mso-wrap-distance-top:0;position:absolute;v-text-anchor:top;z-index:-251613184" o:allowincell="f" fillcolor="#898989" stroked="f"/>
            </w:pict>
          </mc:Fallback>
        </mc:AlternateContent>
      </w:r>
      <w:r>
        <w:pict>
          <v:shape id="_x0000_s1073" style="width:252.65pt;height:0.5pt;margin-top:89.78pt;margin-left:31.44pt;mso-position-horizontal-relative:page;mso-position-vertical-relative:page;position:absolute;z-index:251713536" coordorigin="0,0" coordsize="5052,10" o:allowincell="f" path="m,9l105,9l105,l,l,9xem105,9l115,9l115,l105,l105,9xem115,9l4947,9l4947,l115,l115,9xem4947,9l4956,9l4956,l4947,l4947,9xem4957,9l5052,9l5052,l4957,l4957,9xe" filled="t" fillcolor="black" stroked="f"/>
        </w:pict>
      </w:r>
      <w:r>
        <w:pict>
          <v:shape id="_x0000_s1074" style="width:252.65pt;height:0.5pt;margin-top:230.78pt;margin-left:31.44pt;mso-position-horizontal-relative:page;mso-position-vertical-relative:page;position:absolute;z-index:251714560" coordorigin="0,0" coordsize="5052,10" o:allowincell="f" path="m,9l105,9l105,l,l,9xem105,9l115,9l115,l105,l105,9xem115,9l4947,9l4947,l115,l115,9xem4947,9l4956,9l4956,l4947,l4947,9xem4957,9l5052,9l5052,l4957,l4957,9xe" filled="t" fillcolor="black" stroked="f"/>
        </w:pict>
      </w:r>
      <w:r>
        <w:pict>
          <v:shape id="_x0000_s1075" style="width:245.85pt;height:0.5pt;margin-top:335.45pt;margin-left:31.44pt;mso-position-horizontal-relative:page;mso-position-vertical-relative:page;position:absolute;z-index:251716608" coordorigin="0,0" coordsize="4917,10" o:allowincell="f" path="m,9l107,9l107,l,l,9xem107,9l117,9l117,l107,l107,9xem117,9l4812,9l4812,l117,l117,9xem4812,9l4822,9l4822,l4812,l4812,9xem4822,9l4916,9l4916,l4822,l4822,9xe" filled="t" fillcolor="black" stroked="f"/>
        </w:pict>
      </w:r>
      <w:r>
        <w:pict>
          <v:shape id="_x0000_s1076" style="width:245.85pt;height:0.5pt;margin-top:476.35pt;margin-left:31.44pt;mso-position-horizontal-relative:page;mso-position-vertical-relative:page;position:absolute;z-index:251715584" coordorigin="0,0" coordsize="4917,10" o:allowincell="f" path="m,9l107,9l107,l,l,9xem107,9l117,9l117,l107,l107,9xem117,9l4812,9l4812,l117,l117,9xem4812,9l4822,9l4822,l4812,l4812,9xem4822,9l4916,9l4916,l4822,l4822,9xe" filled="t" fillcolor="black" stroked="f"/>
        </w:pict>
      </w:r>
      <w:r>
        <w:pict>
          <v:shape id="_x0000_s1077" type="#_x0000_t202" style="width:31.55pt;height:58.7pt;margin-top:347.49pt;margin-left:240.48pt;mso-position-horizontal-relative:page;mso-position-vertical-relative:page;position:absolute;z-index:251717632" o:allowincell="f" filled="f" stroked="f">
            <o:lock v:ext="edit" aspectratio="f"/>
            <v:textbox inset="0,0,0,0">
              <w:txbxContent>
                <w:p>
                  <w:pPr>
                    <w:spacing w:before="20" w:line="186" w:lineRule="auto"/>
                    <w:ind w:right="18"/>
                    <w:jc w:val="right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20%</w:t>
                  </w:r>
                </w:p>
                <w:p>
                  <w:pPr>
                    <w:spacing w:before="82" w:line="207" w:lineRule="auto"/>
                    <w:ind w:left="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2"/>
                      <w:sz w:val="18"/>
                      <w:szCs w:val="18"/>
                    </w:rPr>
                    <w:t>15%15%</w:t>
                  </w:r>
                </w:p>
                <w:p>
                  <w:pPr>
                    <w:spacing w:before="64" w:line="250" w:lineRule="auto"/>
                    <w:ind w:left="286" w:right="20" w:firstLine="14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18"/>
                      <w:szCs w:val="18"/>
                    </w:rPr>
                    <w:t>10%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5%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 xml:space="preserve">  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0%</w:t>
                  </w:r>
                </w:p>
              </w:txbxContent>
            </v:textbox>
          </v:shape>
        </w:pict>
      </w:r>
      <w:r>
        <w:pict>
          <v:shape id="_x0000_s1078" type="#_x0000_t202" style="width:17.65pt;height:58.7pt;margin-top:347.5pt;margin-left:42.51pt;mso-position-horizontal-relative:page;mso-position-vertical-relative:page;position:absolute;z-index:251706368" o:allowincell="f" filled="f" stroked="f">
            <o:lock v:ext="edit" aspectratio="f"/>
            <v:textbox inset="0,0,0,0">
              <w:txbxContent>
                <w:p>
                  <w:pPr>
                    <w:spacing w:before="19" w:line="263" w:lineRule="auto"/>
                    <w:ind w:left="20" w:right="20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4.00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3.00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2.00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1.00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0.00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10464" behindDoc="0" locked="0" layoutInCell="0" allowOverlap="1">
            <wp:simplePos x="0" y="0"/>
            <wp:positionH relativeFrom="page">
              <wp:posOffset>1264196</wp:posOffset>
            </wp:positionH>
            <wp:positionV relativeFrom="page">
              <wp:posOffset>5183632</wp:posOffset>
            </wp:positionV>
            <wp:extent cx="183349" cy="200914"/>
            <wp:effectExtent l="0" t="0" r="0" b="0"/>
            <wp:wrapNone/>
            <wp:docPr id="84" name="IM 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 84"/>
                    <pic:cNvPicPr/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183349" cy="2009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9440" behindDoc="0" locked="0" layoutInCell="0" allowOverlap="1">
            <wp:simplePos x="0" y="0"/>
            <wp:positionH relativeFrom="page">
              <wp:posOffset>1640586</wp:posOffset>
            </wp:positionH>
            <wp:positionV relativeFrom="page">
              <wp:posOffset>5183759</wp:posOffset>
            </wp:positionV>
            <wp:extent cx="191007" cy="200786"/>
            <wp:effectExtent l="0" t="0" r="0" b="0"/>
            <wp:wrapNone/>
            <wp:docPr id="86" name="IM 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 86"/>
                    <pic:cNvPicPr/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191007" cy="2007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8416" behindDoc="0" locked="0" layoutInCell="0" allowOverlap="1">
            <wp:simplePos x="0" y="0"/>
            <wp:positionH relativeFrom="page">
              <wp:posOffset>2016886</wp:posOffset>
            </wp:positionH>
            <wp:positionV relativeFrom="page">
              <wp:posOffset>5186045</wp:posOffset>
            </wp:positionV>
            <wp:extent cx="194818" cy="198501"/>
            <wp:effectExtent l="0" t="0" r="0" b="0"/>
            <wp:wrapNone/>
            <wp:docPr id="88" name="IM 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 88"/>
                    <pic:cNvPicPr/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194818" cy="1985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7392" behindDoc="0" locked="0" layoutInCell="0" allowOverlap="1">
            <wp:simplePos x="0" y="0"/>
            <wp:positionH relativeFrom="page">
              <wp:posOffset>887869</wp:posOffset>
            </wp:positionH>
            <wp:positionV relativeFrom="page">
              <wp:posOffset>5182489</wp:posOffset>
            </wp:positionV>
            <wp:extent cx="192849" cy="202056"/>
            <wp:effectExtent l="0" t="0" r="0" b="0"/>
            <wp:wrapNone/>
            <wp:docPr id="90" name="IM 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 90"/>
                    <pic:cNvPicPr/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192849" cy="2020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79" style="width:269.95pt;height:0.5pt;margin-top:335.45pt;margin-left:284.57pt;mso-position-horizontal-relative:page;mso-position-vertical-relative:page;position:absolute;z-index:251711488" coordorigin="0,0" coordsize="5399,10" o:allowincell="f" path="m,9l100,9l100,l,l,9xem100,9l110,9l110,l100,l100,9xem110,9l4798,9l4798,l110,l110,9xem4798,9l4808,9l4808,l4798,l4798,9xem4808,9l4813,9l4813,l4808,l4808,9xem4813,9l4822,9l4822,l4813,l4813,9xem4822,9l5398,9l5398,l4822,l4822,9xe" filled="t" fillcolor="black" stroked="f"/>
        </w:pict>
      </w:r>
      <w:r>
        <w:pict>
          <v:shape id="_x0000_s1080" style="width:269.95pt;height:0.5pt;margin-top:476.35pt;margin-left:284.57pt;mso-position-horizontal-relative:page;mso-position-vertical-relative:page;position:absolute;z-index:251712512" coordorigin="0,0" coordsize="5399,10" o:allowincell="f" path="m,9l100,9l100,l,l,9xem100,9l110,9l110,l100,l100,9xem110,9l4798,9l4798,l110,l110,9xem4798,9l4808,9l4808,l4798,l4798,9xem4808,9l4813,9l4813,l4808,l4808,9xem4813,9l4822,9l4822,l4813,l4813,9xem4822,9l5398,9l5398,l4822,l4822,9xe" filled="t" fillcolor="black" stroked="f"/>
        </w:pict>
      </w:r>
      <w:r>
        <w:drawing>
          <wp:anchor distT="0" distB="0" distL="0" distR="0" simplePos="0" relativeHeight="251705344" behindDoc="0" locked="0" layoutInCell="0" allowOverlap="1">
            <wp:simplePos x="0" y="0"/>
            <wp:positionH relativeFrom="page">
              <wp:posOffset>4104132</wp:posOffset>
            </wp:positionH>
            <wp:positionV relativeFrom="page">
              <wp:posOffset>4447032</wp:posOffset>
            </wp:positionV>
            <wp:extent cx="2500883" cy="1111376"/>
            <wp:effectExtent l="0" t="0" r="0" b="0"/>
            <wp:wrapNone/>
            <wp:docPr id="92" name="IM 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 92"/>
                    <pic:cNvPicPr/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2500883" cy="11113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01" w:lineRule="exact"/>
        <w:sectPr>
          <w:headerReference w:type="default" r:id="rId74"/>
          <w:footerReference w:type="default" r:id="rId75"/>
          <w:pgSz w:w="11907" w:h="16839"/>
          <w:pgMar w:top="1307" w:right="651" w:bottom="1125" w:left="628" w:header="441" w:footer="839" w:gutter="0"/>
          <w:pgNumType w:start="16"/>
          <w:cols w:num="1" w:space="708" w:equalWidth="0">
            <w:col w:w="10627" w:space="0"/>
          </w:cols>
        </w:sectPr>
      </w:pPr>
    </w:p>
    <w:p>
      <w:pPr>
        <w:pStyle w:val="BodyText"/>
        <w:spacing w:before="1" w:line="219" w:lineRule="auto"/>
        <w:ind w:left="139"/>
        <w:rPr>
          <w:sz w:val="21"/>
          <w:szCs w:val="21"/>
        </w:rPr>
      </w:pPr>
      <w:bookmarkStart w:id="9" w:name="bookmark29"/>
      <w:bookmarkEnd w:id="9"/>
      <w:bookmarkStart w:id="10" w:name="bookmark30"/>
      <w:bookmarkEnd w:id="10"/>
      <w:bookmarkStart w:id="11" w:name="bookmark31"/>
      <w:bookmarkEnd w:id="11"/>
      <w:bookmarkStart w:id="12" w:name="bookmark32"/>
      <w:bookmarkEnd w:id="12"/>
      <w:bookmarkStart w:id="13" w:name="bookmark4"/>
      <w:bookmarkEnd w:id="13"/>
      <w:r>
        <w:rPr>
          <w:color w:val="000080"/>
          <w:spacing w:val="-1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000080"/>
          <w:spacing w:val="-1"/>
          <w:sz w:val="21"/>
          <w:szCs w:val="21"/>
        </w:rPr>
        <w:t>6</w:t>
      </w:r>
      <w:r>
        <w:rPr>
          <w:color w:val="000080"/>
          <w:spacing w:val="-1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：</w:t>
      </w:r>
      <w:r>
        <w:rPr>
          <w:rFonts w:ascii="Times New Roman" w:eastAsia="Times New Roman" w:hAnsi="Times New Roman" w:cs="Times New Roman"/>
          <w:b/>
          <w:bCs/>
          <w:color w:val="000080"/>
          <w:spacing w:val="-1"/>
          <w:sz w:val="21"/>
          <w:szCs w:val="21"/>
        </w:rPr>
        <w:t xml:space="preserve">2016-2023Q3 </w:t>
      </w:r>
      <w:r>
        <w:rPr>
          <w:color w:val="000080"/>
          <w:spacing w:val="-1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公司毛利率小幅波动（</w:t>
      </w:r>
      <w:r>
        <w:rPr>
          <w:rFonts w:ascii="Times New Roman" w:eastAsia="Times New Roman" w:hAnsi="Times New Roman" w:cs="Times New Roman"/>
          <w:b/>
          <w:bCs/>
          <w:color w:val="000080"/>
          <w:spacing w:val="-1"/>
          <w:sz w:val="21"/>
          <w:szCs w:val="21"/>
        </w:rPr>
        <w:t>%</w:t>
      </w:r>
      <w:r>
        <w:rPr>
          <w:color w:val="000080"/>
          <w:spacing w:val="-1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）</w:t>
      </w:r>
    </w:p>
    <w:p>
      <w:pPr>
        <w:spacing w:line="203" w:lineRule="exact"/>
      </w:pPr>
    </w:p>
    <w:tbl>
      <w:tblPr>
        <w:tblStyle w:val="TableNormal5"/>
        <w:tblW w:w="4615" w:type="dxa"/>
        <w:tblInd w:w="13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42"/>
        <w:gridCol w:w="4173"/>
      </w:tblGrid>
      <w:tr>
        <w:tblPrEx>
          <w:tblW w:w="4615" w:type="dxa"/>
          <w:tblInd w:w="137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398"/>
        </w:trPr>
        <w:tc>
          <w:tcPr>
            <w:tcW w:w="442" w:type="dxa"/>
            <w:vAlign w:val="top"/>
          </w:tcPr>
          <w:p>
            <w:pPr>
              <w:tabs>
                <w:tab w:val="left" w:pos="148"/>
              </w:tabs>
              <w:spacing w:before="64" w:line="234" w:lineRule="auto"/>
              <w:ind w:right="58" w:firstLine="6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595959"/>
                <w:spacing w:val="-3"/>
                <w:sz w:val="18"/>
                <w:szCs w:val="18"/>
              </w:rPr>
              <w:t>50%</w:t>
            </w:r>
            <w:r>
              <w:rPr>
                <w:rFonts w:ascii="Times New Roman" w:eastAsia="Times New Roman" w:hAnsi="Times New Roman" w:cs="Times New Roman"/>
                <w:color w:val="595959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595959"/>
                <w:spacing w:val="17"/>
                <w:sz w:val="18"/>
                <w:szCs w:val="18"/>
              </w:rPr>
              <w:t>40%</w:t>
            </w:r>
            <w:r>
              <w:rPr>
                <w:rFonts w:ascii="Times New Roman" w:eastAsia="Times New Roman" w:hAnsi="Times New Roman" w:cs="Times New Roman"/>
                <w:color w:val="595959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595959"/>
                <w:spacing w:val="17"/>
                <w:sz w:val="18"/>
                <w:szCs w:val="18"/>
              </w:rPr>
              <w:t>30%</w:t>
            </w:r>
            <w:r>
              <w:rPr>
                <w:rFonts w:ascii="Times New Roman" w:eastAsia="Times New Roman" w:hAnsi="Times New Roman" w:cs="Times New Roman"/>
                <w:color w:val="595959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595959"/>
                <w:spacing w:val="17"/>
                <w:sz w:val="18"/>
                <w:szCs w:val="18"/>
              </w:rPr>
              <w:t>20%</w:t>
            </w:r>
            <w:r>
              <w:rPr>
                <w:rFonts w:ascii="Times New Roman" w:eastAsia="Times New Roman" w:hAnsi="Times New Roman" w:cs="Times New Roman"/>
                <w:color w:val="595959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595959"/>
                <w:spacing w:val="17"/>
                <w:sz w:val="18"/>
                <w:szCs w:val="18"/>
              </w:rPr>
              <w:t>10%</w:t>
            </w:r>
            <w:r>
              <w:rPr>
                <w:rFonts w:ascii="Times New Roman" w:eastAsia="Times New Roman" w:hAnsi="Times New Roman" w:cs="Times New Roman"/>
                <w:color w:val="595959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595959"/>
                <w:sz w:val="18"/>
                <w:szCs w:val="18"/>
              </w:rPr>
              <w:tab/>
            </w:r>
            <w:r>
              <w:rPr>
                <w:rFonts w:ascii="Times New Roman" w:eastAsia="Times New Roman" w:hAnsi="Times New Roman" w:cs="Times New Roman"/>
                <w:color w:val="595959"/>
                <w:spacing w:val="-3"/>
                <w:sz w:val="18"/>
                <w:szCs w:val="18"/>
              </w:rPr>
              <w:t>0%</w:t>
            </w:r>
            <w:r>
              <w:rPr>
                <w:rFonts w:ascii="Times New Roman" w:eastAsia="Times New Roman" w:hAnsi="Times New Roman" w:cs="Times New Roman"/>
                <w:color w:val="595959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595959"/>
                <w:spacing w:val="-2"/>
                <w:sz w:val="18"/>
                <w:szCs w:val="18"/>
              </w:rPr>
              <w:t>-10%</w:t>
            </w:r>
          </w:p>
        </w:tc>
        <w:tc>
          <w:tcPr>
            <w:tcW w:w="4173" w:type="dxa"/>
            <w:vAlign w:val="top"/>
          </w:tcPr>
          <w:p>
            <w:pPr>
              <w:spacing w:line="380" w:lineRule="exact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pict>
                <v:shape id="_x0000_s1081" style="width:26.05pt;height:19.95pt;margin-top:47.08pt;margin-left:-94.37pt;mso-position-horizontal-relative:right-margin-area;mso-position-vertical-relative:top-margin-area;position:absolute;z-index:251727872" coordorigin="0,0" coordsize="520,399" path="m15,382l505,15e" filled="f" strokecolor="red" strokeweight="1.56pt">
                  <v:stroke endcap="round"/>
                </v:shape>
              </w:pict>
            </w:r>
            <w:r>
              <w:pict>
                <v:shape id="_x0000_s1082" style="width:26.2pt;height:10.6pt;margin-top:56.44pt;margin-left:-118.97pt;mso-position-horizontal-relative:right-margin-area;mso-position-vertical-relative:top-margin-area;position:absolute;z-index:251728896" coordorigin="0,0" coordsize="524,212" path="m15,15l507,195e" filled="f" strokecolor="red" strokeweight="1.56pt">
                  <v:stroke endcap="round"/>
                </v:shape>
              </w:pict>
            </w:r>
            <w:r>
              <w:drawing>
                <wp:anchor distT="0" distB="0" distL="0" distR="0" simplePos="0" relativeHeight="251721728" behindDoc="0" locked="0" layoutInCell="1" allowOverlap="1">
                  <wp:simplePos x="0" y="0"/>
                  <wp:positionH relativeFrom="rightMargin">
                    <wp:posOffset>-2611577</wp:posOffset>
                  </wp:positionH>
                  <wp:positionV relativeFrom="topMargin">
                    <wp:posOffset>834555</wp:posOffset>
                  </wp:positionV>
                  <wp:extent cx="192938" cy="210819"/>
                  <wp:effectExtent l="0" t="0" r="0" b="0"/>
                  <wp:wrapNone/>
                  <wp:docPr id="94" name="IM 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IM 94"/>
                          <pic:cNvPicPr/>
                        </pic:nvPicPr>
                        <pic:blipFill>
                          <a:blip xmlns:r="http://schemas.openxmlformats.org/officeDocument/2006/relationships"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938" cy="2108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22752" behindDoc="0" locked="0" layoutInCell="1" allowOverlap="1">
                  <wp:simplePos x="0" y="0"/>
                  <wp:positionH relativeFrom="rightMargin">
                    <wp:posOffset>-1988527</wp:posOffset>
                  </wp:positionH>
                  <wp:positionV relativeFrom="topMargin">
                    <wp:posOffset>843318</wp:posOffset>
                  </wp:positionV>
                  <wp:extent cx="192912" cy="202056"/>
                  <wp:effectExtent l="0" t="0" r="0" b="0"/>
                  <wp:wrapNone/>
                  <wp:docPr id="96" name="IM 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IM 96"/>
                          <pic:cNvPicPr/>
                        </pic:nvPicPr>
                        <pic:blipFill>
                          <a:blip xmlns:r="http://schemas.openxmlformats.org/officeDocument/2006/relationships"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912" cy="2020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26848" behindDoc="0" locked="0" layoutInCell="1" allowOverlap="1">
                  <wp:simplePos x="0" y="0"/>
                  <wp:positionH relativeFrom="rightMargin">
                    <wp:posOffset>-1676869</wp:posOffset>
                  </wp:positionH>
                  <wp:positionV relativeFrom="topMargin">
                    <wp:posOffset>844461</wp:posOffset>
                  </wp:positionV>
                  <wp:extent cx="183260" cy="200913"/>
                  <wp:effectExtent l="0" t="0" r="0" b="0"/>
                  <wp:wrapNone/>
                  <wp:docPr id="98" name="IM 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IM 98"/>
                          <pic:cNvPicPr/>
                        </pic:nvPicPr>
                        <pic:blipFill>
                          <a:blip xmlns:r="http://schemas.openxmlformats.org/officeDocument/2006/relationships" r:embed="rId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260" cy="2009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25824" behindDoc="0" locked="0" layoutInCell="1" allowOverlap="1">
                  <wp:simplePos x="0" y="0"/>
                  <wp:positionH relativeFrom="rightMargin">
                    <wp:posOffset>-1365338</wp:posOffset>
                  </wp:positionH>
                  <wp:positionV relativeFrom="topMargin">
                    <wp:posOffset>844715</wp:posOffset>
                  </wp:positionV>
                  <wp:extent cx="191008" cy="200659"/>
                  <wp:effectExtent l="0" t="0" r="0" b="0"/>
                  <wp:wrapNone/>
                  <wp:docPr id="100" name="IM 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IM 100"/>
                          <pic:cNvPicPr/>
                        </pic:nvPicPr>
                        <pic:blipFill>
                          <a:blip xmlns:r="http://schemas.openxmlformats.org/officeDocument/2006/relationships" r:embed="rId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008" cy="2006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24800" behindDoc="0" locked="0" layoutInCell="1" allowOverlap="1">
                  <wp:simplePos x="0" y="0"/>
                  <wp:positionH relativeFrom="rightMargin">
                    <wp:posOffset>-1053807</wp:posOffset>
                  </wp:positionH>
                  <wp:positionV relativeFrom="topMargin">
                    <wp:posOffset>846874</wp:posOffset>
                  </wp:positionV>
                  <wp:extent cx="194817" cy="198500"/>
                  <wp:effectExtent l="0" t="0" r="0" b="0"/>
                  <wp:wrapNone/>
                  <wp:docPr id="102" name="IM 1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IM 102"/>
                          <pic:cNvPicPr/>
                        </pic:nvPicPr>
                        <pic:blipFill>
                          <a:blip xmlns:r="http://schemas.openxmlformats.org/officeDocument/2006/relationships"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817" cy="198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23776" behindDoc="0" locked="0" layoutInCell="1" allowOverlap="1">
                  <wp:simplePos x="0" y="0"/>
                  <wp:positionH relativeFrom="rightMargin">
                    <wp:posOffset>-2300020</wp:posOffset>
                  </wp:positionH>
                  <wp:positionV relativeFrom="topMargin">
                    <wp:posOffset>835063</wp:posOffset>
                  </wp:positionV>
                  <wp:extent cx="184365" cy="210311"/>
                  <wp:effectExtent l="0" t="0" r="0" b="0"/>
                  <wp:wrapNone/>
                  <wp:docPr id="104" name="IM 1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IM 104"/>
                          <pic:cNvPicPr/>
                        </pic:nvPicPr>
                        <pic:blipFill>
                          <a:blip xmlns:r="http://schemas.openxmlformats.org/officeDocument/2006/relationships" r:embed="rId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365" cy="2103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83" type="#_x0000_t202" style="width:199.05pt;height:6.95pt;margin-top:54.96pt;margin-left:-205.41pt;mso-position-horizontal-relative:right-margin-area;mso-position-vertical-relative:top-margin-area;position:absolute;z-index:251729920" filled="f" stroked="f">
                  <o:lock v:ext="edit" aspectratio="f"/>
                  <v:textbox inset="0,0,0,0">
                    <w:txbxContent>
                      <w:p>
                        <w:pPr>
                          <w:spacing w:before="29" w:line="56" w:lineRule="exact"/>
                          <w:ind w:left="2137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404040"/>
                            <w:position w:val="1"/>
                            <w:sz w:val="18"/>
                            <w:szCs w:val="18"/>
                          </w:rPr>
                          <w:t>.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84" type="#_x0000_t202" style="width:186.8pt;height:19.5pt;margin-top:40.74pt;margin-left:-205.05pt;mso-position-horizontal-relative:right-margin-area;mso-position-vertical-relative:top-margin-area;position:absolute;z-index:251730944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58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404040"/>
                            <w:sz w:val="18"/>
                            <w:szCs w:val="18"/>
                          </w:rPr>
                          <w:drawing>
                            <wp:inline distT="0" distB="0" distL="0" distR="0">
                              <wp:extent cx="35052" cy="9143"/>
                              <wp:effectExtent l="0" t="0" r="0" b="0"/>
                              <wp:docPr id="106" name="IM 10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6" name="IM 106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82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5052" cy="914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404040"/>
                            <w:spacing w:val="1"/>
                            <w:position w:val="1"/>
                            <w:sz w:val="18"/>
                            <w:szCs w:val="18"/>
                          </w:rPr>
                          <w:t xml:space="preserve">                              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404040"/>
                            <w:position w:val="1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404040"/>
                            <w:spacing w:val="-2"/>
                            <w:position w:val="1"/>
                            <w:sz w:val="18"/>
                            <w:szCs w:val="18"/>
                          </w:rPr>
                          <w:t xml:space="preserve">1.43%        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404040"/>
                            <w:spacing w:val="-2"/>
                            <w:sz w:val="18"/>
                            <w:szCs w:val="18"/>
                          </w:rPr>
                          <w:t xml:space="preserve">10.40%             </w:t>
                        </w:r>
                      </w:p>
                      <w:p>
                        <w:pPr>
                          <w:spacing w:before="38" w:line="191" w:lineRule="auto"/>
                          <w:ind w:left="1734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404040"/>
                            <w:sz w:val="18"/>
                            <w:szCs w:val="18"/>
                          </w:rPr>
                          <w:drawing>
                            <wp:inline distT="0" distB="0" distL="0" distR="0">
                              <wp:extent cx="104564" cy="81978"/>
                              <wp:effectExtent l="0" t="0" r="0" b="0"/>
                              <wp:docPr id="108" name="IM 108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8" name="IM 108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83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4564" cy="81978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404040"/>
                            <w:spacing w:val="30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404040"/>
                            <w:spacing w:val="-2"/>
                            <w:sz w:val="18"/>
                            <w:szCs w:val="18"/>
                          </w:rPr>
                          <w:t>-7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404040"/>
                            <w:spacing w:val="5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404040"/>
                            <w:spacing w:val="-2"/>
                            <w:sz w:val="18"/>
                            <w:szCs w:val="18"/>
                          </w:rPr>
                          <w:t>21%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color w:val="404040"/>
                <w:spacing w:val="-4"/>
                <w:position w:val="17"/>
                <w:sz w:val="18"/>
                <w:szCs w:val="18"/>
              </w:rPr>
              <w:t>37.</w:t>
            </w:r>
            <w:r>
              <w:rPr>
                <w:position w:val="-10"/>
                <w:sz w:val="18"/>
                <w:szCs w:val="18"/>
              </w:rPr>
              <w:drawing>
                <wp:inline distT="0" distB="0" distL="0" distR="0">
                  <wp:extent cx="19245" cy="127613"/>
                  <wp:effectExtent l="0" t="0" r="0" b="0"/>
                  <wp:docPr id="110" name="IM 1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" name="IM 110"/>
                          <pic:cNvPicPr/>
                        </pic:nvPicPr>
                        <pic:blipFill>
                          <a:blip xmlns:r="http://schemas.openxmlformats.org/officeDocument/2006/relationships" r:embed="rId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5" cy="1276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color w:val="404040"/>
                <w:spacing w:val="-4"/>
                <w:position w:val="17"/>
                <w:sz w:val="18"/>
                <w:szCs w:val="18"/>
                <w:u w:val="single" w:color="auto"/>
              </w:rPr>
              <w:t>15%</w:t>
            </w:r>
            <w:r>
              <w:rPr>
                <w:rFonts w:ascii="Times New Roman" w:eastAsia="Times New Roman" w:hAnsi="Times New Roman" w:cs="Times New Roman"/>
                <w:color w:val="404040"/>
                <w:spacing w:val="-4"/>
                <w:position w:val="1"/>
                <w:sz w:val="18"/>
                <w:szCs w:val="18"/>
                <w:u w:val="single" w:color="auto"/>
              </w:rPr>
              <w:t>37.21%</w:t>
            </w:r>
            <w:r>
              <w:rPr>
                <w:rFonts w:ascii="Times New Roman" w:eastAsia="Times New Roman" w:hAnsi="Times New Roman" w:cs="Times New Roman"/>
                <w:color w:val="404040"/>
                <w:spacing w:val="-4"/>
                <w:position w:val="16"/>
                <w:sz w:val="18"/>
                <w:szCs w:val="18"/>
                <w:u w:val="single" w:color="auto"/>
              </w:rPr>
              <w:t>38.</w:t>
            </w:r>
            <w:r>
              <w:rPr>
                <w:position w:val="-7"/>
                <w:sz w:val="18"/>
                <w:szCs w:val="18"/>
              </w:rPr>
              <w:drawing>
                <wp:inline distT="0" distB="0" distL="0" distR="0">
                  <wp:extent cx="55051" cy="108358"/>
                  <wp:effectExtent l="0" t="0" r="0" b="0"/>
                  <wp:docPr id="112" name="IM 1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" name="IM 112"/>
                          <pic:cNvPicPr/>
                        </pic:nvPicPr>
                        <pic:blipFill>
                          <a:blip xmlns:r="http://schemas.openxmlformats.org/officeDocument/2006/relationships" r:embed="rId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051" cy="1083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color w:val="404040"/>
                <w:spacing w:val="-4"/>
                <w:position w:val="16"/>
                <w:sz w:val="18"/>
                <w:szCs w:val="18"/>
                <w:u w:val="single" w:color="auto"/>
              </w:rPr>
              <w:t>87</w:t>
            </w:r>
            <w:r>
              <w:ruby>
                <w:rubyPr>
                  <w:rubyAlign w:val="left"/>
                  <w:hps w:val="18"/>
                  <w:hpsRaise w:val="16"/>
                  <w:hpsBaseText w:val="21"/>
                </w:rubyPr>
                <w:rt>
                  <w:r>
                    <w:rPr>
                      <w:rFonts w:ascii="Times New Roman" w:eastAsia="Times New Roman" w:hAnsi="Times New Roman" w:cs="Times New Roman"/>
                      <w:color w:val="404040"/>
                      <w:sz w:val="18"/>
                      <w:szCs w:val="18"/>
                      <w:u w:val="single" w:color="auto"/>
                    </w:rPr>
                    <w:t>%</w:t>
                  </w:r>
                </w:rt>
                <w:rubyBase>
                  <w:r>
                    <w:rPr>
                      <w:rFonts w:ascii="Times New Roman" w:eastAsia="Times New Roman" w:hAnsi="Times New Roman" w:cs="Times New Roman"/>
                      <w:color w:val="404040"/>
                      <w:w w:val="112"/>
                      <w:sz w:val="18"/>
                      <w:szCs w:val="18"/>
                      <w:u w:val="single" w:color="auto"/>
                    </w:rPr>
                    <w:t>35</w:t>
                  </w:r>
                </w:rubyBase>
              </w:ruby>
            </w:r>
            <w:r>
              <w:rPr>
                <w:rFonts w:ascii="Times New Roman" w:eastAsia="Times New Roman" w:hAnsi="Times New Roman" w:cs="Times New Roman"/>
                <w:color w:val="404040"/>
                <w:spacing w:val="-24"/>
                <w:sz w:val="18"/>
                <w:szCs w:val="18"/>
                <w:u w:val="single" w:color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404040"/>
                <w:spacing w:val="-4"/>
                <w:sz w:val="18"/>
                <w:szCs w:val="18"/>
              </w:rPr>
              <w:t>.66%        33.44%</w:t>
            </w:r>
            <w:r>
              <w:rPr>
                <w:rFonts w:ascii="Times New Roman" w:eastAsia="Times New Roman" w:hAnsi="Times New Roman" w:cs="Times New Roman"/>
                <w:color w:val="404040"/>
                <w:spacing w:val="13"/>
                <w:w w:val="10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404040"/>
                <w:spacing w:val="-4"/>
                <w:position w:val="9"/>
                <w:sz w:val="18"/>
                <w:szCs w:val="18"/>
              </w:rPr>
              <w:t>38.09</w:t>
            </w:r>
            <w:r>
              <w:ruby>
                <w:rubyPr>
                  <w:rubyAlign w:val="left"/>
                  <w:hps w:val="18"/>
                  <w:hpsRaise w:val="8"/>
                  <w:hpsBaseText w:val="21"/>
                </w:rubyPr>
                <w:rt>
                  <w:r>
                    <w:rPr>
                      <w:rFonts w:ascii="Times New Roman" w:eastAsia="Times New Roman" w:hAnsi="Times New Roman" w:cs="Times New Roman"/>
                      <w:color w:val="404040"/>
                      <w:w w:val="101"/>
                      <w:sz w:val="18"/>
                      <w:szCs w:val="18"/>
                    </w:rPr>
                    <w:t>%</w:t>
                  </w:r>
                </w:rt>
                <w:rubyBase>
                  <w:r>
                    <w:rPr>
                      <w:rFonts w:ascii="Times New Roman" w:eastAsia="Times New Roman" w:hAnsi="Times New Roman" w:cs="Times New Roman"/>
                      <w:color w:val="404040"/>
                      <w:w w:val="175"/>
                      <w:position w:val="-3"/>
                      <w:sz w:val="18"/>
                      <w:szCs w:val="18"/>
                    </w:rPr>
                    <w:t>3</w:t>
                  </w:r>
                </w:rubyBase>
              </w:ruby>
            </w:r>
            <w:r>
              <w:rPr>
                <w:rFonts w:ascii="Times New Roman" w:eastAsia="Times New Roman" w:hAnsi="Times New Roman" w:cs="Times New Roman"/>
                <w:color w:val="404040"/>
                <w:spacing w:val="-4"/>
                <w:position w:val="-3"/>
                <w:sz w:val="18"/>
                <w:szCs w:val="18"/>
              </w:rPr>
              <w:t>5.78%</w:t>
            </w:r>
          </w:p>
          <w:p>
            <w:pPr>
              <w:spacing w:line="345" w:lineRule="exact"/>
              <w:ind w:left="5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mc:AlternateContent>
                <mc:Choice Requires="wps">
                  <w:drawing>
                    <wp:anchor distT="0" distB="0" distL="0" distR="0" simplePos="0" relativeHeight="251719680" behindDoc="1" locked="0" layoutInCell="1" allowOverlap="1">
                      <wp:simplePos x="0" y="0"/>
                      <wp:positionH relativeFrom="column">
                        <wp:posOffset>53886</wp:posOffset>
                      </wp:positionH>
                      <wp:positionV relativeFrom="paragraph">
                        <wp:posOffset>-157429</wp:posOffset>
                      </wp:positionV>
                      <wp:extent cx="9525" cy="792480"/>
                      <wp:effectExtent l="0" t="0" r="0" b="0"/>
                      <wp:wrapNone/>
                      <wp:docPr id="114" name="Rect 1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53886" y="-157429"/>
                                <a:ext cx="9525" cy="792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114" o:spid="_x0000_s1085" style="width:0.75pt;height:62.4pt;margin-top:-12.4pt;margin-left:4.24pt;mso-wrap-distance-bottom:0;mso-wrap-distance-left:0;mso-wrap-distance-right:0;mso-wrap-distance-top:0;position:absolute;v-text-anchor:top;z-index:-251597824" fillcolor="black" stroked="f"/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color w:val="404040"/>
                <w:spacing w:val="-1"/>
                <w:position w:val="-4"/>
                <w:sz w:val="18"/>
                <w:szCs w:val="18"/>
              </w:rPr>
              <w:t>19.73</w:t>
            </w:r>
            <w:r>
              <w:ruby>
                <w:rubyPr>
                  <w:rubyAlign w:val="left"/>
                  <w:hps w:val="18"/>
                  <w:hpsRaise w:val="2"/>
                  <w:hpsBaseText w:val="21"/>
                </w:rubyPr>
                <w:rt>
                  <w:r>
                    <w:rPr>
                      <w:rFonts w:ascii="Times New Roman" w:eastAsia="Times New Roman" w:hAnsi="Times New Roman" w:cs="Times New Roman"/>
                      <w:color w:val="404040"/>
                      <w:spacing w:val="1"/>
                      <w:w w:val="175"/>
                      <w:position w:val="4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404040"/>
                      <w:w w:val="95"/>
                      <w:position w:val="4"/>
                      <w:sz w:val="18"/>
                      <w:szCs w:val="18"/>
                    </w:rPr>
                    <w:t>2</w:t>
                  </w:r>
                </w:rt>
                <w:rubyBase>
                  <w:r>
                    <w:rPr>
                      <w:rFonts w:ascii="Times New Roman" w:eastAsia="Times New Roman" w:hAnsi="Times New Roman" w:cs="Times New Roman"/>
                      <w:color w:val="404040"/>
                      <w:position w:val="-4"/>
                      <w:sz w:val="18"/>
                      <w:szCs w:val="18"/>
                    </w:rPr>
                    <w:t>%</w:t>
                  </w:r>
                </w:rubyBase>
              </w:ruby>
            </w:r>
            <w:r>
              <w:rPr>
                <w:rFonts w:ascii="Times New Roman" w:eastAsia="Times New Roman" w:hAnsi="Times New Roman" w:cs="Times New Roman"/>
                <w:color w:val="404040"/>
                <w:spacing w:val="-1"/>
                <w:position w:val="8"/>
                <w:sz w:val="18"/>
                <w:szCs w:val="18"/>
              </w:rPr>
              <w:t xml:space="preserve">0.16%   </w:t>
            </w:r>
            <w:r>
              <w:rPr>
                <w:rFonts w:ascii="Times New Roman" w:eastAsia="Times New Roman" w:hAnsi="Times New Roman" w:cs="Times New Roman"/>
                <w:color w:val="404040"/>
                <w:spacing w:val="-1"/>
                <w:position w:val="3"/>
                <w:sz w:val="18"/>
                <w:szCs w:val="18"/>
              </w:rPr>
              <w:t>20.28%</w:t>
            </w:r>
            <w:r>
              <w:rPr>
                <w:rFonts w:ascii="Times New Roman" w:eastAsia="Times New Roman" w:hAnsi="Times New Roman" w:cs="Times New Roman"/>
                <w:color w:val="404040"/>
                <w:spacing w:val="1"/>
                <w:position w:val="3"/>
                <w:sz w:val="18"/>
                <w:szCs w:val="18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  <w:color w:val="404040"/>
                <w:spacing w:val="-1"/>
                <w:position w:val="17"/>
                <w:sz w:val="18"/>
                <w:szCs w:val="18"/>
              </w:rPr>
              <w:t xml:space="preserve">32.77%       </w:t>
            </w:r>
            <w:r>
              <w:rPr>
                <w:rFonts w:ascii="Times New Roman" w:eastAsia="Times New Roman" w:hAnsi="Times New Roman" w:cs="Times New Roman"/>
                <w:color w:val="404040"/>
                <w:spacing w:val="-1"/>
                <w:position w:val="-2"/>
                <w:sz w:val="18"/>
                <w:szCs w:val="18"/>
              </w:rPr>
              <w:t xml:space="preserve">16.69%     </w:t>
            </w:r>
          </w:p>
          <w:p>
            <w:pPr>
              <w:tabs>
                <w:tab w:val="left" w:pos="1335"/>
              </w:tabs>
              <w:spacing w:line="109" w:lineRule="exact"/>
              <w:ind w:left="32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trike/>
                <w:color w:val="404040"/>
                <w:position w:val="-3"/>
                <w:sz w:val="18"/>
                <w:szCs w:val="18"/>
              </w:rPr>
              <w:tab/>
            </w:r>
            <w:r>
              <w:rPr>
                <w:rFonts w:ascii="Times New Roman" w:eastAsia="Times New Roman" w:hAnsi="Times New Roman" w:cs="Times New Roman"/>
                <w:color w:val="404040"/>
                <w:spacing w:val="1"/>
                <w:position w:val="-3"/>
                <w:sz w:val="18"/>
                <w:szCs w:val="18"/>
              </w:rPr>
              <w:t xml:space="preserve">                                  </w:t>
            </w:r>
            <w:r>
              <w:rPr>
                <w:rFonts w:ascii="Times New Roman" w:eastAsia="Times New Roman" w:hAnsi="Times New Roman" w:cs="Times New Roman"/>
                <w:color w:val="404040"/>
                <w:position w:val="-3"/>
                <w:sz w:val="18"/>
                <w:szCs w:val="18"/>
              </w:rPr>
              <w:t xml:space="preserve">               </w:t>
            </w:r>
            <w:r>
              <w:rPr>
                <w:rFonts w:ascii="Times New Roman" w:eastAsia="Times New Roman" w:hAnsi="Times New Roman" w:cs="Times New Roman"/>
                <w:color w:val="404040"/>
                <w:spacing w:val="-3"/>
                <w:position w:val="-3"/>
                <w:sz w:val="18"/>
                <w:szCs w:val="18"/>
              </w:rPr>
              <w:t>11.70%</w:t>
            </w: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62" w:lineRule="exact"/>
              <w:ind w:firstLine="84"/>
            </w:pPr>
            <w:r>
              <w:rPr>
                <w:position w:val="-1"/>
              </w:rPr>
              <w:pict>
                <v:shape id="_x0000_i1086" style="width:197.05pt;height:3.15pt;mso-position-horizontal-relative:char;mso-position-vertical-relative:line" coordorigin="0,0" coordsize="3941,63" path="m7,55l62,55m7,55l3933,55m7,l7,55m499,l499,55m988,l988,55m1480,l1480,55m1970,l1970,55m2462,l2462,55m2952,l2952,55m3441,l3441,55m3933,l3933,55e" filled="f" strokecolor="black" strokeweight="0.72pt">
                  <w10:wrap type="none"/>
                </v:shape>
              </w:pict>
            </w:r>
          </w:p>
          <w:p>
            <w:pPr>
              <w:spacing w:before="150" w:line="668" w:lineRule="exact"/>
              <w:ind w:firstLine="3004"/>
            </w:pPr>
            <w:r>
              <w:rPr>
                <w:position w:val="-13"/>
              </w:rPr>
              <w:drawing>
                <wp:inline distT="0" distB="0" distL="0" distR="0">
                  <wp:extent cx="499744" cy="424433"/>
                  <wp:effectExtent l="0" t="0" r="0" b="0"/>
                  <wp:docPr id="116" name="IM 1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IM 116"/>
                          <pic:cNvPicPr/>
                        </pic:nvPicPr>
                        <pic:blipFill>
                          <a:blip xmlns:r="http://schemas.openxmlformats.org/officeDocument/2006/relationships" r:embed="rId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744" cy="4244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205" w:line="188" w:lineRule="auto"/>
              <w:ind w:left="245"/>
              <w:rPr>
                <w:sz w:val="18"/>
                <w:szCs w:val="18"/>
              </w:rPr>
            </w:pPr>
            <w:r>
              <w:rPr>
                <w:color w:val="595959"/>
                <w:position w:val="4"/>
                <w:sz w:val="18"/>
                <w:szCs w:val="18"/>
              </w:rPr>
              <w:drawing>
                <wp:inline distT="0" distB="0" distL="0" distR="0">
                  <wp:extent cx="263651" cy="18733"/>
                  <wp:effectExtent l="0" t="0" r="0" b="0"/>
                  <wp:docPr id="118" name="IM 1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IM 118"/>
                          <pic:cNvPicPr/>
                        </pic:nvPicPr>
                        <pic:blipFill>
                          <a:blip xmlns:r="http://schemas.openxmlformats.org/officeDocument/2006/relationships" r:embed="rId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651" cy="187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595959"/>
                <w:spacing w:val="-57"/>
                <w:sz w:val="18"/>
                <w:szCs w:val="18"/>
              </w:rPr>
              <w:t xml:space="preserve"> </w:t>
            </w:r>
            <w:r>
              <w:rPr>
                <w:color w:val="595959"/>
                <w:spacing w:val="-1"/>
                <w:sz w:val="18"/>
                <w:szCs w:val="18"/>
              </w:rPr>
              <w:t>毛利率（</w:t>
            </w:r>
            <w:r>
              <w:rPr>
                <w:rFonts w:ascii="Times New Roman" w:eastAsia="Times New Roman" w:hAnsi="Times New Roman" w:cs="Times New Roman"/>
                <w:color w:val="595959"/>
                <w:spacing w:val="-1"/>
                <w:sz w:val="18"/>
                <w:szCs w:val="18"/>
              </w:rPr>
              <w:t>%</w:t>
            </w:r>
            <w:r>
              <w:rPr>
                <w:color w:val="595959"/>
                <w:spacing w:val="-1"/>
                <w:sz w:val="18"/>
                <w:szCs w:val="18"/>
              </w:rPr>
              <w:t>）</w:t>
            </w:r>
            <w:r>
              <w:rPr>
                <w:color w:val="595959"/>
                <w:spacing w:val="29"/>
                <w:sz w:val="18"/>
                <w:szCs w:val="18"/>
              </w:rPr>
              <w:t xml:space="preserve">  </w:t>
            </w:r>
            <w:r>
              <w:rPr>
                <w:position w:val="4"/>
                <w:sz w:val="18"/>
                <w:szCs w:val="18"/>
              </w:rPr>
              <w:drawing>
                <wp:inline distT="0" distB="0" distL="0" distR="0">
                  <wp:extent cx="263651" cy="18733"/>
                  <wp:effectExtent l="0" t="0" r="0" b="0"/>
                  <wp:docPr id="120" name="IM 1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IM 120"/>
                          <pic:cNvPicPr/>
                        </pic:nvPicPr>
                        <pic:blipFill>
                          <a:blip xmlns:r="http://schemas.openxmlformats.org/officeDocument/2006/relationships" r:embed="rId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651" cy="187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595959"/>
                <w:spacing w:val="-50"/>
                <w:sz w:val="18"/>
                <w:szCs w:val="18"/>
              </w:rPr>
              <w:t xml:space="preserve"> </w:t>
            </w:r>
            <w:r>
              <w:rPr>
                <w:color w:val="595959"/>
                <w:spacing w:val="-1"/>
                <w:sz w:val="18"/>
                <w:szCs w:val="18"/>
              </w:rPr>
              <w:t>净利率（</w:t>
            </w:r>
            <w:r>
              <w:rPr>
                <w:rFonts w:ascii="Times New Roman" w:eastAsia="Times New Roman" w:hAnsi="Times New Roman" w:cs="Times New Roman"/>
                <w:color w:val="595959"/>
                <w:spacing w:val="-1"/>
                <w:sz w:val="18"/>
                <w:szCs w:val="18"/>
              </w:rPr>
              <w:t>%</w:t>
            </w:r>
            <w:r>
              <w:rPr>
                <w:color w:val="595959"/>
                <w:spacing w:val="-1"/>
                <w:sz w:val="18"/>
                <w:szCs w:val="18"/>
              </w:rPr>
              <w:t>）</w:t>
            </w:r>
          </w:p>
        </w:tc>
      </w:tr>
    </w:tbl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59" w:line="185" w:lineRule="auto"/>
        <w:ind w:left="110"/>
      </w:pPr>
      <w:r>
        <w:rPr>
          <w:spacing w:val="-9"/>
        </w:rPr>
        <w:t>数据来源：</w:t>
      </w:r>
      <w:r>
        <w:rPr>
          <w:spacing w:val="47"/>
        </w:rPr>
        <w:t xml:space="preserve"> </w:t>
      </w:r>
      <w:r>
        <w:rPr>
          <w:rFonts w:ascii="Times New Roman" w:eastAsia="Times New Roman" w:hAnsi="Times New Roman" w:cs="Times New Roman"/>
          <w:spacing w:val="-9"/>
        </w:rPr>
        <w:t>Wind</w:t>
      </w:r>
      <w:r>
        <w:rPr>
          <w:spacing w:val="-9"/>
        </w:rPr>
        <w:t>、开源证券研究所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tbl>
      <w:tblPr>
        <w:tblStyle w:val="TableNormal5"/>
        <w:tblW w:w="5256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93"/>
        <w:gridCol w:w="4763"/>
      </w:tblGrid>
      <w:tr>
        <w:tblPrEx>
          <w:tblW w:w="5256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91"/>
        </w:trPr>
        <w:tc>
          <w:tcPr>
            <w:tcW w:w="5256" w:type="dxa"/>
            <w:gridSpan w:val="2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line="231" w:lineRule="auto"/>
              <w:ind w:left="141"/>
            </w:pPr>
            <w:r>
              <w:rPr>
                <w:color w:val="000080"/>
                <w:spacing w:val="-1"/>
                <w14:textOutline w14:w="3831">
                  <w14:solidFill>
                    <w14:srgbClr w14:val="000080"/>
                  </w14:solidFill>
                  <w14:prstDash w14:val="solid"/>
                  <w14:round/>
                </w14:textOutline>
              </w:rPr>
              <w:t>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80"/>
                <w:spacing w:val="-1"/>
              </w:rPr>
              <w:t>7</w:t>
            </w:r>
            <w:r>
              <w:rPr>
                <w:color w:val="000080"/>
                <w:spacing w:val="-1"/>
                <w14:textOutline w14:w="3831">
                  <w14:solidFill>
                    <w14:srgbClr w14:val="000080"/>
                  </w14:solidFill>
                  <w14:prstDash w14:val="solid"/>
                  <w14:round/>
                </w14:textOutline>
              </w:rPr>
              <w:t>：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80"/>
                <w:spacing w:val="-1"/>
              </w:rPr>
              <w:t xml:space="preserve">2022 </w:t>
            </w:r>
            <w:r>
              <w:rPr>
                <w:color w:val="000080"/>
                <w:spacing w:val="-1"/>
                <w14:textOutline w14:w="3831">
                  <w14:solidFill>
                    <w14:srgbClr w14:val="000080"/>
                  </w14:solidFill>
                  <w14:prstDash w14:val="solid"/>
                  <w14:round/>
                </w14:textOutline>
              </w:rPr>
              <w:t>年公司抛光垫毛利率创新高（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80"/>
                <w:spacing w:val="-1"/>
              </w:rPr>
              <w:t>%</w:t>
            </w:r>
            <w:r>
              <w:rPr>
                <w:color w:val="000080"/>
                <w:spacing w:val="-1"/>
                <w14:textOutline w14:w="3831">
                  <w14:solidFill>
                    <w14:srgbClr w14:val="000080"/>
                  </w14:solidFill>
                  <w14:prstDash w14:val="solid"/>
                  <w14:round/>
                </w14:textOutline>
              </w:rPr>
              <w:t>）</w:t>
            </w:r>
          </w:p>
        </w:tc>
      </w:tr>
      <w:tr>
        <w:tblPrEx>
          <w:tblW w:w="5256" w:type="dxa"/>
          <w:tblInd w:w="0" w:type="dxa"/>
          <w:tblLayout w:type="fixed"/>
        </w:tblPrEx>
        <w:trPr>
          <w:trHeight w:val="2207"/>
        </w:trPr>
        <w:tc>
          <w:tcPr>
            <w:tcW w:w="493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tabs>
                <w:tab w:val="left" w:pos="186"/>
              </w:tabs>
              <w:spacing w:before="160" w:line="356" w:lineRule="auto"/>
              <w:ind w:left="37" w:right="71" w:firstLine="63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595959"/>
                <w:spacing w:val="-4"/>
                <w:sz w:val="18"/>
                <w:szCs w:val="18"/>
              </w:rPr>
              <w:t>80%</w:t>
            </w:r>
            <w:r>
              <w:rPr>
                <w:rFonts w:ascii="Times New Roman" w:eastAsia="Times New Roman" w:hAnsi="Times New Roman" w:cs="Times New Roman"/>
                <w:color w:val="595959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595959"/>
                <w:spacing w:val="17"/>
                <w:sz w:val="18"/>
                <w:szCs w:val="18"/>
              </w:rPr>
              <w:t>60%</w:t>
            </w:r>
            <w:r>
              <w:rPr>
                <w:rFonts w:ascii="Times New Roman" w:eastAsia="Times New Roman" w:hAnsi="Times New Roman" w:cs="Times New Roman"/>
                <w:color w:val="595959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595959"/>
                <w:spacing w:val="17"/>
                <w:sz w:val="18"/>
                <w:szCs w:val="18"/>
              </w:rPr>
              <w:t>40%</w:t>
            </w:r>
            <w:r>
              <w:rPr>
                <w:rFonts w:ascii="Times New Roman" w:eastAsia="Times New Roman" w:hAnsi="Times New Roman" w:cs="Times New Roman"/>
                <w:color w:val="595959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595959"/>
                <w:spacing w:val="17"/>
                <w:sz w:val="18"/>
                <w:szCs w:val="18"/>
              </w:rPr>
              <w:t>20%</w:t>
            </w:r>
            <w:r>
              <w:rPr>
                <w:rFonts w:ascii="Times New Roman" w:eastAsia="Times New Roman" w:hAnsi="Times New Roman" w:cs="Times New Roman"/>
                <w:color w:val="595959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595959"/>
                <w:sz w:val="18"/>
                <w:szCs w:val="18"/>
              </w:rPr>
              <w:tab/>
            </w:r>
            <w:r>
              <w:rPr>
                <w:rFonts w:ascii="Times New Roman" w:eastAsia="Times New Roman" w:hAnsi="Times New Roman" w:cs="Times New Roman"/>
                <w:color w:val="595959"/>
                <w:spacing w:val="-3"/>
                <w:sz w:val="18"/>
                <w:szCs w:val="18"/>
              </w:rPr>
              <w:t>0%</w:t>
            </w:r>
            <w:r>
              <w:rPr>
                <w:rFonts w:ascii="Times New Roman" w:eastAsia="Times New Roman" w:hAnsi="Times New Roman" w:cs="Times New Roman"/>
                <w:color w:val="595959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595959"/>
                <w:spacing w:val="-2"/>
                <w:sz w:val="18"/>
                <w:szCs w:val="18"/>
              </w:rPr>
              <w:t>-20%</w:t>
            </w:r>
          </w:p>
          <w:p>
            <w:pPr>
              <w:spacing w:line="186" w:lineRule="auto"/>
              <w:ind w:left="3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595959"/>
                <w:spacing w:val="-2"/>
                <w:sz w:val="18"/>
                <w:szCs w:val="18"/>
              </w:rPr>
              <w:t>-40%</w:t>
            </w:r>
          </w:p>
        </w:tc>
        <w:tc>
          <w:tcPr>
            <w:tcW w:w="4763" w:type="dxa"/>
            <w:tcBorders>
              <w:top w:val="single" w:sz="2" w:space="0" w:color="000000"/>
            </w:tcBorders>
            <w:vAlign w:val="top"/>
          </w:tcPr>
          <w:p>
            <w:pPr>
              <w:spacing w:before="149" w:line="132" w:lineRule="exact"/>
              <w:ind w:left="355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pacing w:val="-1"/>
                <w:position w:val="-2"/>
                <w:sz w:val="18"/>
                <w:szCs w:val="18"/>
              </w:rPr>
              <w:t>65.54%</w:t>
            </w:r>
          </w:p>
          <w:p>
            <w:pPr>
              <w:spacing w:line="186" w:lineRule="auto"/>
              <w:ind w:left="265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pacing w:val="-1"/>
                <w:sz w:val="18"/>
                <w:szCs w:val="18"/>
              </w:rPr>
              <w:t>63.29%</w:t>
            </w:r>
          </w:p>
          <w:p>
            <w:pPr>
              <w:spacing w:before="216" w:line="186" w:lineRule="auto"/>
              <w:ind w:left="190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pict>
                <v:group id="_x0000_s1087" style="width:208.95pt;height:92.65pt;margin-top:-11pt;margin-left:3.62pt;position:absolute;z-index:-251595776" coordorigin="0,0" coordsize="4178,1853" filled="f" stroked="f">
                  <v:shape id="_x0000_s1088" style="width:4178;height:1853;position:absolute" coordorigin="0,0" coordsize="4178,1853" path="m7,1845l7,7m7,1845l59,1845m7,1540l59,1540m7,1233l59,1233m7,926l59,926m7,619l59,619m7,311l59,311m7,7l59,7m7,1233l4171,1233m7,1180l7,1233m839,1180l839,1233m1672,1180l1672,1233m2505,1180l2505,1233m3338,1180l3338,1233m4171,1180l4171,1233e" filled="f" strokecolor="black" strokeweight="0.72pt"/>
                  <v:shape id="_x0000_s1089" style="width:3362;height:176;left:407;position:absolute;top:626" coordorigin="0,0" coordsize="3362,176" path="m15,15l848,46l1681,97l2513,159l3346,106e" filled="f" strokecolor="#0070c0" strokeweight="1.56pt">
                    <v:stroke endcap="round"/>
                  </v:shape>
                  <v:shape id="_x0000_s1090" style="width:3362;height:1345;left:407;position:absolute;top:211" coordorigin="0,0" coordsize="3362,1345" path="m15,776l848,1328l1681,644l2513,51l3346,15e" filled="f" strokecolor="red" strokeweight="1.56pt">
                    <v:stroke endcap="round"/>
                  </v:shape>
                  <v:shape id="_x0000_s1091" style="width:3377;height:1184;left:400;position:absolute;top:187" coordorigin="0,0" coordsize="3377,1184" path="m22,22l855,675l1688,613l2521,764l3354,1160e" filled="f" strokecolor="#a5a5a5" strokeweight="2.28pt">
                    <v:stroke endcap="round"/>
                  </v:shape>
                  <v:shape id="_x0000_s1092" style="width:869;height:915;left:1248;position:absolute;top:625" coordorigin="0,0" coordsize="869,915" path="m7,914l28,564m842,230l861,e" filled="f" strokecolor="#a6a6a6" strokeweight="0.72pt"/>
                </v:group>
              </w:pict>
            </w:r>
            <w:r>
              <w:rPr>
                <w:rFonts w:ascii="Times New Roman" w:eastAsia="Times New Roman" w:hAnsi="Times New Roman" w:cs="Times New Roman"/>
                <w:color w:val="404040"/>
                <w:sz w:val="18"/>
                <w:szCs w:val="18"/>
              </w:rPr>
              <w:t>24.55%</w:t>
            </w:r>
          </w:p>
          <w:p>
            <w:pPr>
              <w:spacing w:before="109" w:line="186" w:lineRule="auto"/>
              <w:ind w:left="17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pacing w:val="-3"/>
                <w:sz w:val="18"/>
                <w:szCs w:val="18"/>
              </w:rPr>
              <w:t>16.06%</w:t>
            </w:r>
          </w:p>
          <w:p>
            <w:pPr>
              <w:spacing w:before="132" w:line="186" w:lineRule="auto"/>
              <w:ind w:left="104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404040"/>
                <w:spacing w:val="-1"/>
                <w:sz w:val="18"/>
                <w:szCs w:val="18"/>
              </w:rPr>
              <w:t>-20.00%</w:t>
            </w:r>
          </w:p>
          <w:p>
            <w:pPr>
              <w:spacing w:before="220" w:line="186" w:lineRule="auto"/>
              <w:ind w:left="115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pict>
                <v:shape id="_x0000_s1093" type="#_x0000_t202" style="width:19.9pt;height:10.05pt;margin-top:10pt;margin-left:15.03pt;position:absolute;z-index:251734016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86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595959"/>
                            <w:spacing w:val="-1"/>
                            <w:sz w:val="18"/>
                            <w:szCs w:val="18"/>
                          </w:rPr>
                          <w:t>2018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94" type="#_x0000_t202" style="width:103.2pt;height:10.05pt;margin-top:10pt;margin-left:98.35pt;position:absolute;z-index:251731968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86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595959"/>
                            <w:spacing w:val="-1"/>
                            <w:sz w:val="18"/>
                            <w:szCs w:val="18"/>
                          </w:rPr>
                          <w:t>2020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595959"/>
                            <w:spacing w:val="2"/>
                            <w:sz w:val="18"/>
                            <w:szCs w:val="18"/>
                          </w:rPr>
                          <w:t xml:space="preserve">       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595959"/>
                            <w:spacing w:val="-1"/>
                            <w:sz w:val="18"/>
                            <w:szCs w:val="18"/>
                          </w:rPr>
                          <w:t>2021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595959"/>
                            <w:spacing w:val="3"/>
                            <w:sz w:val="18"/>
                            <w:szCs w:val="18"/>
                          </w:rPr>
                          <w:t xml:space="preserve">       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595959"/>
                            <w:spacing w:val="-1"/>
                            <w:sz w:val="18"/>
                            <w:szCs w:val="18"/>
                          </w:rPr>
                          <w:t>2022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color w:val="595959"/>
                <w:spacing w:val="-1"/>
                <w:sz w:val="18"/>
                <w:szCs w:val="18"/>
              </w:rPr>
              <w:t>2019</w:t>
            </w:r>
          </w:p>
        </w:tc>
      </w:tr>
      <w:tr>
        <w:tblPrEx>
          <w:tblW w:w="5256" w:type="dxa"/>
          <w:tblInd w:w="0" w:type="dxa"/>
          <w:tblLayout w:type="fixed"/>
        </w:tblPrEx>
        <w:trPr>
          <w:trHeight w:val="606"/>
        </w:trPr>
        <w:tc>
          <w:tcPr>
            <w:tcW w:w="493" w:type="dxa"/>
            <w:vMerge/>
            <w:tcBorders>
              <w:top w:val="nil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3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34" w:line="198" w:lineRule="auto"/>
              <w:ind w:left="437"/>
              <w:rPr>
                <w:sz w:val="18"/>
                <w:szCs w:val="18"/>
              </w:rPr>
            </w:pPr>
            <w:r>
              <w:pict>
                <v:shape id="_x0000_s1095" type="#_x0000_t202" style="width:70.45pt;height:13.05pt;margin-top:5.71pt;margin-left:110.14pt;position:absolute;z-index:25173299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6" w:lineRule="auto"/>
                          <w:ind w:left="2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595959"/>
                            <w:position w:val="4"/>
                            <w:sz w:val="18"/>
                            <w:szCs w:val="18"/>
                          </w:rPr>
                          <w:drawing>
                            <wp:inline distT="0" distB="0" distL="0" distR="0">
                              <wp:extent cx="263651" cy="19812"/>
                              <wp:effectExtent l="0" t="0" r="0" b="0"/>
                              <wp:docPr id="122" name="IM 122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22" name="IM 122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8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63651" cy="1981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595959"/>
                            <w:spacing w:val="-7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595959"/>
                            <w:spacing w:val="-1"/>
                            <w:sz w:val="18"/>
                            <w:szCs w:val="18"/>
                          </w:rPr>
                          <w:t>CMP</w:t>
                        </w:r>
                        <w:r>
                          <w:rPr>
                            <w:color w:val="595959"/>
                            <w:spacing w:val="-1"/>
                            <w:sz w:val="18"/>
                            <w:szCs w:val="18"/>
                          </w:rPr>
                          <w:t>抛光垫</w:t>
                        </w:r>
                      </w:p>
                    </w:txbxContent>
                  </v:textbox>
                </v:shape>
              </w:pict>
            </w:r>
            <w:r>
              <w:rPr>
                <w:color w:val="595959"/>
                <w:position w:val="4"/>
                <w:sz w:val="18"/>
                <w:szCs w:val="18"/>
              </w:rPr>
              <w:drawing>
                <wp:inline distT="0" distB="0" distL="0" distR="0">
                  <wp:extent cx="263652" cy="19812"/>
                  <wp:effectExtent l="0" t="0" r="0" b="0"/>
                  <wp:docPr id="124" name="IM 1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" name="IM 124"/>
                          <pic:cNvPicPr/>
                        </pic:nvPicPr>
                        <pic:blipFill>
                          <a:blip xmlns:r="http://schemas.openxmlformats.org/officeDocument/2006/relationships" r:embed="rId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652" cy="198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595959"/>
                <w:spacing w:val="-52"/>
                <w:sz w:val="18"/>
                <w:szCs w:val="18"/>
              </w:rPr>
              <w:t xml:space="preserve"> </w:t>
            </w:r>
            <w:r>
              <w:rPr>
                <w:color w:val="595959"/>
                <w:spacing w:val="-2"/>
                <w:sz w:val="18"/>
                <w:szCs w:val="18"/>
              </w:rPr>
              <w:t>打印复印耗材</w:t>
            </w:r>
          </w:p>
          <w:p>
            <w:pPr>
              <w:pStyle w:val="TableText"/>
              <w:tabs>
                <w:tab w:val="left" w:pos="859"/>
              </w:tabs>
              <w:spacing w:line="217" w:lineRule="auto"/>
              <w:ind w:left="430"/>
              <w:rPr>
                <w:sz w:val="18"/>
                <w:szCs w:val="18"/>
              </w:rPr>
            </w:pPr>
            <w:r>
              <w:rPr>
                <w:strike/>
                <w:color w:val="595959"/>
                <w:sz w:val="18"/>
                <w:szCs w:val="18"/>
              </w:rPr>
              <w:tab/>
            </w:r>
            <w:r>
              <w:rPr>
                <w:color w:val="595959"/>
                <w:spacing w:val="-61"/>
                <w:sz w:val="18"/>
                <w:szCs w:val="18"/>
              </w:rPr>
              <w:t xml:space="preserve"> </w:t>
            </w:r>
            <w:r>
              <w:rPr>
                <w:color w:val="595959"/>
                <w:spacing w:val="-3"/>
                <w:sz w:val="18"/>
                <w:szCs w:val="18"/>
              </w:rPr>
              <w:t>其他</w:t>
            </w:r>
          </w:p>
        </w:tc>
      </w:tr>
      <w:tr>
        <w:tblPrEx>
          <w:tblW w:w="5256" w:type="dxa"/>
          <w:tblInd w:w="0" w:type="dxa"/>
          <w:tblLayout w:type="fixed"/>
        </w:tblPrEx>
        <w:trPr>
          <w:trHeight w:val="243"/>
        </w:trPr>
        <w:tc>
          <w:tcPr>
            <w:tcW w:w="5256" w:type="dxa"/>
            <w:gridSpan w:val="2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65" w:line="172" w:lineRule="auto"/>
              <w:ind w:left="112"/>
              <w:rPr>
                <w:sz w:val="18"/>
                <w:szCs w:val="18"/>
              </w:rPr>
            </w:pPr>
            <w:r>
              <w:rPr>
                <w:spacing w:val="-9"/>
                <w:sz w:val="18"/>
                <w:szCs w:val="18"/>
              </w:rPr>
              <w:t>数据来源：</w:t>
            </w:r>
            <w:r>
              <w:rPr>
                <w:spacing w:val="47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sz w:val="18"/>
                <w:szCs w:val="18"/>
              </w:rPr>
              <w:t>Wind</w:t>
            </w:r>
            <w:r>
              <w:rPr>
                <w:spacing w:val="-9"/>
                <w:sz w:val="18"/>
                <w:szCs w:val="18"/>
              </w:rPr>
              <w:t>、开源证券研究所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headerReference w:type="default" r:id="rId91"/>
          <w:footerReference w:type="default" r:id="rId92"/>
          <w:type w:val="continuous"/>
          <w:pgSz w:w="11907" w:h="16839"/>
          <w:pgMar w:top="1307" w:right="651" w:bottom="1125" w:left="628" w:header="441" w:footer="839" w:gutter="0"/>
          <w:pgNumType w:start="17"/>
          <w:cols w:num="2" w:space="708" w:equalWidth="0">
            <w:col w:w="5105" w:space="100"/>
            <w:col w:w="5422" w:space="0"/>
          </w:cols>
        </w:sectPr>
      </w:pPr>
    </w:p>
    <w:p>
      <w:pPr>
        <w:pStyle w:val="BodyText"/>
        <w:spacing w:before="146" w:line="260" w:lineRule="auto"/>
        <w:ind w:left="2918" w:right="77" w:firstLine="415"/>
        <w:jc w:val="both"/>
        <w:rPr>
          <w:sz w:val="21"/>
          <w:szCs w:val="21"/>
        </w:rPr>
      </w:pPr>
      <w:r>
        <w:rPr>
          <w:spacing w:val="-2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公司研发投入力度较大，</w:t>
      </w:r>
      <w:r>
        <w:rPr>
          <w:spacing w:val="-20"/>
          <w:sz w:val="21"/>
          <w:szCs w:val="21"/>
        </w:rPr>
        <w:t xml:space="preserve"> </w:t>
      </w:r>
      <w:r>
        <w:rPr>
          <w:spacing w:val="-2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整体期间费用维持合理水平。</w:t>
      </w:r>
      <w:r>
        <w:rPr>
          <w:spacing w:val="-2"/>
          <w:sz w:val="21"/>
          <w:szCs w:val="21"/>
        </w:rPr>
        <w:t>公司</w:t>
      </w:r>
      <w:r>
        <w:rPr>
          <w:spacing w:val="-4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2023Q1-Q3 </w:t>
      </w:r>
      <w:r>
        <w:rPr>
          <w:spacing w:val="-2"/>
          <w:sz w:val="21"/>
          <w:szCs w:val="21"/>
        </w:rPr>
        <w:t>研发支</w:t>
      </w:r>
      <w:r>
        <w:rPr>
          <w:sz w:val="21"/>
          <w:szCs w:val="21"/>
        </w:rPr>
        <w:t xml:space="preserve"> </w:t>
      </w:r>
      <w:r>
        <w:rPr>
          <w:spacing w:val="-7"/>
          <w:sz w:val="21"/>
          <w:szCs w:val="21"/>
        </w:rPr>
        <w:t>出</w:t>
      </w:r>
      <w:r>
        <w:rPr>
          <w:spacing w:val="-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2.77</w:t>
      </w:r>
      <w:r>
        <w:rPr>
          <w:rFonts w:ascii="Times New Roman" w:eastAsia="Times New Roman" w:hAnsi="Times New Roman" w:cs="Times New Roman"/>
          <w:spacing w:val="22"/>
          <w:sz w:val="21"/>
          <w:szCs w:val="21"/>
        </w:rPr>
        <w:t xml:space="preserve"> </w:t>
      </w:r>
      <w:r>
        <w:rPr>
          <w:spacing w:val="-7"/>
          <w:sz w:val="21"/>
          <w:szCs w:val="21"/>
        </w:rPr>
        <w:t>亿元，</w:t>
      </w:r>
      <w:r>
        <w:rPr>
          <w:spacing w:val="-7"/>
          <w:sz w:val="21"/>
          <w:szCs w:val="21"/>
        </w:rPr>
        <w:t xml:space="preserve"> </w:t>
      </w:r>
      <w:r>
        <w:rPr>
          <w:spacing w:val="-7"/>
          <w:sz w:val="21"/>
          <w:szCs w:val="21"/>
        </w:rPr>
        <w:t>占营业收入比</w:t>
      </w:r>
      <w:r>
        <w:rPr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15%</w:t>
      </w:r>
      <w:r>
        <w:rPr>
          <w:spacing w:val="-7"/>
          <w:sz w:val="21"/>
          <w:szCs w:val="21"/>
        </w:rPr>
        <w:t>，重点发展半导体相关业务，</w:t>
      </w:r>
      <w:r>
        <w:rPr>
          <w:spacing w:val="-7"/>
          <w:sz w:val="21"/>
          <w:szCs w:val="21"/>
        </w:rPr>
        <w:t xml:space="preserve"> </w:t>
      </w:r>
      <w:r>
        <w:rPr>
          <w:spacing w:val="-7"/>
          <w:sz w:val="21"/>
          <w:szCs w:val="21"/>
        </w:rPr>
        <w:t>主要集中于</w:t>
      </w:r>
      <w:r>
        <w:rPr>
          <w:spacing w:val="-3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CMP</w:t>
      </w:r>
      <w:r>
        <w:rPr>
          <w:rFonts w:ascii="Times New Roman" w:eastAsia="Times New Roman" w:hAnsi="Times New Roman" w:cs="Times New Roman"/>
          <w:spacing w:val="27"/>
          <w:w w:val="101"/>
          <w:sz w:val="21"/>
          <w:szCs w:val="21"/>
        </w:rPr>
        <w:t xml:space="preserve"> </w:t>
      </w:r>
      <w:r>
        <w:rPr>
          <w:spacing w:val="-7"/>
          <w:sz w:val="21"/>
          <w:szCs w:val="21"/>
        </w:rPr>
        <w:t>抛</w:t>
      </w:r>
      <w:r>
        <w:rPr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光垫、抛光液、</w:t>
      </w:r>
      <w:r>
        <w:rPr>
          <w:spacing w:val="-3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PSPI</w:t>
      </w:r>
      <w:r>
        <w:rPr>
          <w:rFonts w:ascii="Times New Roman" w:eastAsia="Times New Roman" w:hAnsi="Times New Roman" w:cs="Times New Roman"/>
          <w:spacing w:val="32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光刻胶、</w:t>
      </w:r>
      <w:r>
        <w:rPr>
          <w:spacing w:val="-3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YPI</w:t>
      </w:r>
      <w:r>
        <w:rPr>
          <w:rFonts w:ascii="Times New Roman" w:eastAsia="Times New Roman" w:hAnsi="Times New Roman" w:cs="Times New Roman"/>
          <w:spacing w:val="29"/>
          <w:w w:val="101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材料以及封装材料等项目。公司期间费率维持合</w:t>
      </w:r>
      <w:r>
        <w:rPr>
          <w:sz w:val="21"/>
          <w:szCs w:val="21"/>
        </w:rPr>
        <w:t xml:space="preserve"> </w:t>
      </w:r>
      <w:r>
        <w:rPr>
          <w:spacing w:val="-10"/>
          <w:sz w:val="21"/>
          <w:szCs w:val="21"/>
        </w:rPr>
        <w:t>理水平，</w:t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 xml:space="preserve">2023Q1-Q3 </w:t>
      </w:r>
      <w:r>
        <w:rPr>
          <w:spacing w:val="-10"/>
          <w:sz w:val="21"/>
          <w:szCs w:val="21"/>
        </w:rPr>
        <w:t>销售、管理（含研发）、财务费率分别为</w:t>
      </w:r>
      <w:r>
        <w:rPr>
          <w:spacing w:val="-4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>4.8</w:t>
      </w:r>
      <w:r>
        <w:rPr>
          <w:rFonts w:ascii="Times New Roman" w:eastAsia="Times New Roman" w:hAnsi="Times New Roman" w:cs="Times New Roman"/>
          <w:spacing w:val="-11"/>
          <w:sz w:val="21"/>
          <w:szCs w:val="21"/>
        </w:rPr>
        <w:t>7%</w:t>
      </w:r>
      <w:r>
        <w:rPr>
          <w:spacing w:val="-11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pacing w:val="-11"/>
          <w:sz w:val="21"/>
          <w:szCs w:val="21"/>
        </w:rPr>
        <w:t>22.42%</w:t>
      </w:r>
      <w:r>
        <w:rPr>
          <w:spacing w:val="-11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pacing w:val="-11"/>
          <w:sz w:val="21"/>
          <w:szCs w:val="21"/>
        </w:rPr>
        <w:t>-0.32%</w:t>
      </w:r>
      <w:r>
        <w:rPr>
          <w:spacing w:val="-11"/>
          <w:sz w:val="21"/>
          <w:szCs w:val="21"/>
        </w:rPr>
        <w:t>。</w:t>
      </w:r>
    </w:p>
    <w:p>
      <w:pPr>
        <w:spacing w:line="175" w:lineRule="exact"/>
      </w:pPr>
    </w:p>
    <w:p>
      <w:pPr>
        <w:spacing w:line="175" w:lineRule="exact"/>
        <w:sectPr>
          <w:headerReference w:type="default" r:id="rId93"/>
          <w:footerReference w:type="default" r:id="rId94"/>
          <w:type w:val="continuous"/>
          <w:pgSz w:w="11907" w:h="16839"/>
          <w:pgMar w:top="1307" w:right="651" w:bottom="1125" w:left="628" w:header="441" w:footer="839" w:gutter="0"/>
          <w:pgNumType w:start="18"/>
          <w:cols w:num="1" w:space="708" w:equalWidth="0">
            <w:col w:w="10627" w:space="0"/>
          </w:cols>
        </w:sectPr>
      </w:pPr>
    </w:p>
    <w:p>
      <w:pPr>
        <w:pStyle w:val="BodyText"/>
        <w:spacing w:before="45" w:line="227" w:lineRule="auto"/>
        <w:ind w:left="141"/>
        <w:rPr>
          <w:sz w:val="21"/>
          <w:szCs w:val="21"/>
        </w:rPr>
      </w:pPr>
      <w:r>
        <w:rPr>
          <w:color w:val="000080"/>
          <w:spacing w:val="-9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000080"/>
          <w:spacing w:val="-9"/>
          <w:sz w:val="21"/>
          <w:szCs w:val="21"/>
        </w:rPr>
        <w:t>8</w:t>
      </w:r>
      <w:r>
        <w:rPr>
          <w:color w:val="000080"/>
          <w:spacing w:val="-9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：研发支出占比营业收入较高（亿元，</w:t>
      </w:r>
      <w:r>
        <w:rPr>
          <w:color w:val="000080"/>
          <w:spacing w:val="6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80"/>
          <w:spacing w:val="-9"/>
          <w:sz w:val="21"/>
          <w:szCs w:val="21"/>
        </w:rPr>
        <w:t>%</w:t>
      </w:r>
      <w:r>
        <w:rPr>
          <w:color w:val="000080"/>
          <w:spacing w:val="-9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）</w:t>
      </w:r>
    </w:p>
    <w:p>
      <w:pPr>
        <w:spacing w:line="309" w:lineRule="auto"/>
        <w:rPr>
          <w:rFonts w:ascii="Arial"/>
          <w:sz w:val="21"/>
        </w:rPr>
      </w:pPr>
    </w:p>
    <w:p>
      <w:pPr>
        <w:spacing w:line="1022" w:lineRule="exact"/>
        <w:ind w:firstLine="746"/>
      </w:pPr>
      <w:r>
        <w:rPr>
          <w:position w:val="-20"/>
        </w:rPr>
        <w:pict>
          <v:group id="_x0000_i1096" style="width:180.75pt;height:51.15pt;mso-position-horizontal-relative:char;mso-position-vertical-relative:line" coordorigin="0,0" coordsize="3615,1023" filled="f" stroked="f">
            <v:shape id="_x0000_s1097" type="#_x0000_t75" style="width:3202;height:768;left:182;position:absolute;top:249" filled="f" stroked="f">
              <v:imagedata r:id="rId95" o:title=""/>
            </v:shape>
            <v:group id="_x0000_s1098" style="width:3615;height:981;position:absolute;top:40" coordorigin="0,0" coordsize="3615,981" filled="f" stroked="f">
              <v:shape id="_x0000_s1099" style="width:53;height:981;left:3561;position:absolute" coordorigin="0,0" coordsize="53,981" path="m,976l52,976m,734l52,734m,492l52,492m,247l52,247m,4l52,4e" filled="f" strokecolor="#898989" strokeweight="0.48pt"/>
              <v:shape id="_x0000_s1100" style="width:3567;height:981;position:absolute" coordorigin="0,0" coordsize="3567,981" path="m4,976l4,4m4,976l57,976m4,734l57,734m4,492l57,492m4,247l57,247m4,4l57,4m4,976l3561,976m4,923l4,976m597,923l597,976m1190,923l1190,976m1783,923l1783,976m2375,923l2375,976m2968,923l2968,976m3561,923l3561,976e" filled="f" strokecolor="black" strokeweight="0.48pt"/>
            </v:group>
            <v:shape id="_x0000_s1101" style="width:2996;height:362;left:285;position:absolute;top:282" coordorigin="0,0" coordsize="2996,362" path="m15,346l608,236l1201,294l1793,207l2386,169l2979,15e" filled="f" strokecolor="red" strokeweight="1.56pt">
              <v:stroke endcap="round"/>
            </v:shape>
            <v:shape id="_x0000_s1102" type="#_x0000_t202" style="width:1521;height:688;left:1328;position:absolute;top:-20" filled="f" stroked="f">
              <o:lock v:ext="edit" aspectratio="f"/>
              <v:textbox inset="0,0,0,0">
                <w:txbxContent>
                  <w:p>
                    <w:pPr>
                      <w:spacing w:before="19" w:line="172" w:lineRule="auto"/>
                      <w:ind w:right="20"/>
                      <w:jc w:val="right"/>
                      <w:rPr>
                        <w:rFonts w:ascii="Times New Roman" w:eastAsia="Times New Roman" w:hAnsi="Times New Roman" w:cs="Times New Roman"/>
                        <w:sz w:val="18"/>
                        <w:szCs w:val="1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2"/>
                        <w:sz w:val="18"/>
                        <w:szCs w:val="18"/>
                      </w:rPr>
                      <w:t>3.16</w:t>
                    </w:r>
                  </w:p>
                  <w:p>
                    <w:pPr>
                      <w:spacing w:line="186" w:lineRule="auto"/>
                      <w:ind w:left="595"/>
                      <w:rPr>
                        <w:rFonts w:ascii="Times New Roman" w:eastAsia="Times New Roman" w:hAnsi="Times New Roman" w:cs="Times New Roman"/>
                        <w:sz w:val="18"/>
                        <w:szCs w:val="1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18"/>
                        <w:szCs w:val="18"/>
                      </w:rPr>
                      <w:t>2.55</w:t>
                    </w:r>
                  </w:p>
                  <w:p>
                    <w:pPr>
                      <w:spacing w:before="58" w:line="178" w:lineRule="auto"/>
                      <w:ind w:left="20"/>
                      <w:rPr>
                        <w:rFonts w:ascii="Times New Roman" w:eastAsia="Times New Roman" w:hAnsi="Times New Roman" w:cs="Times New Roman"/>
                        <w:sz w:val="18"/>
                        <w:szCs w:val="1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5"/>
                        <w:sz w:val="18"/>
                        <w:szCs w:val="18"/>
                      </w:rPr>
                      <w:t>1.65</w:t>
                    </w:r>
                  </w:p>
                  <w:p>
                    <w:pPr>
                      <w:spacing w:line="186" w:lineRule="auto"/>
                      <w:ind w:left="334"/>
                      <w:rPr>
                        <w:rFonts w:ascii="Times New Roman" w:eastAsia="Times New Roman" w:hAnsi="Times New Roman" w:cs="Times New Roman"/>
                        <w:sz w:val="18"/>
                        <w:szCs w:val="1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2"/>
                        <w:sz w:val="18"/>
                        <w:szCs w:val="18"/>
                      </w:rPr>
                      <w:t>9%</w:t>
                    </w:r>
                  </w:p>
                </w:txbxContent>
              </v:textbox>
            </v:shape>
            <v:shape id="_x0000_s1103" type="#_x0000_t202" style="width:349;height:400;left:143;position:absolute;top:333" filled="f" stroked="f">
              <o:lock v:ext="edit" aspectratio="f"/>
              <v:textbox inset="0,0,0,0">
                <w:txbxContent>
                  <w:p>
                    <w:pPr>
                      <w:spacing w:before="19" w:line="187" w:lineRule="auto"/>
                      <w:ind w:right="14"/>
                      <w:jc w:val="right"/>
                      <w:rPr>
                        <w:rFonts w:ascii="Times New Roman" w:eastAsia="Times New Roman" w:hAnsi="Times New Roman" w:cs="Times New Roman"/>
                        <w:sz w:val="18"/>
                        <w:szCs w:val="1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2"/>
                        <w:sz w:val="18"/>
                        <w:szCs w:val="18"/>
                      </w:rPr>
                      <w:t>8%</w:t>
                    </w:r>
                  </w:p>
                  <w:p>
                    <w:pPr>
                      <w:spacing w:before="74" w:line="186" w:lineRule="auto"/>
                      <w:ind w:left="20"/>
                      <w:rPr>
                        <w:rFonts w:ascii="Times New Roman" w:eastAsia="Times New Roman" w:hAnsi="Times New Roman" w:cs="Times New Roman"/>
                        <w:sz w:val="18"/>
                        <w:szCs w:val="1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5"/>
                        <w:sz w:val="18"/>
                        <w:szCs w:val="18"/>
                      </w:rPr>
                      <w:t>1.07</w:t>
                    </w:r>
                  </w:p>
                </w:txbxContent>
              </v:textbox>
            </v:shape>
            <v:shape id="_x0000_s1104" type="#_x0000_t202" style="width:352;height:167;left:2248;position:absolute;top:414" filled="f" stroked="f">
              <o:lock v:ext="edit" aspectratio="f"/>
              <v:textbox inset="0,0,0,0">
                <w:txbxContent>
                  <w:p>
                    <w:pPr>
                      <w:spacing w:before="20" w:line="186" w:lineRule="auto"/>
                      <w:ind w:left="20"/>
                      <w:rPr>
                        <w:rFonts w:ascii="Times New Roman" w:eastAsia="Times New Roman" w:hAnsi="Times New Roman" w:cs="Times New Roman"/>
                        <w:sz w:val="18"/>
                        <w:szCs w:val="1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4"/>
                        <w:sz w:val="18"/>
                        <w:szCs w:val="18"/>
                      </w:rPr>
                      <w:t>11%</w:t>
                    </w:r>
                  </w:p>
                </w:txbxContent>
              </v:textbox>
            </v:shape>
            <v:shape id="_x0000_s1105" type="#_x0000_t202" style="width:352;height:167;left:2841;position:absolute;top:376" filled="f" stroked="f">
              <o:lock v:ext="edit" aspectratio="f"/>
              <v:textbox inset="0,0,0,0">
                <w:txbxContent>
                  <w:p>
                    <w:pPr>
                      <w:spacing w:before="20" w:line="186" w:lineRule="auto"/>
                      <w:ind w:left="20"/>
                      <w:rPr>
                        <w:rFonts w:ascii="Times New Roman" w:eastAsia="Times New Roman" w:hAnsi="Times New Roman" w:cs="Times New Roman"/>
                        <w:sz w:val="18"/>
                        <w:szCs w:val="1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4"/>
                        <w:sz w:val="18"/>
                        <w:szCs w:val="18"/>
                      </w:rPr>
                      <w:t>12%</w:t>
                    </w:r>
                  </w:p>
                </w:txbxContent>
              </v:textbox>
            </v:shape>
            <v:shape id="_x0000_s1106" type="#_x0000_t202" style="width:352;height:167;left:843;position:absolute;top:283" filled="f" stroked="f">
              <o:lock v:ext="edit" aspectratio="f"/>
              <v:textbox inset="0,0,0,0">
                <w:txbxContent>
                  <w:p>
                    <w:pPr>
                      <w:spacing w:before="20" w:line="186" w:lineRule="auto"/>
                      <w:ind w:left="20"/>
                      <w:rPr>
                        <w:rFonts w:ascii="Times New Roman" w:eastAsia="Times New Roman" w:hAnsi="Times New Roman" w:cs="Times New Roman"/>
                        <w:sz w:val="18"/>
                        <w:szCs w:val="1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4"/>
                        <w:sz w:val="18"/>
                        <w:szCs w:val="18"/>
                      </w:rPr>
                      <w:t>10%</w:t>
                    </w:r>
                  </w:p>
                </w:txbxContent>
              </v:textbox>
            </v:shape>
            <v:shape id="_x0000_s1107" type="#_x0000_t202" style="width:354;height:165;left:3089;position:absolute;top:75" filled="f" stroked="f">
              <o:lock v:ext="edit" aspectratio="f"/>
              <v:textbox inset="0,0,0,0">
                <w:txbxContent>
                  <w:p>
                    <w:pPr>
                      <w:spacing w:before="20" w:line="186" w:lineRule="auto"/>
                      <w:ind w:left="20"/>
                      <w:rPr>
                        <w:rFonts w:ascii="Times New Roman" w:eastAsia="Times New Roman" w:hAnsi="Times New Roman" w:cs="Times New Roman"/>
                        <w:sz w:val="18"/>
                        <w:szCs w:val="1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18"/>
                        <w:szCs w:val="18"/>
                      </w:rPr>
                      <w:t>2.77</w:t>
                    </w:r>
                  </w:p>
                </w:txbxContent>
              </v:textbox>
            </v:shape>
            <v:shape id="_x0000_s1108" type="#_x0000_t202" style="width:337;height:165;left:735;position:absolute;top:521" filled="f" stroked="f">
              <o:lock v:ext="edit" aspectratio="f"/>
              <v:textbox inset="0,0,0,0">
                <w:txbxContent>
                  <w:p>
                    <w:pPr>
                      <w:spacing w:before="20" w:line="186" w:lineRule="auto"/>
                      <w:ind w:left="20"/>
                      <w:rPr>
                        <w:rFonts w:ascii="Times New Roman" w:eastAsia="Times New Roman" w:hAnsi="Times New Roman" w:cs="Times New Roman"/>
                        <w:sz w:val="18"/>
                        <w:szCs w:val="1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5"/>
                        <w:sz w:val="18"/>
                        <w:szCs w:val="18"/>
                      </w:rPr>
                      <w:t>1.18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53" w:line="669" w:lineRule="exact"/>
        <w:ind w:firstLine="3139"/>
      </w:pPr>
      <w:r>
        <w:rPr>
          <w:position w:val="-13"/>
        </w:rPr>
        <w:drawing>
          <wp:inline distT="0" distB="0" distL="0" distR="0">
            <wp:extent cx="564388" cy="424433"/>
            <wp:effectExtent l="0" t="0" r="0" b="0"/>
            <wp:docPr id="126" name="IM 1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 126"/>
                    <pic:cNvPicPr/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564388" cy="424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26" w:line="238" w:lineRule="auto"/>
        <w:ind w:left="559"/>
      </w:pPr>
      <w:r>
        <w:rPr>
          <w:position w:val="1"/>
        </w:rPr>
        <w:drawing>
          <wp:inline distT="0" distB="0" distL="0" distR="0">
            <wp:extent cx="243840" cy="56388"/>
            <wp:effectExtent l="0" t="0" r="0" b="0"/>
            <wp:docPr id="128" name="IM 1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 128"/>
                    <pic:cNvPicPr/>
                  </pic:nvPicPr>
                  <pic:blipFill>
                    <a:blip xmlns:r="http://schemas.openxmlformats.org/officeDocument/2006/relationships"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243840" cy="56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4"/>
        </w:rPr>
        <w:t xml:space="preserve"> </w:t>
      </w:r>
      <w:r>
        <w:rPr>
          <w:spacing w:val="-7"/>
        </w:rPr>
        <w:t>研发支出（亿元）</w:t>
      </w:r>
      <w:r>
        <w:rPr>
          <w:spacing w:val="8"/>
        </w:rPr>
        <w:t xml:space="preserve">   </w:t>
      </w:r>
      <w:r>
        <w:rPr>
          <w:position w:val="4"/>
        </w:rPr>
        <w:drawing>
          <wp:inline distT="0" distB="0" distL="0" distR="0">
            <wp:extent cx="263651" cy="19811"/>
            <wp:effectExtent l="0" t="0" r="0" b="0"/>
            <wp:docPr id="130" name="IM 1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 130"/>
                    <pic:cNvPicPr/>
                  </pic:nvPicPr>
                  <pic:blipFill>
                    <a:blip xmlns:r="http://schemas.openxmlformats.org/officeDocument/2006/relationships"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263651" cy="198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63"/>
        </w:rPr>
        <w:t xml:space="preserve"> </w:t>
      </w:r>
      <w:r>
        <w:rPr>
          <w:spacing w:val="-7"/>
        </w:rPr>
        <w:t>研发支出</w:t>
      </w:r>
      <w:r>
        <w:rPr>
          <w:rFonts w:ascii="Times New Roman" w:eastAsia="Times New Roman" w:hAnsi="Times New Roman" w:cs="Times New Roman"/>
          <w:spacing w:val="-7"/>
        </w:rPr>
        <w:t>/</w:t>
      </w:r>
      <w:r>
        <w:rPr>
          <w:spacing w:val="-7"/>
        </w:rPr>
        <w:t>营业收入</w:t>
      </w: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59" w:line="185" w:lineRule="auto"/>
        <w:ind w:left="112"/>
      </w:pPr>
      <w:r>
        <w:rPr>
          <w:spacing w:val="-9"/>
        </w:rPr>
        <w:t>数据来源：</w:t>
      </w:r>
      <w:r>
        <w:rPr>
          <w:spacing w:val="47"/>
        </w:rPr>
        <w:t xml:space="preserve"> </w:t>
      </w:r>
      <w:r>
        <w:rPr>
          <w:rFonts w:ascii="Times New Roman" w:eastAsia="Times New Roman" w:hAnsi="Times New Roman" w:cs="Times New Roman"/>
          <w:spacing w:val="-9"/>
        </w:rPr>
        <w:t>Wind</w:t>
      </w:r>
      <w:r>
        <w:rPr>
          <w:spacing w:val="-9"/>
        </w:rPr>
        <w:t>、开源证券研究所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3" w:line="231" w:lineRule="auto"/>
        <w:ind w:left="134"/>
        <w:rPr>
          <w:sz w:val="21"/>
          <w:szCs w:val="21"/>
        </w:rPr>
      </w:pPr>
      <w:r>
        <w:rPr>
          <w:color w:val="000080"/>
          <w:spacing w:val="-1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000080"/>
          <w:spacing w:val="-1"/>
          <w:sz w:val="21"/>
          <w:szCs w:val="21"/>
        </w:rPr>
        <w:t>9</w:t>
      </w:r>
      <w:r>
        <w:rPr>
          <w:color w:val="000080"/>
          <w:spacing w:val="-1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：期间费用率总体维持合理水平（</w:t>
      </w:r>
      <w:r>
        <w:rPr>
          <w:rFonts w:ascii="Times New Roman" w:eastAsia="Times New Roman" w:hAnsi="Times New Roman" w:cs="Times New Roman"/>
          <w:b/>
          <w:bCs/>
          <w:color w:val="000080"/>
          <w:spacing w:val="-1"/>
          <w:sz w:val="21"/>
          <w:szCs w:val="21"/>
        </w:rPr>
        <w:t>%</w:t>
      </w:r>
      <w:r>
        <w:rPr>
          <w:color w:val="000080"/>
          <w:spacing w:val="-1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）</w:t>
      </w:r>
    </w:p>
    <w:p>
      <w:pPr>
        <w:spacing w:before="252" w:line="228" w:lineRule="auto"/>
        <w:ind w:left="307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pacing w:val="4"/>
          <w:sz w:val="19"/>
          <w:szCs w:val="19"/>
        </w:rPr>
        <w:t>40%</w:t>
      </w:r>
    </w:p>
    <w:p>
      <w:pPr>
        <w:spacing w:before="1" w:line="193" w:lineRule="auto"/>
        <w:ind w:left="312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pacing w:val="2"/>
          <w:sz w:val="19"/>
          <w:szCs w:val="19"/>
        </w:rPr>
        <w:t>30%</w:t>
      </w:r>
    </w:p>
    <w:p>
      <w:pPr>
        <w:spacing w:before="31" w:line="193" w:lineRule="auto"/>
        <w:ind w:left="308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pacing w:val="4"/>
          <w:sz w:val="19"/>
          <w:szCs w:val="19"/>
        </w:rPr>
        <w:t>20%</w:t>
      </w:r>
    </w:p>
    <w:p>
      <w:pPr>
        <w:spacing w:before="32" w:line="193" w:lineRule="auto"/>
        <w:ind w:left="327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10%</w:t>
      </w:r>
    </w:p>
    <w:p>
      <w:pPr>
        <w:spacing w:before="31" w:line="193" w:lineRule="auto"/>
        <w:ind w:left="411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pacing w:val="3"/>
          <w:sz w:val="19"/>
          <w:szCs w:val="19"/>
        </w:rPr>
        <w:t>0%</w:t>
      </w:r>
    </w:p>
    <w:p>
      <w:pPr>
        <w:spacing w:before="32" w:line="193" w:lineRule="auto"/>
        <w:ind w:left="245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pacing w:val="3"/>
          <w:sz w:val="19"/>
          <w:szCs w:val="19"/>
        </w:rPr>
        <w:t>-10%</w:t>
      </w:r>
    </w:p>
    <w:p>
      <w:pPr>
        <w:spacing w:line="309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pStyle w:val="BodyText"/>
        <w:spacing w:before="62" w:line="249" w:lineRule="auto"/>
        <w:ind w:left="2792" w:right="781"/>
        <w:rPr>
          <w:sz w:val="19"/>
          <w:szCs w:val="19"/>
        </w:rPr>
      </w:pPr>
      <w:r>
        <w:pict>
          <v:shape id="_x0000_s1109" type="#_x0000_t202" style="width:101.5pt;height:27.65pt;margin-top:2.1pt;margin-left:23.79pt;position:absolute;z-index:25173504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49" w:lineRule="auto"/>
                    <w:ind w:left="20" w:right="20"/>
                    <w:rPr>
                      <w:sz w:val="19"/>
                      <w:szCs w:val="19"/>
                    </w:rPr>
                  </w:pPr>
                  <w:r>
                    <w:rPr>
                      <w:position w:val="5"/>
                      <w:sz w:val="19"/>
                      <w:szCs w:val="19"/>
                    </w:rPr>
                    <w:drawing>
                      <wp:inline distT="0" distB="0" distL="0" distR="0">
                        <wp:extent cx="263651" cy="19811"/>
                        <wp:effectExtent l="0" t="0" r="0" b="0"/>
                        <wp:docPr id="132" name="IM 13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32" name="IM 132"/>
                                <pic:cNvPicPr/>
                              </pic:nvPicPr>
                              <pic:blipFill>
                                <a:blip xmlns:r="http://schemas.openxmlformats.org/officeDocument/2006/relationships" r:embed="rId9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63651" cy="1981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-59"/>
                      <w:sz w:val="19"/>
                      <w:szCs w:val="19"/>
                    </w:rPr>
                    <w:t xml:space="preserve"> </w:t>
                  </w:r>
                  <w:r>
                    <w:rPr>
                      <w:spacing w:val="6"/>
                      <w:sz w:val="19"/>
                      <w:szCs w:val="19"/>
                    </w:rPr>
                    <w:t>期间费用率（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19"/>
                      <w:szCs w:val="19"/>
                    </w:rPr>
                    <w:t>%</w:t>
                  </w:r>
                  <w:r>
                    <w:rPr>
                      <w:spacing w:val="6"/>
                      <w:sz w:val="19"/>
                      <w:szCs w:val="19"/>
                    </w:rPr>
                    <w:t>）</w:t>
                  </w:r>
                  <w:r>
                    <w:rPr>
                      <w:sz w:val="19"/>
                      <w:szCs w:val="19"/>
                    </w:rPr>
                    <w:t xml:space="preserve"> </w:t>
                  </w:r>
                  <w:r>
                    <w:rPr>
                      <w:position w:val="5"/>
                      <w:sz w:val="19"/>
                      <w:szCs w:val="19"/>
                    </w:rPr>
                    <w:drawing>
                      <wp:inline distT="0" distB="0" distL="0" distR="0">
                        <wp:extent cx="263651" cy="19811"/>
                        <wp:effectExtent l="0" t="0" r="0" b="0"/>
                        <wp:docPr id="134" name="IM 13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34" name="IM 134"/>
                                <pic:cNvPicPr/>
                              </pic:nvPicPr>
                              <pic:blipFill>
                                <a:blip xmlns:r="http://schemas.openxmlformats.org/officeDocument/2006/relationships" r:embed="rId10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63651" cy="1981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-59"/>
                      <w:sz w:val="19"/>
                      <w:szCs w:val="19"/>
                    </w:rPr>
                    <w:t xml:space="preserve"> </w:t>
                  </w:r>
                  <w:r>
                    <w:rPr>
                      <w:spacing w:val="6"/>
                      <w:sz w:val="19"/>
                      <w:szCs w:val="19"/>
                    </w:rPr>
                    <w:t>销售费用率（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19"/>
                      <w:szCs w:val="19"/>
                    </w:rPr>
                    <w:t>%</w:t>
                  </w:r>
                  <w:r>
                    <w:rPr>
                      <w:spacing w:val="6"/>
                      <w:sz w:val="19"/>
                      <w:szCs w:val="19"/>
                    </w:rPr>
                    <w:t>）</w:t>
                  </w:r>
                </w:p>
              </w:txbxContent>
            </v:textbox>
          </v:shape>
        </w:pict>
      </w:r>
      <w:r>
        <w:rPr>
          <w:position w:val="5"/>
          <w:sz w:val="19"/>
          <w:szCs w:val="19"/>
        </w:rPr>
        <w:drawing>
          <wp:inline distT="0" distB="0" distL="0" distR="0">
            <wp:extent cx="263652" cy="19811"/>
            <wp:effectExtent l="0" t="0" r="0" b="0"/>
            <wp:docPr id="136" name="IM 1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 136"/>
                    <pic:cNvPicPr/>
                  </pic:nvPicPr>
                  <pic:blipFill>
                    <a:blip xmlns:r="http://schemas.openxmlformats.org/officeDocument/2006/relationships"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263652" cy="198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50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管理费用率（</w:t>
      </w:r>
      <w:r>
        <w:rPr>
          <w:rFonts w:ascii="Times New Roman" w:eastAsia="Times New Roman" w:hAnsi="Times New Roman" w:cs="Times New Roman"/>
          <w:spacing w:val="5"/>
          <w:sz w:val="19"/>
          <w:szCs w:val="19"/>
        </w:rPr>
        <w:t>%</w:t>
      </w:r>
      <w:r>
        <w:rPr>
          <w:spacing w:val="5"/>
          <w:sz w:val="19"/>
          <w:szCs w:val="19"/>
        </w:rPr>
        <w:t>）</w:t>
      </w:r>
      <w:r>
        <w:rPr>
          <w:sz w:val="19"/>
          <w:szCs w:val="19"/>
        </w:rPr>
        <w:t xml:space="preserve"> </w:t>
      </w:r>
      <w:r>
        <w:rPr>
          <w:position w:val="5"/>
          <w:sz w:val="19"/>
          <w:szCs w:val="19"/>
        </w:rPr>
        <w:drawing>
          <wp:inline distT="0" distB="0" distL="0" distR="0">
            <wp:extent cx="263652" cy="19811"/>
            <wp:effectExtent l="0" t="0" r="0" b="0"/>
            <wp:docPr id="138" name="IM 1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 138"/>
                    <pic:cNvPicPr/>
                  </pic:nvPicPr>
                  <pic:blipFill>
                    <a:blip xmlns:r="http://schemas.openxmlformats.org/officeDocument/2006/relationships"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263652" cy="198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58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财务费用率（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>%</w:t>
      </w:r>
      <w:r>
        <w:rPr>
          <w:spacing w:val="6"/>
          <w:sz w:val="19"/>
          <w:szCs w:val="19"/>
        </w:rPr>
        <w:t>）</w:t>
      </w:r>
    </w:p>
    <w:p>
      <w:pPr>
        <w:pStyle w:val="BodyText"/>
        <w:spacing w:before="256" w:line="185" w:lineRule="auto"/>
        <w:ind w:left="105"/>
      </w:pPr>
      <w:r>
        <w:rPr>
          <w:spacing w:val="-9"/>
        </w:rPr>
        <w:t>数据来源：</w:t>
      </w:r>
      <w:r>
        <w:rPr>
          <w:spacing w:val="47"/>
        </w:rPr>
        <w:t xml:space="preserve"> </w:t>
      </w:r>
      <w:r>
        <w:rPr>
          <w:rFonts w:ascii="Times New Roman" w:eastAsia="Times New Roman" w:hAnsi="Times New Roman" w:cs="Times New Roman"/>
          <w:spacing w:val="-9"/>
        </w:rPr>
        <w:t>Wind</w:t>
      </w:r>
      <w:r>
        <w:rPr>
          <w:spacing w:val="-9"/>
        </w:rPr>
        <w:t>、开源证券研究所</w:t>
      </w:r>
    </w:p>
    <w:p>
      <w:pPr>
        <w:spacing w:line="185" w:lineRule="auto"/>
        <w:sectPr>
          <w:headerReference w:type="default" r:id="rId103"/>
          <w:footerReference w:type="default" r:id="rId104"/>
          <w:type w:val="continuous"/>
          <w:pgSz w:w="11907" w:h="16839"/>
          <w:pgMar w:top="1307" w:right="651" w:bottom="1125" w:left="628" w:header="441" w:footer="839" w:gutter="0"/>
          <w:pgNumType w:start="19"/>
          <w:cols w:num="2" w:space="708" w:equalWidth="0">
            <w:col w:w="4963" w:space="100"/>
            <w:col w:w="5564" w:space="0"/>
          </w:cols>
        </w:sectPr>
      </w:pPr>
    </w:p>
    <w:p>
      <w:pPr>
        <w:pStyle w:val="BodyText"/>
        <w:spacing w:before="268" w:line="213" w:lineRule="auto"/>
        <w:jc w:val="right"/>
        <w:outlineLvl w:val="0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80"/>
          <w:spacing w:val="-4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000080"/>
          <w:spacing w:val="-41"/>
          <w:sz w:val="28"/>
          <w:szCs w:val="28"/>
        </w:rPr>
        <w:t xml:space="preserve"> </w:t>
      </w:r>
      <w:r>
        <w:rPr>
          <w:color w:val="000080"/>
          <w:spacing w:val="-4"/>
          <w:sz w:val="28"/>
          <w:szCs w:val="28"/>
          <w14:textOutline w14:w="5094">
            <w14:solidFill>
              <w14:srgbClr w14:val="000080"/>
            </w14:solidFill>
            <w14:prstDash w14:val="solid"/>
            <w14:round/>
          </w14:textOutline>
        </w:rPr>
        <w:t>、</w:t>
      </w:r>
      <w:r>
        <w:rPr>
          <w:color w:val="000080"/>
          <w:spacing w:val="-48"/>
          <w:sz w:val="28"/>
          <w:szCs w:val="28"/>
        </w:rPr>
        <w:t xml:space="preserve"> </w:t>
      </w:r>
      <w:r>
        <w:rPr>
          <w:color w:val="000080"/>
          <w:spacing w:val="-4"/>
          <w:sz w:val="28"/>
          <w:szCs w:val="28"/>
          <w14:textOutline w14:w="5094">
            <w14:solidFill>
              <w14:srgbClr w14:val="000080"/>
            </w14:solidFill>
            <w14:prstDash w14:val="solid"/>
            <w14:round/>
          </w14:textOutline>
        </w:rPr>
        <w:t>半导体材料：全球晶圆厂设备投资复苏叠加下游库存去化，</w:t>
      </w:r>
    </w:p>
    <w:p>
      <w:pPr>
        <w:pStyle w:val="BodyText"/>
        <w:spacing w:before="302" w:line="216" w:lineRule="auto"/>
        <w:ind w:left="2921"/>
        <w:rPr>
          <w:sz w:val="28"/>
          <w:szCs w:val="28"/>
        </w:rPr>
      </w:pPr>
      <w:r>
        <w:rPr>
          <w:color w:val="000080"/>
          <w:spacing w:val="-1"/>
          <w:sz w:val="28"/>
          <w:szCs w:val="28"/>
          <w14:textOutline w14:w="5094">
            <w14:solidFill>
              <w14:srgbClr w14:val="000080"/>
            </w14:solidFill>
            <w14:prstDash w14:val="solid"/>
            <w14:round/>
          </w14:textOutline>
        </w:rPr>
        <w:t>半导体材料需求上行</w:t>
      </w:r>
    </w:p>
    <w:p>
      <w:pPr>
        <w:pStyle w:val="BodyText"/>
        <w:spacing w:before="178" w:line="263" w:lineRule="auto"/>
        <w:ind w:left="2912" w:right="81" w:firstLine="428"/>
        <w:rPr>
          <w:sz w:val="21"/>
          <w:szCs w:val="21"/>
        </w:rPr>
        <w:sectPr>
          <w:headerReference w:type="default" r:id="rId105"/>
          <w:footerReference w:type="default" r:id="rId106"/>
          <w:type w:val="continuous"/>
          <w:pgSz w:w="11907" w:h="16839"/>
          <w:pgMar w:top="1307" w:right="651" w:bottom="1125" w:left="628" w:header="441" w:footer="839" w:gutter="0"/>
          <w:pgNumType w:start="20"/>
          <w:cols w:num="1" w:space="708" w:equalWidth="0">
            <w:col w:w="10627" w:space="0"/>
          </w:cols>
        </w:sectPr>
      </w:pPr>
      <w:r>
        <w:rPr>
          <w:spacing w:val="-1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半导体材料贯穿芯片加工全过程，是产业链的重要一环。</w:t>
      </w:r>
      <w:r>
        <w:rPr>
          <w:spacing w:val="-1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根据在产业链中应用</w:t>
      </w:r>
      <w:r>
        <w:rPr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环节的不同，</w:t>
      </w:r>
      <w:r>
        <w:rPr>
          <w:spacing w:val="-6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半导体材料可划分为前端晶圆制造材料和后端封装材料。其中，</w:t>
      </w:r>
      <w:r>
        <w:rPr>
          <w:spacing w:val="78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晶圆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制造材料主要包括硅片、</w:t>
      </w:r>
      <w:r>
        <w:rPr>
          <w:spacing w:val="-26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掩膜版、</w:t>
      </w:r>
      <w:r>
        <w:rPr>
          <w:spacing w:val="-3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电子特气、光刻胶、工艺化学品、研磨</w:t>
      </w:r>
      <w:r>
        <w:rPr>
          <w:spacing w:val="-4"/>
          <w:sz w:val="21"/>
          <w:szCs w:val="21"/>
        </w:rPr>
        <w:t>液、靶材</w:t>
      </w:r>
      <w:r>
        <w:rPr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等，封装材料主要包括引线框架、封装基板、陶瓷材料、键合金丝、切割材料</w:t>
      </w:r>
      <w:r>
        <w:rPr>
          <w:spacing w:val="1"/>
          <w:sz w:val="21"/>
          <w:szCs w:val="21"/>
        </w:rPr>
        <w:t>等。</w:t>
      </w:r>
      <w:r>
        <w:rPr>
          <w:sz w:val="21"/>
          <w:szCs w:val="21"/>
        </w:rPr>
        <w:t xml:space="preserve"> </w:t>
      </w:r>
    </w:p>
    <w:p>
      <w:pPr>
        <w:pStyle w:val="BodyText"/>
        <w:spacing w:before="178" w:line="263" w:lineRule="auto"/>
        <w:ind w:left="2912" w:right="81" w:firstLine="428"/>
        <w:rPr>
          <w:sz w:val="21"/>
          <w:szCs w:val="21"/>
        </w:rPr>
      </w:pPr>
      <w:r>
        <w:rPr>
          <w:spacing w:val="-1"/>
          <w:sz w:val="21"/>
          <w:szCs w:val="21"/>
        </w:rPr>
        <w:t>作为贯穿整个芯片加工全过程的核心原材料，</w:t>
      </w:r>
      <w:r>
        <w:rPr>
          <w:spacing w:val="-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半导体材料是整个产业链中极其重要</w:t>
      </w:r>
      <w:r>
        <w:rPr>
          <w:spacing w:val="2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的一环。从需求端的角度，</w:t>
      </w:r>
      <w:r>
        <w:rPr>
          <w:spacing w:val="-44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中长期来看，半导体材料需求主要受到下</w:t>
      </w:r>
      <w:r>
        <w:rPr>
          <w:spacing w:val="-7"/>
          <w:sz w:val="21"/>
          <w:szCs w:val="21"/>
        </w:rPr>
        <w:t>游终端景气度、</w:t>
      </w:r>
      <w:r>
        <w:rPr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相关设备投资额和增速的影响。短期来看，下游稼动率和库存情况对</w:t>
      </w:r>
      <w:r>
        <w:rPr>
          <w:spacing w:val="1"/>
          <w:sz w:val="21"/>
          <w:szCs w:val="21"/>
        </w:rPr>
        <w:t>其需求扰动较</w:t>
      </w:r>
      <w:r>
        <w:rPr>
          <w:sz w:val="21"/>
          <w:szCs w:val="21"/>
        </w:rPr>
        <w:t xml:space="preserve"> </w:t>
      </w:r>
      <w:r>
        <w:rPr>
          <w:spacing w:val="-8"/>
          <w:sz w:val="21"/>
          <w:szCs w:val="21"/>
        </w:rPr>
        <w:t>大。</w:t>
      </w:r>
    </w:p>
    <w:p>
      <w:pPr>
        <w:spacing w:line="263" w:lineRule="auto"/>
        <w:rPr>
          <w:sz w:val="21"/>
          <w:szCs w:val="21"/>
        </w:rPr>
        <w:sectPr>
          <w:headerReference w:type="default" r:id="rId107"/>
          <w:footerReference w:type="default" r:id="rId108"/>
          <w:type w:val="nextPage"/>
          <w:pgSz w:w="11907" w:h="16839"/>
          <w:pgMar w:top="1307" w:right="651" w:bottom="1125" w:left="628" w:header="441" w:footer="839" w:gutter="0"/>
          <w:pgNumType w:start="21"/>
          <w:cols w:num="1" w:space="708" w:equalWidth="0">
            <w:col w:w="10627" w:space="0"/>
          </w:cols>
          <w:titlePg w:val="0"/>
        </w:sectPr>
      </w:pPr>
    </w:p>
    <w:p>
      <w:pPr>
        <w:pStyle w:val="BodyText"/>
        <w:spacing w:before="201" w:line="216" w:lineRule="auto"/>
        <w:ind w:left="2864"/>
        <w:rPr>
          <w:sz w:val="21"/>
          <w:szCs w:val="21"/>
        </w:rPr>
      </w:pPr>
      <w:r>
        <w:pict>
          <v:shape id="_x0000_s1110" style="width:381.35pt;height:0.5pt;margin-top:401.45pt;margin-left:173.42pt;mso-position-horizontal-relative:page;mso-position-vertical-relative:page;position:absolute;z-index:251736064" coordorigin="0,0" coordsize="7627,10" o:allowincell="f" path="m,9l79,9l79,l,l,9xem79,9l88,9l88,l79,l79,9xem88,9l7395,9l7395,l88,l88,9xem7396,9l7405,9l7405,l7396,l7396,9xem7405,9l7410,9l7410,l7405,l7405,9xem7410,9l7420,9l7420,l7410,l7410,9xem7420,9l7626,9l7626,l7420,l7420,9xe" filled="t" fillcolor="black" stroked="f"/>
        </w:pict>
      </w:r>
      <w:r>
        <w:pict>
          <v:shape id="_x0000_s1111" style="width:381.35pt;height:0.5pt;margin-top:573.55pt;margin-left:173.42pt;mso-position-horizontal-relative:page;mso-position-vertical-relative:page;position:absolute;z-index:251737088" coordorigin="0,0" coordsize="7627,10" o:allowincell="f" path="m,9l79,9l79,l,l,9xem79,9l88,9l88,l79,l79,9xem88,9l7395,9l7395,l88,l88,9xem7396,9l7405,9l7405,l7396,l7396,9xem7405,9l7410,9l7410,l7405,l7405,9xem7410,9l7420,9l7420,l7410,l7410,9xem7420,9l7626,9l7626,l7420,l7420,9xe" filled="t" fillcolor="black" stroked="f"/>
        </w:pict>
      </w:r>
      <w:r>
        <w:pict>
          <v:shape id="_x0000_s1112" style="width:381.35pt;height:0.5pt;margin-top:88.46pt;margin-left:178.82pt;mso-position-horizontal-relative:page;mso-position-vertical-relative:page;position:absolute;z-index:251738112" coordorigin="0,0" coordsize="7627,10" o:allowincell="f" path="m,9l7549,9l7549,l,l,9xem7549,9l7559,9l7559,l7549,l7549,9xem7559,9l7564,9l7564,l7559,l7559,9xem7564,9l7573,9l7573,l7564,l7564,9xem7573,9l7626,9l7626,l7573,l7573,9xe" filled="t" fillcolor="black" stroked="f"/>
        </w:pict>
      </w:r>
      <w:r>
        <w:pict>
          <v:shape id="_x0000_s1113" style="width:381.35pt;height:0.5pt;margin-top:260.54pt;margin-left:178.82pt;mso-position-horizontal-relative:page;mso-position-vertical-relative:page;position:absolute;z-index:251739136" coordorigin="0,0" coordsize="7627,10" o:allowincell="f" path="m,9l7549,9l7549,l,l,9xem7549,9l7559,9l7559,l7549,l7549,9xem7559,9l7564,9l7564,l7559,l7559,9xem7564,9l7573,9l7573,l7564,l7564,9xem7573,9l7626,9l7626,l7573,l7573,9xe" filled="t" fillcolor="black" stroked="f"/>
        </w:pict>
      </w:r>
      <w:bookmarkStart w:id="14" w:name="bookmark33"/>
      <w:bookmarkEnd w:id="14"/>
      <w:bookmarkStart w:id="15" w:name="bookmark34"/>
      <w:bookmarkEnd w:id="15"/>
      <w:r>
        <w:rPr>
          <w:color w:val="000080"/>
          <w:spacing w:val="-2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000080"/>
          <w:spacing w:val="-2"/>
          <w:sz w:val="21"/>
          <w:szCs w:val="21"/>
        </w:rPr>
        <w:t>10</w:t>
      </w:r>
      <w:r>
        <w:rPr>
          <w:color w:val="000080"/>
          <w:spacing w:val="-2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：半导体材料产业链示意图</w:t>
      </w:r>
    </w:p>
    <w:p>
      <w:pPr>
        <w:spacing w:before="199" w:line="3019" w:lineRule="exact"/>
        <w:ind w:firstLine="2829"/>
      </w:pPr>
      <w:r>
        <w:rPr>
          <w:position w:val="-60"/>
        </w:rPr>
        <w:drawing>
          <wp:inline distT="0" distB="0" distL="0" distR="0">
            <wp:extent cx="4680204" cy="1916628"/>
            <wp:effectExtent l="0" t="0" r="0" b="0"/>
            <wp:docPr id="140" name="IM 1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 140"/>
                    <pic:cNvPicPr/>
                  </pic:nvPicPr>
                  <pic:blipFill>
                    <a:blip xmlns:r="http://schemas.openxmlformats.org/officeDocument/2006/relationships"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4680204" cy="1916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59" w:line="217" w:lineRule="auto"/>
        <w:ind w:left="2844"/>
      </w:pPr>
      <w:r>
        <w:rPr>
          <w:spacing w:val="-1"/>
        </w:rPr>
        <w:t>资料来源：安集科技公告、开源证券研究所</w:t>
      </w:r>
    </w:p>
    <w:p>
      <w:pPr>
        <w:pStyle w:val="BodyText"/>
        <w:spacing w:before="244" w:line="213" w:lineRule="auto"/>
        <w:ind w:left="3221"/>
        <w:rPr>
          <w:sz w:val="21"/>
          <w:szCs w:val="21"/>
        </w:rPr>
      </w:pPr>
      <w:r>
        <w:rPr>
          <w:spacing w:val="-5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从全球的角度来看，</w:t>
      </w:r>
      <w:r>
        <w:rPr>
          <w:rFonts w:ascii="Times New Roman" w:eastAsia="Times New Roman" w:hAnsi="Times New Roman" w:cs="Times New Roman"/>
          <w:b/>
          <w:bCs/>
          <w:spacing w:val="-5"/>
          <w:sz w:val="21"/>
          <w:szCs w:val="21"/>
        </w:rPr>
        <w:t xml:space="preserve">2024 </w:t>
      </w:r>
      <w:r>
        <w:rPr>
          <w:spacing w:val="-5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年全球晶圆厂设备投资回暖，有望</w:t>
      </w:r>
      <w:r>
        <w:rPr>
          <w:spacing w:val="-6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带动相关材料需求。</w:t>
      </w:r>
    </w:p>
    <w:p>
      <w:pPr>
        <w:pStyle w:val="BodyText"/>
        <w:spacing w:before="69" w:line="262" w:lineRule="auto"/>
        <w:ind w:left="2795" w:right="62"/>
        <w:rPr>
          <w:sz w:val="21"/>
          <w:szCs w:val="21"/>
        </w:rPr>
      </w:pPr>
      <w:r>
        <w:rPr>
          <w:spacing w:val="-6"/>
          <w:sz w:val="21"/>
          <w:szCs w:val="21"/>
        </w:rPr>
        <w:t>根据</w:t>
      </w:r>
      <w:r>
        <w:rPr>
          <w:spacing w:val="-3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SEMI 2023 </w:t>
      </w:r>
      <w:r>
        <w:rPr>
          <w:spacing w:val="-6"/>
          <w:sz w:val="21"/>
          <w:szCs w:val="21"/>
        </w:rPr>
        <w:t>年</w:t>
      </w:r>
      <w:r>
        <w:rPr>
          <w:spacing w:val="-2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12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月</w:t>
      </w:r>
      <w:r>
        <w:rPr>
          <w:spacing w:val="-2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12  </w:t>
      </w:r>
      <w:r>
        <w:rPr>
          <w:spacing w:val="-6"/>
          <w:sz w:val="21"/>
          <w:szCs w:val="21"/>
        </w:rPr>
        <w:t>日发布的《年终总</w:t>
      </w:r>
      <w:r>
        <w:rPr>
          <w:spacing w:val="-7"/>
          <w:sz w:val="21"/>
          <w:szCs w:val="21"/>
        </w:rPr>
        <w:t>半导体设备预测报告》中的数据，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2023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年全球晶圆厂设备支出将同比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-4%</w:t>
      </w:r>
      <w:r>
        <w:rPr>
          <w:spacing w:val="-1"/>
          <w:sz w:val="21"/>
          <w:szCs w:val="21"/>
        </w:rPr>
        <w:t>，从</w:t>
      </w:r>
      <w:r>
        <w:rPr>
          <w:spacing w:val="-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202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pacing w:val="38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年的</w:t>
      </w:r>
      <w:r>
        <w:rPr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941</w:t>
      </w:r>
      <w:r>
        <w:rPr>
          <w:rFonts w:ascii="Times New Roman" w:eastAsia="Times New Roman" w:hAnsi="Times New Roman" w:cs="Times New Roman"/>
          <w:spacing w:val="33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亿美元的历史高位降至</w:t>
      </w:r>
      <w:r>
        <w:rPr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905.9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spacing w:val="-7"/>
          <w:sz w:val="21"/>
          <w:szCs w:val="21"/>
        </w:rPr>
        <w:t>亿美元，此次设备投资额降低主要源于半导体市场的周期性收</w:t>
      </w:r>
      <w:r>
        <w:rPr>
          <w:spacing w:val="-8"/>
          <w:sz w:val="21"/>
          <w:szCs w:val="21"/>
        </w:rPr>
        <w:t>缩。但是，至</w:t>
      </w:r>
      <w:r>
        <w:rPr>
          <w:spacing w:val="-4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2024 </w:t>
      </w:r>
      <w:r>
        <w:rPr>
          <w:spacing w:val="-8"/>
          <w:sz w:val="21"/>
          <w:szCs w:val="21"/>
        </w:rPr>
        <w:t>年，</w:t>
      </w:r>
      <w:r>
        <w:rPr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SEMI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 xml:space="preserve"> </w:t>
      </w:r>
      <w:r>
        <w:rPr>
          <w:sz w:val="21"/>
          <w:szCs w:val="21"/>
        </w:rPr>
        <w:t>预计全球晶圆厂设备投资将回暖至</w:t>
      </w:r>
      <w:r>
        <w:rPr>
          <w:spacing w:val="-4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931.6 </w:t>
      </w:r>
      <w:r>
        <w:rPr>
          <w:sz w:val="21"/>
          <w:szCs w:val="21"/>
        </w:rPr>
        <w:t>亿美元</w:t>
      </w:r>
      <w:r>
        <w:rPr>
          <w:spacing w:val="-1"/>
          <w:sz w:val="21"/>
          <w:szCs w:val="21"/>
        </w:rPr>
        <w:t>，同比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+3%</w:t>
      </w:r>
      <w:r>
        <w:rPr>
          <w:spacing w:val="-1"/>
          <w:sz w:val="21"/>
          <w:szCs w:val="21"/>
        </w:rPr>
        <w:t>。随着全球晶圆厂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设备投资额的回升，</w:t>
      </w:r>
      <w:r>
        <w:rPr>
          <w:spacing w:val="-20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有望带动全球集成电路相关材料需求增长。</w:t>
      </w:r>
    </w:p>
    <w:p>
      <w:pPr>
        <w:pStyle w:val="BodyText"/>
        <w:spacing w:before="226" w:line="227" w:lineRule="auto"/>
        <w:ind w:left="2835"/>
        <w:rPr>
          <w:sz w:val="21"/>
          <w:szCs w:val="21"/>
        </w:rPr>
      </w:pPr>
      <w:r>
        <w:rPr>
          <w:color w:val="000080"/>
          <w:spacing w:val="-5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000080"/>
          <w:spacing w:val="-5"/>
          <w:sz w:val="21"/>
          <w:szCs w:val="21"/>
        </w:rPr>
        <w:t>11</w:t>
      </w:r>
      <w:r>
        <w:rPr>
          <w:color w:val="000080"/>
          <w:spacing w:val="-5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：</w:t>
      </w:r>
      <w:r>
        <w:rPr>
          <w:rFonts w:ascii="Times New Roman" w:eastAsia="Times New Roman" w:hAnsi="Times New Roman" w:cs="Times New Roman"/>
          <w:b/>
          <w:bCs/>
          <w:color w:val="000080"/>
          <w:spacing w:val="-5"/>
          <w:sz w:val="21"/>
          <w:szCs w:val="21"/>
        </w:rPr>
        <w:t xml:space="preserve">SEMI </w:t>
      </w:r>
      <w:r>
        <w:rPr>
          <w:color w:val="000080"/>
          <w:spacing w:val="-5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预计全球晶圆厂设备投资额在</w:t>
      </w:r>
      <w:r>
        <w:rPr>
          <w:color w:val="000080"/>
          <w:spacing w:val="-3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80"/>
          <w:spacing w:val="-5"/>
          <w:sz w:val="21"/>
          <w:szCs w:val="21"/>
        </w:rPr>
        <w:t xml:space="preserve">2024 </w:t>
      </w:r>
      <w:r>
        <w:rPr>
          <w:color w:val="000080"/>
          <w:spacing w:val="-5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年止跌回升（亿美元，</w:t>
      </w:r>
      <w:r>
        <w:rPr>
          <w:color w:val="000080"/>
          <w:spacing w:val="6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80"/>
          <w:spacing w:val="-5"/>
          <w:sz w:val="21"/>
          <w:szCs w:val="21"/>
        </w:rPr>
        <w:t>%</w:t>
      </w:r>
      <w:r>
        <w:rPr>
          <w:color w:val="000080"/>
          <w:spacing w:val="-5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）</w:t>
      </w:r>
    </w:p>
    <w:p>
      <w:pPr>
        <w:spacing w:line="170" w:lineRule="exact"/>
      </w:pPr>
    </w:p>
    <w:p>
      <w:pPr>
        <w:spacing w:line="170" w:lineRule="exact"/>
        <w:sectPr>
          <w:headerReference w:type="default" r:id="rId110"/>
          <w:footerReference w:type="default" r:id="rId111"/>
          <w:pgSz w:w="11907" w:h="16839"/>
          <w:pgMar w:top="1307" w:right="667" w:bottom="1125" w:left="746" w:header="441" w:footer="839" w:gutter="0"/>
          <w:pgNumType w:start="22"/>
          <w:cols w:num="1" w:space="708" w:equalWidth="0">
            <w:col w:w="10494" w:space="0"/>
          </w:cols>
        </w:sectPr>
      </w:pPr>
    </w:p>
    <w:p>
      <w:pPr>
        <w:spacing w:line="186" w:lineRule="auto"/>
        <w:ind w:left="2982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6"/>
          <w:sz w:val="18"/>
          <w:szCs w:val="18"/>
        </w:rPr>
        <w:t>1200</w:t>
      </w:r>
    </w:p>
    <w:p>
      <w:pPr>
        <w:spacing w:before="228" w:line="186" w:lineRule="auto"/>
        <w:ind w:left="2982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6"/>
          <w:sz w:val="18"/>
          <w:szCs w:val="18"/>
        </w:rPr>
        <w:t>1000</w:t>
      </w:r>
    </w:p>
    <w:p>
      <w:pPr>
        <w:spacing w:before="229" w:line="186" w:lineRule="auto"/>
        <w:ind w:left="3062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4"/>
          <w:sz w:val="18"/>
          <w:szCs w:val="18"/>
        </w:rPr>
        <w:t>800</w:t>
      </w:r>
    </w:p>
    <w:p>
      <w:pPr>
        <w:spacing w:before="228" w:line="186" w:lineRule="auto"/>
        <w:ind w:left="3059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3"/>
          <w:sz w:val="18"/>
          <w:szCs w:val="18"/>
        </w:rPr>
        <w:t>600</w:t>
      </w:r>
    </w:p>
    <w:p>
      <w:pPr>
        <w:spacing w:before="229" w:line="186" w:lineRule="auto"/>
        <w:ind w:left="3054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400</w:t>
      </w:r>
    </w:p>
    <w:p>
      <w:pPr>
        <w:spacing w:before="228" w:line="186" w:lineRule="auto"/>
        <w:ind w:left="3055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200</w:t>
      </w:r>
    </w:p>
    <w:p>
      <w:pPr>
        <w:spacing w:before="228" w:line="186" w:lineRule="auto"/>
        <w:ind w:left="323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57" w:lineRule="exact"/>
      </w:pPr>
    </w:p>
    <w:tbl>
      <w:tblPr>
        <w:tblStyle w:val="TableNormal6"/>
        <w:tblW w:w="6297" w:type="dxa"/>
        <w:tblInd w:w="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318"/>
        <w:gridCol w:w="2929"/>
        <w:gridCol w:w="50"/>
      </w:tblGrid>
      <w:tr>
        <w:tblPrEx>
          <w:tblW w:w="6297" w:type="dxa"/>
          <w:tblInd w:w="2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267"/>
        </w:trPr>
        <w:tc>
          <w:tcPr>
            <w:tcW w:w="6247" w:type="dxa"/>
            <w:gridSpan w:val="2"/>
            <w:tcBorders>
              <w:left w:val="single" w:sz="2" w:space="0" w:color="000000"/>
              <w:right w:val="single" w:sz="2" w:space="0" w:color="000000"/>
            </w:tcBorders>
            <w:vAlign w:val="top"/>
          </w:tcPr>
          <w:p>
            <w:pPr>
              <w:spacing w:before="152" w:line="127" w:lineRule="exact"/>
              <w:ind w:left="565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drawing>
                <wp:anchor distT="0" distB="0" distL="0" distR="0" simplePos="0" relativeHeight="251740160" behindDoc="1" locked="0" layoutInCell="1" allowOverlap="1">
                  <wp:simplePos x="0" y="0"/>
                  <wp:positionH relativeFrom="column">
                    <wp:posOffset>298577</wp:posOffset>
                  </wp:positionH>
                  <wp:positionV relativeFrom="paragraph">
                    <wp:posOffset>123443</wp:posOffset>
                  </wp:positionV>
                  <wp:extent cx="3369564" cy="1360931"/>
                  <wp:effectExtent l="0" t="0" r="0" b="0"/>
                  <wp:wrapNone/>
                  <wp:docPr id="142" name="IM 1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" name="IM 142"/>
                          <pic:cNvPicPr/>
                        </pic:nvPicPr>
                        <pic:blipFill>
                          <a:blip xmlns:r="http://schemas.openxmlformats.org/officeDocument/2006/relationships" r:embed="rId1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9564" cy="13609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114" type="#_x0000_t202" style="width:4.8pt;height:14.1pt;margin-top:8.83pt;margin-left:-1.01pt;position:absolute;z-index:251741184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75"/>
                          </w:tabs>
                          <w:spacing w:before="20" w:line="241" w:lineRule="exact"/>
                          <w:ind w:left="20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1"/>
                            <w:szCs w:val="21"/>
                            <w:u w:val="single" w:color="auto"/>
                          </w:rPr>
                          <w:tab/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spacing w:val="-4"/>
                <w:position w:val="-2"/>
                <w:sz w:val="18"/>
                <w:szCs w:val="18"/>
              </w:rPr>
              <w:t>18%</w:t>
            </w: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398" w:lineRule="exact"/>
            </w:pPr>
            <w:r>
              <w:rPr>
                <w:position w:val="-7"/>
              </w:rPr>
              <w:pict>
                <v:shape id="_x0000_i1115" style="width:2.8pt;height:19.95pt;mso-position-horizontal-relative:char;mso-position-vertical-relative:line" coordorigin="0,0" coordsize="55,399" path="m,393l55,393m,4l55,4e" filled="f" strokecolor="black" strokeweight="0.48pt">
                  <w10:wrap type="none"/>
                </v:shape>
              </w:pict>
            </w:r>
          </w:p>
        </w:tc>
        <w:tc>
          <w:tcPr>
            <w:tcW w:w="50" w:type="dxa"/>
            <w:vMerge w:val="restart"/>
            <w:tcBorders>
              <w:left w:val="single" w:sz="2" w:space="0" w:color="898989"/>
              <w:bottom w:val="nil"/>
            </w:tcBorders>
            <w:vAlign w:val="top"/>
          </w:tcPr>
          <w:p>
            <w:pPr>
              <w:spacing w:line="2327" w:lineRule="exact"/>
            </w:pPr>
            <w:r>
              <w:rPr>
                <w:position w:val="-48"/>
              </w:rPr>
              <w:pict>
                <v:shape id="_x0000_i1116" style="width:2.65pt;height:117.15pt;mso-position-horizontal-relative:char;mso-position-vertical-relative:line" coordorigin="0,0" coordsize="53,2343" path="m,2337l52,2337m,1871l52,1871m,1403l52,1403m,938l52,938m,472l52,472m,4l52,4e" filled="f" strokecolor="#898989" strokeweight="0.48pt">
                  <w10:wrap type="none"/>
                </v:shape>
              </w:pict>
            </w:r>
          </w:p>
        </w:tc>
      </w:tr>
      <w:tr>
        <w:tblPrEx>
          <w:tblW w:w="6297" w:type="dxa"/>
          <w:tblInd w:w="2" w:type="dxa"/>
          <w:tblLayout w:type="fixed"/>
        </w:tblPrEx>
        <w:trPr>
          <w:trHeight w:val="936"/>
        </w:trPr>
        <w:tc>
          <w:tcPr>
            <w:tcW w:w="3318" w:type="dxa"/>
            <w:tcBorders>
              <w:left w:val="single" w:sz="2" w:space="0" w:color="000000"/>
            </w:tcBorders>
            <w:vAlign w:val="top"/>
          </w:tcPr>
          <w:p>
            <w:pPr>
              <w:tabs>
                <w:tab w:val="left" w:pos="55"/>
              </w:tabs>
              <w:spacing w:before="96" w:line="241" w:lineRule="exact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  <w:p>
            <w:pPr>
              <w:tabs>
                <w:tab w:val="left" w:pos="55"/>
              </w:tabs>
              <w:spacing w:before="147" w:line="241" w:lineRule="exact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  <w:p>
            <w:pPr>
              <w:spacing w:before="10" w:line="186" w:lineRule="auto"/>
              <w:ind w:left="215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-4%</w:t>
            </w:r>
          </w:p>
        </w:tc>
        <w:tc>
          <w:tcPr>
            <w:tcW w:w="2929" w:type="dxa"/>
            <w:tcBorders>
              <w:right w:val="single" w:sz="2" w:space="0" w:color="000000"/>
            </w:tcBorders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52" w:line="186" w:lineRule="auto"/>
              <w:ind w:left="86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3%</w:t>
            </w:r>
          </w:p>
        </w:tc>
        <w:tc>
          <w:tcPr>
            <w:tcW w:w="50" w:type="dxa"/>
            <w:vMerge/>
            <w:tcBorders>
              <w:top w:val="nil"/>
              <w:left w:val="single" w:sz="2" w:space="0" w:color="898989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6297" w:type="dxa"/>
          <w:tblInd w:w="2" w:type="dxa"/>
          <w:tblLayout w:type="fixed"/>
        </w:tblPrEx>
        <w:trPr>
          <w:trHeight w:val="134"/>
        </w:trPr>
        <w:tc>
          <w:tcPr>
            <w:tcW w:w="6247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spacing w:before="81" w:line="43" w:lineRule="exact"/>
            </w:pPr>
            <w:r>
              <w:rPr>
                <w:position w:val="-1"/>
              </w:rPr>
              <w:pict>
                <v:shape id="_x0000_i1117" style="width:312.75pt;height:2.65pt;mso-position-horizontal-relative:char;mso-position-vertical-relative:line" coordorigin="0,0" coordsize="6255,53" path="m4,l4,52m1567,l1567,52m3127,l3127,52m4689,l4689,52m6249,l6249,52e" filled="f" strokecolor="black" strokeweight="0.48pt">
                  <w10:wrap type="none"/>
                </v:shape>
              </w:pict>
            </w:r>
          </w:p>
        </w:tc>
        <w:tc>
          <w:tcPr>
            <w:tcW w:w="50" w:type="dxa"/>
            <w:vMerge/>
            <w:tcBorders>
              <w:top w:val="nil"/>
              <w:left w:val="single" w:sz="2" w:space="0" w:color="898989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43" w:line="355" w:lineRule="exact"/>
        <w:ind w:left="610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position w:val="16"/>
          <w:sz w:val="18"/>
          <w:szCs w:val="18"/>
        </w:rPr>
        <w:t>2022</w:t>
      </w:r>
      <w:r>
        <w:rPr>
          <w:rFonts w:ascii="Times New Roman" w:eastAsia="Times New Roman" w:hAnsi="Times New Roman" w:cs="Times New Roman"/>
          <w:spacing w:val="1"/>
          <w:position w:val="16"/>
          <w:sz w:val="18"/>
          <w:szCs w:val="18"/>
        </w:rPr>
        <w:t xml:space="preserve">                       </w:t>
      </w:r>
      <w:r>
        <w:rPr>
          <w:rFonts w:ascii="Times New Roman" w:eastAsia="Times New Roman" w:hAnsi="Times New Roman" w:cs="Times New Roman"/>
          <w:position w:val="16"/>
          <w:sz w:val="18"/>
          <w:szCs w:val="18"/>
        </w:rPr>
        <w:t xml:space="preserve">  2023E                        2024E</w:t>
      </w:r>
      <w:r>
        <w:rPr>
          <w:rFonts w:ascii="Times New Roman" w:eastAsia="Times New Roman" w:hAnsi="Times New Roman" w:cs="Times New Roman"/>
          <w:spacing w:val="-1"/>
          <w:position w:val="16"/>
          <w:sz w:val="18"/>
          <w:szCs w:val="18"/>
        </w:rPr>
        <w:t xml:space="preserve">                         2025E</w:t>
      </w:r>
    </w:p>
    <w:p>
      <w:pPr>
        <w:pStyle w:val="BodyText"/>
        <w:spacing w:before="1" w:line="198" w:lineRule="auto"/>
        <w:ind w:left="744"/>
      </w:pPr>
      <w:r>
        <w:rPr>
          <w:position w:val="1"/>
        </w:rPr>
        <w:drawing>
          <wp:inline distT="0" distB="0" distL="0" distR="0">
            <wp:extent cx="243839" cy="57911"/>
            <wp:effectExtent l="0" t="0" r="0" b="0"/>
            <wp:docPr id="144" name="IM 1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 144"/>
                    <pic:cNvPicPr/>
                  </pic:nvPicPr>
                  <pic:blipFill>
                    <a:blip xmlns:r="http://schemas.openxmlformats.org/officeDocument/2006/relationships"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243839" cy="57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8"/>
        </w:rPr>
        <w:t xml:space="preserve"> </w:t>
      </w:r>
      <w:r>
        <w:rPr>
          <w:spacing w:val="-5"/>
        </w:rPr>
        <w:t>全球晶圆厂设备投资额（亿美元）</w:t>
      </w:r>
      <w:r>
        <w:rPr>
          <w:spacing w:val="-5"/>
        </w:rPr>
        <w:t xml:space="preserve">     </w:t>
      </w:r>
      <w:r>
        <w:rPr>
          <w:position w:val="4"/>
        </w:rPr>
        <w:drawing>
          <wp:inline distT="0" distB="0" distL="0" distR="0">
            <wp:extent cx="263651" cy="19811"/>
            <wp:effectExtent l="0" t="0" r="0" b="0"/>
            <wp:docPr id="146" name="IM 1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 146"/>
                    <pic:cNvPicPr/>
                  </pic:nvPicPr>
                  <pic:blipFill>
                    <a:blip xmlns:r="http://schemas.openxmlformats.org/officeDocument/2006/relationships"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263651" cy="198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61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YOY</w:t>
      </w:r>
      <w:r>
        <w:rPr>
          <w:spacing w:val="-5"/>
        </w:rPr>
        <w:t>（</w:t>
      </w:r>
      <w:r>
        <w:rPr>
          <w:rFonts w:ascii="Times New Roman" w:eastAsia="Times New Roman" w:hAnsi="Times New Roman" w:cs="Times New Roman"/>
          <w:spacing w:val="-5"/>
        </w:rPr>
        <w:t>%</w:t>
      </w:r>
      <w:r>
        <w:rPr>
          <w:spacing w:val="-5"/>
        </w:rPr>
        <w:t>）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184" w:lineRule="auto"/>
        <w:ind w:left="103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20</w:t>
      </w:r>
    </w:p>
    <w:p>
      <w:pPr>
        <w:spacing w:line="252" w:lineRule="auto"/>
        <w:rPr>
          <w:rFonts w:ascii="Arial"/>
          <w:sz w:val="21"/>
        </w:rPr>
      </w:pPr>
    </w:p>
    <w:p>
      <w:pPr>
        <w:spacing w:before="53" w:line="186" w:lineRule="auto"/>
        <w:ind w:left="120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0"/>
          <w:sz w:val="18"/>
          <w:szCs w:val="18"/>
        </w:rPr>
        <w:t>15</w:t>
      </w:r>
    </w:p>
    <w:p>
      <w:pPr>
        <w:spacing w:line="252" w:lineRule="auto"/>
        <w:rPr>
          <w:rFonts w:ascii="Arial"/>
          <w:sz w:val="21"/>
        </w:rPr>
      </w:pPr>
    </w:p>
    <w:p>
      <w:pPr>
        <w:spacing w:before="53" w:line="186" w:lineRule="auto"/>
        <w:ind w:left="120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0"/>
          <w:sz w:val="18"/>
          <w:szCs w:val="18"/>
        </w:rPr>
        <w:t>10</w:t>
      </w:r>
    </w:p>
    <w:p>
      <w:pPr>
        <w:spacing w:line="252" w:lineRule="auto"/>
        <w:rPr>
          <w:rFonts w:ascii="Arial"/>
          <w:sz w:val="21"/>
        </w:rPr>
      </w:pPr>
    </w:p>
    <w:p>
      <w:pPr>
        <w:spacing w:before="52" w:line="186" w:lineRule="auto"/>
        <w:ind w:left="10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5%</w:t>
      </w:r>
    </w:p>
    <w:p>
      <w:pPr>
        <w:spacing w:line="252" w:lineRule="auto"/>
        <w:rPr>
          <w:rFonts w:ascii="Arial"/>
          <w:sz w:val="21"/>
        </w:rPr>
      </w:pPr>
    </w:p>
    <w:p>
      <w:pPr>
        <w:spacing w:before="53" w:line="186" w:lineRule="auto"/>
        <w:ind w:left="106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0%</w:t>
      </w:r>
    </w:p>
    <w:p>
      <w:pPr>
        <w:spacing w:line="252" w:lineRule="auto"/>
        <w:rPr>
          <w:rFonts w:ascii="Arial"/>
          <w:sz w:val="21"/>
        </w:rPr>
      </w:pPr>
    </w:p>
    <w:p>
      <w:pPr>
        <w:spacing w:before="52" w:line="186" w:lineRule="auto"/>
        <w:ind w:left="107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3"/>
          <w:sz w:val="18"/>
          <w:szCs w:val="18"/>
        </w:rPr>
        <w:t>-5%</w:t>
      </w:r>
    </w:p>
    <w:p>
      <w:pPr>
        <w:spacing w:line="186" w:lineRule="auto"/>
        <w:rPr>
          <w:rFonts w:ascii="Times New Roman" w:eastAsia="Times New Roman" w:hAnsi="Times New Roman" w:cs="Times New Roman"/>
          <w:sz w:val="18"/>
          <w:szCs w:val="18"/>
        </w:rPr>
        <w:sectPr>
          <w:headerReference w:type="default" r:id="rId115"/>
          <w:footerReference w:type="default" r:id="rId116"/>
          <w:type w:val="continuous"/>
          <w:pgSz w:w="11907" w:h="16839"/>
          <w:pgMar w:top="1307" w:right="667" w:bottom="1125" w:left="746" w:header="441" w:footer="839" w:gutter="0"/>
          <w:pgNumType w:start="23"/>
          <w:cols w:num="3" w:space="708" w:equalWidth="0">
            <w:col w:w="3369" w:space="100"/>
            <w:col w:w="6300" w:space="4"/>
            <w:col w:w="720" w:space="0"/>
          </w:cols>
        </w:sectPr>
      </w:pPr>
    </w:p>
    <w:p>
      <w:pPr>
        <w:pStyle w:val="BodyText"/>
        <w:spacing w:before="254" w:line="217" w:lineRule="auto"/>
        <w:ind w:left="2806"/>
      </w:pPr>
      <w:r>
        <w:rPr>
          <w:spacing w:val="-9"/>
        </w:rPr>
        <w:t>数据来源：</w:t>
      </w:r>
      <w:r>
        <w:rPr>
          <w:spacing w:val="53"/>
        </w:rPr>
        <w:t xml:space="preserve"> </w:t>
      </w:r>
      <w:r>
        <w:rPr>
          <w:rFonts w:ascii="Times New Roman" w:eastAsia="Times New Roman" w:hAnsi="Times New Roman" w:cs="Times New Roman"/>
          <w:spacing w:val="-9"/>
        </w:rPr>
        <w:t>SEMI</w:t>
      </w:r>
      <w:r>
        <w:rPr>
          <w:spacing w:val="-9"/>
        </w:rPr>
        <w:t>、开源证券研究所</w:t>
      </w:r>
    </w:p>
    <w:p>
      <w:pPr>
        <w:pStyle w:val="BodyText"/>
        <w:spacing w:before="242" w:line="262" w:lineRule="auto"/>
        <w:ind w:left="2795" w:right="61" w:firstLine="426"/>
        <w:rPr>
          <w:sz w:val="21"/>
          <w:szCs w:val="21"/>
        </w:rPr>
        <w:sectPr>
          <w:headerReference w:type="default" r:id="rId117"/>
          <w:footerReference w:type="default" r:id="rId118"/>
          <w:type w:val="continuous"/>
          <w:pgSz w:w="11907" w:h="16839"/>
          <w:pgMar w:top="1307" w:right="667" w:bottom="1125" w:left="746" w:header="441" w:footer="839" w:gutter="0"/>
          <w:pgNumType w:start="24"/>
          <w:cols w:num="1" w:space="708" w:equalWidth="0">
            <w:col w:w="10494" w:space="0"/>
          </w:cols>
        </w:sectPr>
      </w:pPr>
      <w:r>
        <w:rPr>
          <w:spacing w:val="-8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从区域的角度来看，</w:t>
      </w:r>
      <w:r>
        <w:rPr>
          <w:spacing w:val="59"/>
          <w:sz w:val="21"/>
          <w:szCs w:val="21"/>
        </w:rPr>
        <w:t xml:space="preserve"> </w:t>
      </w:r>
      <w:r>
        <w:rPr>
          <w:spacing w:val="-8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我国半导体设备投资连续多年</w:t>
      </w:r>
      <w:r>
        <w:rPr>
          <w:spacing w:val="-9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蝉联榜首。</w:t>
      </w:r>
      <w:r>
        <w:rPr>
          <w:spacing w:val="32"/>
          <w:sz w:val="21"/>
          <w:szCs w:val="21"/>
        </w:rPr>
        <w:t xml:space="preserve"> </w:t>
      </w:r>
      <w:r>
        <w:rPr>
          <w:spacing w:val="-9"/>
          <w:sz w:val="21"/>
          <w:szCs w:val="21"/>
        </w:rPr>
        <w:t>根据</w:t>
      </w:r>
      <w:r>
        <w:rPr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 xml:space="preserve">SEMI  </w:t>
      </w:r>
      <w:r>
        <w:rPr>
          <w:spacing w:val="-9"/>
          <w:sz w:val="21"/>
          <w:szCs w:val="21"/>
        </w:rPr>
        <w:t>的数</w:t>
      </w:r>
      <w:r>
        <w:rPr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据，</w:t>
      </w:r>
      <w:r>
        <w:rPr>
          <w:spacing w:val="-2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2020</w:t>
      </w:r>
      <w:r>
        <w:rPr>
          <w:rFonts w:ascii="Times New Roman" w:eastAsia="Times New Roman" w:hAnsi="Times New Roman" w:cs="Times New Roman"/>
          <w:spacing w:val="30"/>
          <w:w w:val="101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年中国大陆半导体设备投资额为</w:t>
      </w:r>
      <w:r>
        <w:rPr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187.2</w:t>
      </w:r>
      <w:r>
        <w:rPr>
          <w:rFonts w:ascii="Times New Roman" w:eastAsia="Times New Roman" w:hAnsi="Times New Roman" w:cs="Times New Roman"/>
          <w:spacing w:val="28"/>
          <w:w w:val="101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亿美元，</w:t>
      </w:r>
      <w:r>
        <w:rPr>
          <w:spacing w:val="32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占当年</w:t>
      </w:r>
      <w:r>
        <w:rPr>
          <w:spacing w:val="-7"/>
          <w:sz w:val="21"/>
          <w:szCs w:val="21"/>
        </w:rPr>
        <w:t>全球半导体设备投</w:t>
      </w:r>
      <w:r>
        <w:rPr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资额的</w:t>
      </w:r>
      <w:r>
        <w:rPr>
          <w:spacing w:val="-3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26%</w:t>
      </w:r>
      <w:r>
        <w:rPr>
          <w:spacing w:val="-2"/>
          <w:sz w:val="21"/>
          <w:szCs w:val="21"/>
        </w:rPr>
        <w:t>，排名全球第一，首次超过中国台湾地区。</w:t>
      </w:r>
      <w:r>
        <w:rPr>
          <w:spacing w:val="-3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2021 </w:t>
      </w:r>
      <w:r>
        <w:rPr>
          <w:spacing w:val="-2"/>
          <w:sz w:val="21"/>
          <w:szCs w:val="21"/>
        </w:rPr>
        <w:t>年，中国大陆半导体设</w:t>
      </w:r>
      <w:r>
        <w:rPr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备投资额再一次创下历史新高，全年投资额达</w:t>
      </w:r>
      <w:r>
        <w:rPr>
          <w:spacing w:val="-5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296.2 </w:t>
      </w:r>
      <w:r>
        <w:rPr>
          <w:spacing w:val="-6"/>
          <w:sz w:val="21"/>
          <w:szCs w:val="21"/>
        </w:rPr>
        <w:t>亿美元，较</w:t>
      </w:r>
      <w:r>
        <w:rPr>
          <w:spacing w:val="-5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2020 </w:t>
      </w:r>
      <w:r>
        <w:rPr>
          <w:spacing w:val="-6"/>
          <w:sz w:val="21"/>
          <w:szCs w:val="21"/>
        </w:rPr>
        <w:t>年增长</w:t>
      </w:r>
      <w:r>
        <w:rPr>
          <w:spacing w:val="-5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58.23%</w:t>
      </w:r>
      <w:r>
        <w:rPr>
          <w:rFonts w:ascii="Times New Roman" w:eastAsia="Times New Roman" w:hAnsi="Times New Roman" w:cs="Times New Roman"/>
          <w:spacing w:val="-31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，</w:t>
      </w:r>
      <w:r>
        <w:rPr>
          <w:sz w:val="21"/>
          <w:szCs w:val="21"/>
        </w:rPr>
        <w:t xml:space="preserve"> </w:t>
      </w:r>
    </w:p>
    <w:p>
      <w:pPr>
        <w:pStyle w:val="BodyText"/>
        <w:spacing w:before="242" w:line="262" w:lineRule="auto"/>
        <w:ind w:left="2795" w:right="61" w:firstLine="426"/>
        <w:rPr>
          <w:sz w:val="21"/>
          <w:szCs w:val="21"/>
        </w:rPr>
      </w:pPr>
      <w:r>
        <w:rPr>
          <w:spacing w:val="-1"/>
          <w:sz w:val="21"/>
          <w:szCs w:val="21"/>
        </w:rPr>
        <w:t>全球投资额占比也由</w:t>
      </w:r>
      <w:r>
        <w:rPr>
          <w:spacing w:val="-1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2020</w:t>
      </w:r>
      <w:r>
        <w:rPr>
          <w:rFonts w:ascii="Times New Roman" w:eastAsia="Times New Roman" w:hAnsi="Times New Roman" w:cs="Times New Roman"/>
          <w:spacing w:val="24"/>
          <w:w w:val="10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年的</w:t>
      </w:r>
      <w:r>
        <w:rPr>
          <w:spacing w:val="-3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26%</w:t>
      </w:r>
      <w:r>
        <w:rPr>
          <w:spacing w:val="-1"/>
          <w:sz w:val="21"/>
          <w:szCs w:val="21"/>
        </w:rPr>
        <w:t>上涨至</w:t>
      </w:r>
      <w:r>
        <w:rPr>
          <w:spacing w:val="-3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29%</w:t>
      </w:r>
      <w:r>
        <w:rPr>
          <w:spacing w:val="-1"/>
          <w:sz w:val="21"/>
          <w:szCs w:val="21"/>
        </w:rPr>
        <w:t>，蝉联全球第一。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2022</w:t>
      </w:r>
      <w:r>
        <w:rPr>
          <w:rFonts w:ascii="Times New Roman" w:eastAsia="Times New Roman" w:hAnsi="Times New Roman" w:cs="Times New Roman"/>
          <w:spacing w:val="26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年，虽然中</w:t>
      </w:r>
      <w:r>
        <w:rPr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国大陆半导体设备投资额同比小幅下滑至</w:t>
      </w:r>
      <w:r>
        <w:rPr>
          <w:spacing w:val="-4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287.2 </w:t>
      </w:r>
      <w:r>
        <w:rPr>
          <w:spacing w:val="-2"/>
          <w:sz w:val="21"/>
          <w:szCs w:val="21"/>
        </w:rPr>
        <w:t>亿美元，但全球</w:t>
      </w:r>
      <w:r>
        <w:rPr>
          <w:spacing w:val="-3"/>
          <w:sz w:val="21"/>
          <w:szCs w:val="21"/>
        </w:rPr>
        <w:t>投资额占比依旧维持</w:t>
      </w:r>
      <w:r>
        <w:rPr>
          <w:sz w:val="21"/>
          <w:szCs w:val="21"/>
        </w:rPr>
        <w:t xml:space="preserve"> </w:t>
      </w:r>
      <w:r>
        <w:rPr>
          <w:spacing w:val="-7"/>
          <w:sz w:val="21"/>
          <w:szCs w:val="21"/>
        </w:rPr>
        <w:t>首位。</w:t>
      </w:r>
    </w:p>
    <w:p>
      <w:pPr>
        <w:spacing w:line="262" w:lineRule="auto"/>
        <w:rPr>
          <w:sz w:val="21"/>
          <w:szCs w:val="21"/>
        </w:rPr>
        <w:sectPr>
          <w:headerReference w:type="default" r:id="rId119"/>
          <w:footerReference w:type="default" r:id="rId120"/>
          <w:type w:val="nextPage"/>
          <w:pgSz w:w="11907" w:h="16839"/>
          <w:pgMar w:top="1307" w:right="667" w:bottom="1125" w:left="746" w:header="441" w:footer="839" w:gutter="0"/>
          <w:pgNumType w:start="25"/>
          <w:cols w:num="1" w:space="708" w:equalWidth="0">
            <w:col w:w="10494" w:space="0"/>
          </w:cols>
          <w:titlePg w:val="0"/>
        </w:sectPr>
      </w:pPr>
    </w:p>
    <w:p>
      <w:pPr>
        <w:spacing w:line="159" w:lineRule="exact"/>
      </w:pPr>
      <w:r>
        <w:pict>
          <v:rect id="_x0000_s1118" style="width:8.65pt;height:56.55pt;margin-top:507.36pt;margin-left:334.32pt;mso-position-horizontal-relative:page;mso-position-vertical-relative:page;position:absolute;z-index:251771904" o:allowincell="f" filled="t" fillcolor="#0070c0" stroked="f"/>
        </w:pict>
      </w:r>
      <w:r>
        <mc:AlternateContent>
          <mc:Choice Requires="wps">
            <w:drawing>
              <wp:anchor distT="0" distB="0" distL="0" distR="0" simplePos="0" relativeHeight="251744256" behindDoc="1" locked="0" layoutInCell="0" allowOverlap="1">
                <wp:simplePos x="0" y="0"/>
                <wp:positionH relativeFrom="page">
                  <wp:posOffset>4616196</wp:posOffset>
                </wp:positionH>
                <wp:positionV relativeFrom="page">
                  <wp:posOffset>6350508</wp:posOffset>
                </wp:positionV>
                <wp:extent cx="113029" cy="810894"/>
                <wp:effectExtent l="0" t="0" r="0" b="0"/>
                <wp:wrapNone/>
                <wp:docPr id="148" name="Rect 14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4616196" y="6350508"/>
                          <a:ext cx="113029" cy="810894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148" o:spid="_x0000_s1119" style="width:8.9pt;height:63.85pt;margin-top:500.04pt;margin-left:363.48pt;mso-position-horizontal-relative:page;mso-position-vertical-relative:page;mso-wrap-distance-bottom:0;mso-wrap-distance-left:0;mso-wrap-distance-right:0;mso-wrap-distance-top:0;position:absolute;v-text-anchor:top;z-index:-251573248" o:allowincell="f" fillcolor="#0070c0" stroked="f"/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46304" behindDoc="1" locked="0" layoutInCell="0" allowOverlap="1">
                <wp:simplePos x="0" y="0"/>
                <wp:positionH relativeFrom="page">
                  <wp:posOffset>5736335</wp:posOffset>
                </wp:positionH>
                <wp:positionV relativeFrom="page">
                  <wp:posOffset>7152132</wp:posOffset>
                </wp:positionV>
                <wp:extent cx="113029" cy="9525"/>
                <wp:effectExtent l="0" t="0" r="0" b="0"/>
                <wp:wrapNone/>
                <wp:docPr id="150" name="Rect 15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5736335" y="7152132"/>
                          <a:ext cx="113029" cy="952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150" o:spid="_x0000_s1120" style="width:8.9pt;height:0.75pt;margin-top:563.16pt;margin-left:451.68pt;mso-position-horizontal-relative:page;mso-position-vertical-relative:page;mso-wrap-distance-bottom:0;mso-wrap-distance-left:0;mso-wrap-distance-right:0;mso-wrap-distance-top:0;position:absolute;v-text-anchor:top;z-index:-251571200" o:allowincell="f" fillcolor="#0070c0" stroked="f"/>
            </w:pict>
          </mc:Fallback>
        </mc:AlternateContent>
      </w:r>
      <w:r>
        <w:pict>
          <v:shape id="_x0000_s1121" style="width:252.55pt;height:0.5pt;margin-top:104.06pt;margin-left:36.84pt;mso-position-horizontal-relative:page;mso-position-vertical-relative:page;position:absolute;z-index:251762688" coordorigin="0,0" coordsize="5051,10" o:allowincell="f" path="m,9l5050,9l5050,l,l,9xe" filled="t" fillcolor="black" stroked="f"/>
        </w:pict>
      </w:r>
      <w:r>
        <w:pict>
          <v:shape id="_x0000_s1122" style="width:252.55pt;height:0.5pt;margin-top:244.94pt;margin-left:36.84pt;mso-position-horizontal-relative:page;mso-position-vertical-relative:page;position:absolute;z-index:251763712" coordorigin="0,0" coordsize="5051,10" o:allowincell="f" path="m,9l5050,9l5050,l,l,9xe" filled="t" fillcolor="black" stroked="f"/>
        </w:pict>
      </w:r>
      <w:r>
        <w:pict>
          <v:shape id="_x0000_s1123" style="width:257.7pt;height:0.5pt;margin-top:104.06pt;margin-left:302.21pt;mso-position-horizontal-relative:page;mso-position-vertical-relative:page;position:absolute;z-index:251760640" coordorigin="0,0" coordsize="5154,10" o:allowincell="f" path="m,9l5050,9l5050,l,l,9xem5050,9l5060,9l5060,l5050,l5050,9xem5060,9l5065,9l5065,l5060,l5060,9xem5065,9l5074,9l5074,l5065,l5065,9xem5074,9l5153,9l5153,l5074,l5074,9xe" filled="t" fillcolor="black" stroked="f"/>
        </w:pict>
      </w:r>
      <w:r>
        <w:pict>
          <v:shape id="_x0000_s1124" style="width:257.7pt;height:0.5pt;margin-top:244.94pt;margin-left:302.21pt;mso-position-horizontal-relative:page;mso-position-vertical-relative:page;position:absolute;z-index:251761664" coordorigin="0,0" coordsize="5154,10" o:allowincell="f" path="m,9l5050,9l5050,l,l,9xem5050,9l5060,9l5060,l5050,l5050,9xem5060,9l5065,9l5065,l5060,l5060,9xem5065,9l5074,9l5074,l5065,l5065,9xem5074,9l5153,9l5153,l5074,l5074,9xe" filled="t" fillcolor="black" stroked="f"/>
        </w:pict>
      </w:r>
      <w:r>
        <w:pict>
          <v:shape id="_x0000_s1125" style="width:47.55pt;height:22.85pt;margin-top:163.08pt;margin-left:375.14pt;mso-position-horizontal-relative:page;mso-position-vertical-relative:page;position:absolute;z-index:-251574272" coordorigin="0,0" coordsize="950,457" o:allowincell="f" path="m32,456c-4,306,-4,149,33,l950,229l32,456xe" filled="t" fillcolor="#00b0f0" stroked="f"/>
        </w:pict>
      </w:r>
      <w:r>
        <w:pict>
          <v:shape id="_x0000_s1126" style="width:250.05pt;height:0.5pt;margin-top:474.43pt;margin-left:36.84pt;mso-position-horizontal-relative:page;mso-position-vertical-relative:page;position:absolute;z-index:251764736" coordorigin="0,0" coordsize="5001,10" o:allowincell="f" path="m,9l5000,9l5000,l,l,9xe" filled="t" fillcolor="black" stroked="f"/>
        </w:pict>
      </w:r>
      <w:r>
        <w:pict>
          <v:shape id="_x0000_s1127" style="width:250.05pt;height:0.5pt;margin-top:615.43pt;margin-left:36.84pt;mso-position-horizontal-relative:page;mso-position-vertical-relative:page;position:absolute;z-index:251765760" coordorigin="0,0" coordsize="5001,10" o:allowincell="f" path="m,9l5000,9l5000,l,l,9xe" filled="t" fillcolor="black" stroked="f"/>
        </w:pict>
      </w:r>
      <w:r>
        <w:pict>
          <v:shape id="_x0000_s1128" type="#_x0000_t202" style="width:11.85pt;height:67.55pt;margin-top:484.77pt;margin-left:42.58pt;mso-position-horizontal-relative:page;mso-position-vertical-relative:page;position:absolute;z-index:251753472" o:allowincell="f" filled="f" stroked="f">
            <o:lock v:ext="edit" aspectratio="f"/>
            <v:textbox inset="0,0,0,0">
              <w:txbxContent>
                <w:p>
                  <w:pPr>
                    <w:spacing w:before="20" w:line="193" w:lineRule="auto"/>
                    <w:ind w:left="20"/>
                    <w:rPr>
                      <w:rFonts w:ascii="Times New Roman" w:eastAsia="Times New Roman" w:hAnsi="Times New Roman" w:cs="Times New Roman"/>
                      <w:sz w:val="19"/>
                      <w:szCs w:val="19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19"/>
                      <w:szCs w:val="19"/>
                    </w:rPr>
                    <w:t>25</w:t>
                  </w:r>
                </w:p>
                <w:p>
                  <w:pPr>
                    <w:spacing w:before="51" w:line="193" w:lineRule="auto"/>
                    <w:ind w:left="20"/>
                    <w:rPr>
                      <w:rFonts w:ascii="Times New Roman" w:eastAsia="Times New Roman" w:hAnsi="Times New Roman" w:cs="Times New Roman"/>
                      <w:sz w:val="19"/>
                      <w:szCs w:val="19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19"/>
                      <w:szCs w:val="19"/>
                    </w:rPr>
                    <w:t>20</w:t>
                  </w:r>
                </w:p>
                <w:p>
                  <w:pPr>
                    <w:spacing w:before="50" w:line="193" w:lineRule="auto"/>
                    <w:ind w:left="39"/>
                    <w:rPr>
                      <w:rFonts w:ascii="Times New Roman" w:eastAsia="Times New Roman" w:hAnsi="Times New Roman" w:cs="Times New Roman"/>
                      <w:sz w:val="19"/>
                      <w:szCs w:val="19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19"/>
                      <w:szCs w:val="19"/>
                    </w:rPr>
                    <w:t>15</w:t>
                  </w:r>
                </w:p>
                <w:p>
                  <w:pPr>
                    <w:spacing w:before="51" w:line="193" w:lineRule="auto"/>
                    <w:ind w:left="39"/>
                    <w:rPr>
                      <w:rFonts w:ascii="Times New Roman" w:eastAsia="Times New Roman" w:hAnsi="Times New Roman" w:cs="Times New Roman"/>
                      <w:sz w:val="19"/>
                      <w:szCs w:val="19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19"/>
                      <w:szCs w:val="19"/>
                    </w:rPr>
                    <w:t>10</w:t>
                  </w:r>
                </w:p>
                <w:p>
                  <w:pPr>
                    <w:spacing w:before="54" w:line="190" w:lineRule="auto"/>
                    <w:ind w:left="125"/>
                    <w:rPr>
                      <w:rFonts w:ascii="Times New Roman" w:eastAsia="Times New Roman" w:hAnsi="Times New Roman" w:cs="Times New Roman"/>
                      <w:sz w:val="19"/>
                      <w:szCs w:val="19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9"/>
                      <w:szCs w:val="19"/>
                    </w:rPr>
                    <w:t>5</w:t>
                  </w:r>
                </w:p>
                <w:p>
                  <w:pPr>
                    <w:spacing w:before="50" w:line="193" w:lineRule="auto"/>
                    <w:ind w:left="122"/>
                    <w:rPr>
                      <w:rFonts w:ascii="Times New Roman" w:eastAsia="Times New Roman" w:hAnsi="Times New Roman" w:cs="Times New Roman"/>
                      <w:sz w:val="19"/>
                      <w:szCs w:val="19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9"/>
                      <w:szCs w:val="19"/>
                    </w:rPr>
                    <w:t>0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51424" behindDoc="0" locked="0" layoutInCell="0" allowOverlap="1">
            <wp:simplePos x="0" y="0"/>
            <wp:positionH relativeFrom="page">
              <wp:posOffset>675398</wp:posOffset>
            </wp:positionH>
            <wp:positionV relativeFrom="page">
              <wp:posOffset>7050405</wp:posOffset>
            </wp:positionV>
            <wp:extent cx="343814" cy="328295"/>
            <wp:effectExtent l="0" t="0" r="0" b="0"/>
            <wp:wrapNone/>
            <wp:docPr id="152" name="IM 1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 152"/>
                    <pic:cNvPicPr/>
                  </pic:nvPicPr>
                  <pic:blipFill>
                    <a:blip xmlns:r="http://schemas.openxmlformats.org/officeDocument/2006/relationships"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343814" cy="328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5520" behindDoc="0" locked="0" layoutInCell="0" allowOverlap="1">
            <wp:simplePos x="0" y="0"/>
            <wp:positionH relativeFrom="page">
              <wp:posOffset>2588767</wp:posOffset>
            </wp:positionH>
            <wp:positionV relativeFrom="page">
              <wp:posOffset>7047993</wp:posOffset>
            </wp:positionV>
            <wp:extent cx="268604" cy="264921"/>
            <wp:effectExtent l="0" t="0" r="0" b="0"/>
            <wp:wrapNone/>
            <wp:docPr id="154" name="IM 1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 154"/>
                    <pic:cNvPicPr/>
                  </pic:nvPicPr>
                  <pic:blipFill>
                    <a:blip xmlns:r="http://schemas.openxmlformats.org/officeDocument/2006/relationships"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268604" cy="2649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7568" behindDoc="0" locked="0" layoutInCell="0" allowOverlap="1">
            <wp:simplePos x="0" y="0"/>
            <wp:positionH relativeFrom="page">
              <wp:posOffset>3032632</wp:posOffset>
            </wp:positionH>
            <wp:positionV relativeFrom="page">
              <wp:posOffset>7041515</wp:posOffset>
            </wp:positionV>
            <wp:extent cx="191135" cy="189610"/>
            <wp:effectExtent l="0" t="0" r="0" b="0"/>
            <wp:wrapNone/>
            <wp:docPr id="156" name="IM 1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IM 156"/>
                    <pic:cNvPicPr/>
                  </pic:nvPicPr>
                  <pic:blipFill>
                    <a:blip xmlns:r="http://schemas.openxmlformats.org/officeDocument/2006/relationships"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191135" cy="1896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29" style="width:260.25pt;height:0.5pt;margin-top:474.43pt;margin-left:299.69pt;mso-position-horizontal-relative:page;mso-position-vertical-relative:page;position:absolute;z-index:251758592" coordorigin="0,0" coordsize="5205,10" o:allowincell="f" path="m,9l4997,9l4997,l,l,9xem4997,9l5007,9l5007,l4997,l4997,9xem5007,9l5012,9l5012,l5007,l5007,9xem5012,9l5021,9l5021,l5012,l5012,9xem5021,9l5204,9l5204,l5021,l5021,9xe" filled="t" fillcolor="black" stroked="f"/>
        </w:pict>
      </w:r>
      <w:r>
        <w:pict>
          <v:shape id="_x0000_s1130" style="width:260.25pt;height:0.5pt;margin-top:615.43pt;margin-left:299.69pt;mso-position-horizontal-relative:page;mso-position-vertical-relative:page;position:absolute;z-index:251759616" coordorigin="0,0" coordsize="5205,10" o:allowincell="f" path="m,9l4997,9l4997,l,l,9xem4997,9l5007,9l5007,l4997,l4997,9xem5007,9l5012,9l5012,l5007,l5007,9xem5012,9l5021,9l5021,l5012,l5012,9xem5021,9l5204,9l5204,l5021,l5021,9xe" filled="t" fillcolor="black" stroked="f"/>
        </w:pict>
      </w:r>
      <w:r>
        <w:pict>
          <v:shape id="_x0000_s1131" style="width:206.3pt;height:77.2pt;margin-top:486.96pt;margin-left:327.84pt;mso-position-horizontal-relative:page;mso-position-vertical-relative:page;position:absolute;z-index:251772928" coordorigin="0,0" coordsize="4126,1543" o:allowincell="f" path="m4,1538l4,4m4,1538l62,1538m4,1027l62,1027m4,515l62,515m4,4l62,4m4,1538l4120,1538m4,1485l4,1538m592,1485l592,1538m1180,1485l1180,1538m1768,1485l1768,1538m2356,1485l2356,1538m2944,1485l2944,1538m3532,1485l3532,1538m4120,1485l4120,1538e" filled="f" strokecolor="black" strokeweight="0.48pt"/>
        </w:pict>
      </w:r>
      <w:r>
        <w:drawing>
          <wp:anchor distT="0" distB="0" distL="0" distR="0" simplePos="0" relativeHeight="251747328" behindDoc="1" locked="0" layoutInCell="0" allowOverlap="1">
            <wp:simplePos x="0" y="0"/>
            <wp:positionH relativeFrom="page">
              <wp:posOffset>4989576</wp:posOffset>
            </wp:positionH>
            <wp:positionV relativeFrom="page">
              <wp:posOffset>6443472</wp:posOffset>
            </wp:positionV>
            <wp:extent cx="112775" cy="717803"/>
            <wp:effectExtent l="0" t="0" r="0" b="0"/>
            <wp:wrapNone/>
            <wp:docPr id="158" name="IM 1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IM 158"/>
                    <pic:cNvPicPr/>
                  </pic:nvPicPr>
                  <pic:blipFill>
                    <a:blip xmlns:r="http://schemas.openxmlformats.org/officeDocument/2006/relationships"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112775" cy="7178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32" type="#_x0000_t202" style="width:29.3pt;height:12.25pt;margin-top:518.03pt;margin-left:419.34pt;mso-position-horizontal-relative:page;mso-position-vertical-relative:page;position:absolute;z-index:251766784" o:allowincell="f" filled="f" stroked="f">
            <o:lock v:ext="edit" aspectratio="f"/>
            <v:textbox inset="0,0,0,0">
              <w:txbxContent>
                <w:p>
                  <w:pPr>
                    <w:spacing w:before="19" w:line="163" w:lineRule="auto"/>
                    <w:ind w:left="20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  <w:position w:val="4"/>
                      <w:sz w:val="16"/>
                      <w:szCs w:val="16"/>
                    </w:rPr>
                    <w:t>13%</w:t>
                  </w:r>
                  <w:r>
                    <w:rPr>
                      <w:rFonts w:ascii="Times New Roman" w:eastAsia="Times New Roman" w:hAnsi="Times New Roman" w:cs="Times New Roman"/>
                      <w:spacing w:val="-5"/>
                      <w:position w:val="-4"/>
                      <w:sz w:val="16"/>
                      <w:szCs w:val="16"/>
                    </w:rPr>
                    <w:t>12%</w:t>
                  </w:r>
                </w:p>
              </w:txbxContent>
            </v:textbox>
          </v:shape>
        </w:pict>
      </w:r>
      <w:r>
        <w:pict>
          <v:shape id="_x0000_s1133" type="#_x0000_t202" style="width:12.5pt;height:9.2pt;margin-top:528.26pt;margin-left:458.56pt;mso-position-horizontal-relative:page;mso-position-vertical-relative:page;position:absolute;z-index:251769856" o:allowincell="f" filled="f" stroked="f">
            <o:lock v:ext="edit" aspectratio="f"/>
            <v:textbox inset="0,0,0,0">
              <w:txbxContent>
                <w:p>
                  <w:pPr>
                    <w:spacing w:before="19" w:line="187" w:lineRule="auto"/>
                    <w:ind w:left="20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9%</w:t>
                  </w:r>
                </w:p>
              </w:txbxContent>
            </v:textbox>
          </v:shape>
        </w:pict>
      </w:r>
      <w:r>
        <w:pict>
          <v:shape id="_x0000_s1134" type="#_x0000_t202" style="width:20.85pt;height:11.9pt;margin-top:533.24pt;margin-left:479.61pt;mso-position-horizontal-relative:page;mso-position-vertical-relative:page;position:absolute;z-index:251770880" o:allowincell="f" filled="f" stroked="f">
            <o:lock v:ext="edit" aspectratio="f"/>
            <v:textbox inset="0,0,0,0">
              <w:txbxContent>
                <w:p>
                  <w:pPr>
                    <w:spacing w:before="20" w:line="197" w:lineRule="exact"/>
                    <w:ind w:left="20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0"/>
                      <w:w w:val="97"/>
                      <w:position w:val="1"/>
                      <w:sz w:val="16"/>
                      <w:szCs w:val="16"/>
                    </w:rPr>
                    <w:t>6%7%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48352" behindDoc="1" locked="0" layoutInCell="0" allowOverlap="1">
            <wp:simplePos x="0" y="0"/>
            <wp:positionH relativeFrom="page">
              <wp:posOffset>5362955</wp:posOffset>
            </wp:positionH>
            <wp:positionV relativeFrom="page">
              <wp:posOffset>6736080</wp:posOffset>
            </wp:positionV>
            <wp:extent cx="112775" cy="425195"/>
            <wp:effectExtent l="0" t="0" r="0" b="0"/>
            <wp:wrapNone/>
            <wp:docPr id="160" name="IM 1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IM 160"/>
                    <pic:cNvPicPr/>
                  </pic:nvPicPr>
                  <pic:blipFill>
                    <a:blip xmlns:r="http://schemas.openxmlformats.org/officeDocument/2006/relationships"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112775" cy="425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35" type="#_x0000_t202" style="width:23.55pt;height:9.2pt;margin-top:541.05pt;margin-left:508.79pt;mso-position-horizontal-relative:page;mso-position-vertical-relative:page;position:absolute;z-index:251768832" o:allowincell="f" filled="f" stroked="f">
            <o:lock v:ext="edit" aspectratio="f"/>
            <v:textbox inset="0,0,0,0">
              <w:txbxContent>
                <w:p>
                  <w:pPr>
                    <w:spacing w:before="19" w:line="187" w:lineRule="auto"/>
                    <w:ind w:left="20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16"/>
                      <w:szCs w:val="16"/>
                    </w:rPr>
                    <w:t>4%4%</w:t>
                  </w:r>
                </w:p>
              </w:txbxContent>
            </v:textbox>
          </v:shape>
        </w:pict>
      </w:r>
      <w:r>
        <w:pict>
          <v:shape id="_x0000_s1136" type="#_x0000_t202" style="width:18.65pt;height:9.2pt;margin-top:550.72pt;margin-left:447.01pt;mso-position-horizontal-relative:page;mso-position-vertical-relative:page;position:absolute;z-index:251767808" o:allowincell="f" filled="f" stroked="f">
            <o:lock v:ext="edit" aspectratio="f"/>
            <v:textbox inset="0,0,0,0">
              <w:txbxContent>
                <w:p>
                  <w:pPr>
                    <w:spacing w:before="20" w:line="187" w:lineRule="auto"/>
                    <w:ind w:left="20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0.2%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49376" behindDoc="1" locked="0" layoutInCell="0" allowOverlap="1">
            <wp:simplePos x="0" y="0"/>
            <wp:positionH relativeFrom="page">
              <wp:posOffset>6109715</wp:posOffset>
            </wp:positionH>
            <wp:positionV relativeFrom="page">
              <wp:posOffset>6963156</wp:posOffset>
            </wp:positionV>
            <wp:extent cx="483108" cy="198119"/>
            <wp:effectExtent l="0" t="0" r="0" b="0"/>
            <wp:wrapNone/>
            <wp:docPr id="162" name="IM 1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IM 162"/>
                    <pic:cNvPicPr/>
                  </pic:nvPicPr>
                  <pic:blipFill>
                    <a:blip xmlns:r="http://schemas.openxmlformats.org/officeDocument/2006/relationships"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483108" cy="1981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0400" behindDoc="0" locked="0" layoutInCell="0" allowOverlap="1">
            <wp:simplePos x="0" y="0"/>
            <wp:positionH relativeFrom="page">
              <wp:posOffset>5858129</wp:posOffset>
            </wp:positionH>
            <wp:positionV relativeFrom="page">
              <wp:posOffset>7277735</wp:posOffset>
            </wp:positionV>
            <wp:extent cx="375411" cy="369569"/>
            <wp:effectExtent l="0" t="0" r="0" b="0"/>
            <wp:wrapNone/>
            <wp:docPr id="164" name="IM 1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IM 164"/>
                    <pic:cNvPicPr/>
                  </pic:nvPicPr>
                  <pic:blipFill>
                    <a:blip xmlns:r="http://schemas.openxmlformats.org/officeDocument/2006/relationships"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375411" cy="3695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6544" behindDoc="0" locked="0" layoutInCell="0" allowOverlap="1">
            <wp:simplePos x="0" y="0"/>
            <wp:positionH relativeFrom="page">
              <wp:posOffset>5680075</wp:posOffset>
            </wp:positionH>
            <wp:positionV relativeFrom="page">
              <wp:posOffset>7264273</wp:posOffset>
            </wp:positionV>
            <wp:extent cx="187197" cy="199897"/>
            <wp:effectExtent l="0" t="0" r="0" b="0"/>
            <wp:wrapNone/>
            <wp:docPr id="166" name="IM 1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IM 166"/>
                    <pic:cNvPicPr/>
                  </pic:nvPicPr>
                  <pic:blipFill>
                    <a:blip xmlns:r="http://schemas.openxmlformats.org/officeDocument/2006/relationships"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187197" cy="1998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2448" behindDoc="0" locked="0" layoutInCell="0" allowOverlap="1">
            <wp:simplePos x="0" y="0"/>
            <wp:positionH relativeFrom="page">
              <wp:posOffset>4027423</wp:posOffset>
            </wp:positionH>
            <wp:positionV relativeFrom="page">
              <wp:posOffset>7276465</wp:posOffset>
            </wp:positionV>
            <wp:extent cx="343789" cy="328294"/>
            <wp:effectExtent l="0" t="0" r="0" b="0"/>
            <wp:wrapNone/>
            <wp:docPr id="168" name="IM 1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IM 168"/>
                    <pic:cNvPicPr/>
                  </pic:nvPicPr>
                  <pic:blipFill>
                    <a:blip xmlns:r="http://schemas.openxmlformats.org/officeDocument/2006/relationships"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343789" cy="3282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4496" behindDoc="0" locked="0" layoutInCell="0" allowOverlap="1">
            <wp:simplePos x="0" y="0"/>
            <wp:positionH relativeFrom="page">
              <wp:posOffset>6345047</wp:posOffset>
            </wp:positionH>
            <wp:positionV relativeFrom="page">
              <wp:posOffset>7274052</wp:posOffset>
            </wp:positionV>
            <wp:extent cx="268604" cy="264922"/>
            <wp:effectExtent l="0" t="0" r="0" b="0"/>
            <wp:wrapNone/>
            <wp:docPr id="170" name="IM 1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IM 170"/>
                    <pic:cNvPicPr/>
                  </pic:nvPicPr>
                  <pic:blipFill>
                    <a:blip xmlns:r="http://schemas.openxmlformats.org/officeDocument/2006/relationships"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268604" cy="2649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159" w:lineRule="exact"/>
        <w:sectPr>
          <w:headerReference w:type="default" r:id="rId131"/>
          <w:footerReference w:type="default" r:id="rId132"/>
          <w:pgSz w:w="11907" w:h="16839"/>
          <w:pgMar w:top="1307" w:right="667" w:bottom="1125" w:left="736" w:header="441" w:footer="839" w:gutter="0"/>
          <w:pgNumType w:start="26"/>
          <w:cols w:num="1" w:space="708" w:equalWidth="0">
            <w:col w:w="10503" w:space="0"/>
          </w:cols>
        </w:sectPr>
      </w:pPr>
    </w:p>
    <w:p>
      <w:pPr>
        <w:pStyle w:val="BodyText"/>
        <w:spacing w:before="41" w:line="251" w:lineRule="auto"/>
        <w:ind w:left="19" w:right="164" w:firstLine="14"/>
        <w:rPr>
          <w:sz w:val="21"/>
          <w:szCs w:val="21"/>
        </w:rPr>
      </w:pPr>
      <w:bookmarkStart w:id="16" w:name="bookmark35"/>
      <w:bookmarkEnd w:id="16"/>
      <w:bookmarkStart w:id="17" w:name="bookmark36"/>
      <w:bookmarkEnd w:id="17"/>
      <w:bookmarkStart w:id="18" w:name="bookmark37"/>
      <w:bookmarkEnd w:id="18"/>
      <w:bookmarkStart w:id="19" w:name="bookmark38"/>
      <w:bookmarkEnd w:id="19"/>
      <w:r>
        <w:rPr>
          <w:color w:val="000080"/>
          <w:spacing w:val="-3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000080"/>
          <w:spacing w:val="-3"/>
          <w:sz w:val="21"/>
          <w:szCs w:val="21"/>
        </w:rPr>
        <w:t>12</w:t>
      </w:r>
      <w:r>
        <w:rPr>
          <w:color w:val="000080"/>
          <w:spacing w:val="-3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：</w:t>
      </w:r>
      <w:r>
        <w:rPr>
          <w:rFonts w:ascii="Times New Roman" w:eastAsia="Times New Roman" w:hAnsi="Times New Roman" w:cs="Times New Roman"/>
          <w:b/>
          <w:bCs/>
          <w:color w:val="000080"/>
          <w:spacing w:val="-3"/>
          <w:sz w:val="21"/>
          <w:szCs w:val="21"/>
        </w:rPr>
        <w:t xml:space="preserve">2021 </w:t>
      </w:r>
      <w:r>
        <w:rPr>
          <w:color w:val="000080"/>
          <w:spacing w:val="-3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年中国大陆半导体设备支出全球第一（亿美</w:t>
      </w:r>
      <w:r>
        <w:rPr>
          <w:color w:val="000080"/>
          <w:sz w:val="21"/>
          <w:szCs w:val="21"/>
        </w:rPr>
        <w:t xml:space="preserve"> </w:t>
      </w:r>
      <w:r>
        <w:rPr>
          <w:color w:val="000080"/>
          <w:spacing w:val="-25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元，</w:t>
      </w:r>
      <w:r>
        <w:rPr>
          <w:color w:val="000080"/>
          <w:spacing w:val="-2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80"/>
          <w:spacing w:val="-25"/>
          <w:sz w:val="21"/>
          <w:szCs w:val="21"/>
        </w:rPr>
        <w:t>%</w:t>
      </w:r>
      <w:r>
        <w:rPr>
          <w:color w:val="000080"/>
          <w:spacing w:val="-25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）</w:t>
      </w:r>
    </w:p>
    <w:p>
      <w:pPr>
        <w:pStyle w:val="BodyText"/>
        <w:spacing w:before="183" w:line="171" w:lineRule="auto"/>
        <w:ind w:left="1064"/>
        <w:rPr>
          <w:rFonts w:ascii="Times New Roman" w:eastAsia="Times New Roman" w:hAnsi="Times New Roman" w:cs="Times New Roman"/>
        </w:rPr>
      </w:pPr>
      <w:r>
        <w:pict>
          <v:shape id="_x0000_s1137" type="#_x0000_t202" style="width:102.35pt;height:11.55pt;margin-top:13.42pt;margin-left:27.4pt;position:absolute;z-index:25177600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95" w:lineRule="auto"/>
                    <w:ind w:left="20"/>
                  </w:pPr>
                  <w:r>
                    <w:rPr>
                      <w:spacing w:val="-1"/>
                    </w:rPr>
                    <w:t>北美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</w:rPr>
                    <w:t xml:space="preserve">,                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</w:rPr>
                    <w:t xml:space="preserve">             </w:t>
                  </w:r>
                  <w:r>
                    <w:rPr>
                      <w:position w:val="-3"/>
                    </w:rPr>
                    <w:drawing>
                      <wp:inline distT="0" distB="0" distL="0" distR="0">
                        <wp:extent cx="188508" cy="92392"/>
                        <wp:effectExtent l="0" t="0" r="0" b="0"/>
                        <wp:docPr id="172" name="IM 17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72" name="IM 172"/>
                                <pic:cNvPicPr/>
                              </pic:nvPicPr>
                              <pic:blipFill>
                                <a:blip xmlns:r="http://schemas.openxmlformats.org/officeDocument/2006/relationships" r:embed="rId13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8508" cy="9239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spacing w:val="-1"/>
        </w:rPr>
        <w:t>欧洲</w:t>
      </w:r>
      <w:r>
        <w:rPr>
          <w:rFonts w:ascii="Times New Roman" w:eastAsia="Times New Roman" w:hAnsi="Times New Roman" w:cs="Times New Roman"/>
          <w:spacing w:val="-1"/>
        </w:rPr>
        <w:t xml:space="preserve">, 32.5,                </w:t>
      </w:r>
      <w:r>
        <w:rPr>
          <w:rFonts w:ascii="Times New Roman" w:eastAsia="Times New Roman" w:hAnsi="Times New Roman" w:cs="Times New Roman"/>
          <w:spacing w:val="-1"/>
          <w:u w:val="single" w:color="auto"/>
        </w:rPr>
        <w:t xml:space="preserve">  </w:t>
      </w:r>
      <w:r>
        <w:rPr>
          <w:rFonts w:ascii="Times New Roman" w:eastAsia="Times New Roman" w:hAnsi="Times New Roman" w:cs="Times New Roman"/>
          <w:spacing w:val="-9"/>
        </w:rPr>
        <w:t xml:space="preserve"> </w:t>
      </w:r>
      <w:r>
        <w:rPr>
          <w:spacing w:val="-1"/>
        </w:rPr>
        <w:t>其他</w:t>
      </w:r>
      <w:r>
        <w:rPr>
          <w:rFonts w:ascii="Times New Roman" w:eastAsia="Times New Roman" w:hAnsi="Times New Roman" w:cs="Times New Roman"/>
          <w:spacing w:val="-1"/>
        </w:rPr>
        <w:t>, 44.4,</w:t>
      </w:r>
    </w:p>
    <w:p>
      <w:pPr>
        <w:spacing w:line="200" w:lineRule="auto"/>
        <w:ind w:left="1343"/>
        <w:rPr>
          <w:rFonts w:ascii="Times New Roman" w:eastAsia="Times New Roman" w:hAnsi="Times New Roman" w:cs="Times New Roman"/>
          <w:sz w:val="18"/>
          <w:szCs w:val="18"/>
        </w:rPr>
      </w:pPr>
      <w:r>
        <w:pict>
          <v:group id="_x0000_s1138" style="width:94.95pt;height:94.9pt;margin-top:5.82pt;margin-left:72.82pt;position:absolute;z-index:-251542528" coordorigin="0,0" coordsize="1898,1898" filled="f" stroked="f">
            <v:shape id="_x0000_s1139" style="width:945;height:1173;left:952;position:absolute" coordorigin="0,0" coordsize="945,1173" path="m,c522,,945,423,945,945c945,1021,936,1098,917,1172l,945l,xe" filled="t" fillcolor="#0070c0" stroked="f"/>
            <v:shape id="_x0000_s1140" style="width:1105;height:953;left:766;position:absolute;top:945" coordorigin="0,0" coordsize="1105,953" path="m1104,226c982,718,496,1026,,926l186,l1104,226xe" filled="t" fillcolor="red" stroked="f"/>
            <v:shape id="_x0000_s1141" style="width:953;height:1075;position:absolute;top:797" coordorigin="0,0" coordsize="953,1075" path="m766,1074c269,974,-60,500,18,l952,147l766,1074xe" filled="t" fillcolor="#ffc000" stroked="f"/>
            <v:shape id="_x0000_s1142" style="width:935;height:560;left:18;position:absolute;top:385" coordorigin="0,0" coordsize="935,560" path="m,412c23,263,82,121,172,l934,560l,412xe" filled="t" fillcolor="#00b0f0" stroked="f"/>
            <v:shape id="_x0000_s1143" style="width:429;height:910;left:524;position:absolute;top:34" coordorigin="0,0" coordsize="429,910" path="m,68m,68c55,39,114,16,175,l428,910l,68xe" filled="t" fillcolor="yellow" stroked="f"/>
            <v:shape id="_x0000_s1144" style="width:253;height:945;left:699;position:absolute" coordorigin="0,0" coordsize="253,945" path="m,34m,34c82,11,167,,253,l253,945l,34xe" filled="t" fillcolor="#c7402e" stroked="f"/>
          </v:group>
        </w:pic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 xml:space="preserve">3%       </w:t>
      </w:r>
      <w:r>
        <w:rPr>
          <w:position w:val="2"/>
          <w:sz w:val="18"/>
          <w:szCs w:val="18"/>
        </w:rPr>
        <w:drawing>
          <wp:inline distT="0" distB="0" distL="0" distR="0">
            <wp:extent cx="114300" cy="119690"/>
            <wp:effectExtent l="0" t="0" r="0" b="0"/>
            <wp:docPr id="174" name="IM 1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IM 174"/>
                    <pic:cNvPicPr/>
                  </pic:nvPicPr>
                  <pic:blipFill>
                    <a:blip xmlns:r="http://schemas.openxmlformats.org/officeDocument/2006/relationships"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9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                  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4%</w:t>
      </w:r>
    </w:p>
    <w:p>
      <w:pPr>
        <w:pStyle w:val="BodyText"/>
        <w:spacing w:before="6"/>
        <w:ind w:left="1039"/>
        <w:rPr>
          <w:rFonts w:ascii="Times New Roman" w:eastAsia="Times New Roman" w:hAnsi="Times New Roman" w:cs="Times New Roman"/>
        </w:rPr>
      </w:pPr>
      <w:r>
        <w:pict>
          <v:shape id="_x0000_s1145" type="#_x0000_t202" style="width:70.05pt;height:25.6pt;margin-top:-2.1pt;margin-left:21.08pt;position:absolute;z-index:251783168" filled="f" stroked="f">
            <o:lock v:ext="edit" aspectratio="f"/>
            <v:textbox inset="0,0,0,0">
              <w:txbxContent>
                <w:p>
                  <w:pPr>
                    <w:spacing w:before="19" w:line="187" w:lineRule="auto"/>
                    <w:ind w:left="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76.1,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8%</w:t>
                  </w:r>
                  <w:r>
                    <w:rPr>
                      <w:rFonts w:ascii="Times New Roman" w:eastAsia="Times New Roman" w:hAnsi="Times New Roman" w:cs="Times New Roman"/>
                      <w:spacing w:val="-16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  <w:u w:val="single" w:color="auto"/>
                    </w:rPr>
                    <w:t xml:space="preserve">                </w:t>
                  </w:r>
                </w:p>
                <w:p>
                  <w:pPr>
                    <w:pStyle w:val="BodyText"/>
                    <w:spacing w:before="126" w:line="189" w:lineRule="auto"/>
                    <w:ind w:left="433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-7"/>
                    </w:rPr>
                    <w:t>日本</w:t>
                  </w:r>
                  <w:r>
                    <w:rPr>
                      <w:rFonts w:ascii="Times New Roman" w:eastAsia="Times New Roman" w:hAnsi="Times New Roman" w:cs="Times New Roman"/>
                      <w:spacing w:val="-7"/>
                    </w:rPr>
                    <w:t>, 78,</w:t>
                  </w:r>
                </w:p>
              </w:txbxContent>
            </v:textbox>
          </v:shape>
        </w:pict>
      </w:r>
      <w:r>
        <w:pict>
          <v:shape id="_x0000_s1146" type="#_x0000_t202" style="width:43.15pt;height:10.05pt;margin-top:32.61pt;margin-left:120.75pt;position:absolute;z-index:251780096" filled="f" stroked="f">
            <o:lock v:ext="edit" aspectratio="f"/>
            <v:textbox inset="0,0,0,0">
              <w:txbxContent>
                <w:p>
                  <w:pPr>
                    <w:spacing w:before="20" w:line="186" w:lineRule="auto"/>
                    <w:ind w:left="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296.2, 29%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pacing w:val="-5"/>
          <w:position w:val="-5"/>
        </w:rPr>
        <w:t>8%</w:t>
      </w:r>
      <w:r>
        <w:rPr>
          <w:rFonts w:ascii="Times New Roman" w:eastAsia="Times New Roman" w:hAnsi="Times New Roman" w:cs="Times New Roman"/>
          <w:spacing w:val="2"/>
          <w:position w:val="-5"/>
        </w:rPr>
        <w:t xml:space="preserve">        </w:t>
      </w:r>
      <w:r>
        <w:rPr>
          <w:position w:val="-26"/>
        </w:rPr>
        <w:drawing>
          <wp:inline distT="0" distB="0" distL="0" distR="0">
            <wp:extent cx="483616" cy="535051"/>
            <wp:effectExtent l="0" t="0" r="0" b="0"/>
            <wp:docPr id="176" name="IM 1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IM 176"/>
                    <pic:cNvPicPr/>
                  </pic:nvPicPr>
                  <pic:blipFill>
                    <a:blip xmlns:r="http://schemas.openxmlformats.org/officeDocument/2006/relationships"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483616" cy="535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37"/>
          <w:position w:val="-5"/>
        </w:rPr>
        <w:t xml:space="preserve"> </w:t>
      </w:r>
      <w:r>
        <w:rPr>
          <w:spacing w:val="-5"/>
          <w:position w:val="1"/>
        </w:rPr>
        <w:t>中国大陆</w:t>
      </w:r>
      <w:r>
        <w:rPr>
          <w:rFonts w:ascii="Times New Roman" w:eastAsia="Times New Roman" w:hAnsi="Times New Roman" w:cs="Times New Roman"/>
          <w:spacing w:val="-5"/>
          <w:position w:val="1"/>
        </w:rPr>
        <w:t>,</w:t>
      </w:r>
    </w:p>
    <w:p>
      <w:pPr>
        <w:pStyle w:val="BodyText"/>
        <w:spacing w:before="60" w:line="255" w:lineRule="exact"/>
        <w:ind w:left="1825"/>
        <w:rPr>
          <w:rFonts w:ascii="Times New Roman" w:eastAsia="Times New Roman" w:hAnsi="Times New Roman" w:cs="Times New Roman"/>
        </w:rPr>
      </w:pPr>
      <w:r>
        <w:rPr>
          <w:position w:val="5"/>
        </w:rPr>
        <w:t>韩国</w:t>
      </w:r>
      <w:r>
        <w:rPr>
          <w:rFonts w:ascii="Times New Roman" w:eastAsia="Times New Roman" w:hAnsi="Times New Roman" w:cs="Times New Roman"/>
          <w:position w:val="5"/>
        </w:rPr>
        <w:t>,</w:t>
      </w:r>
    </w:p>
    <w:p>
      <w:pPr>
        <w:spacing w:line="186" w:lineRule="auto"/>
        <w:ind w:left="1799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249.8,</w:t>
      </w:r>
    </w:p>
    <w:p>
      <w:pPr>
        <w:spacing w:before="46" w:line="186" w:lineRule="auto"/>
        <w:ind w:left="1862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24%</w:t>
      </w:r>
    </w:p>
    <w:p>
      <w:pPr>
        <w:pStyle w:val="BodyText"/>
        <w:spacing w:before="159" w:line="212" w:lineRule="auto"/>
        <w:ind w:left="2980"/>
        <w:rPr>
          <w:rFonts w:ascii="Times New Roman" w:eastAsia="Times New Roman" w:hAnsi="Times New Roman" w:cs="Times New Roman"/>
        </w:rPr>
      </w:pPr>
      <w:r>
        <w:rPr>
          <w:spacing w:val="-5"/>
        </w:rPr>
        <w:t>中国台湾</w:t>
      </w:r>
      <w:r>
        <w:rPr>
          <w:rFonts w:ascii="Times New Roman" w:eastAsia="Times New Roman" w:hAnsi="Times New Roman" w:cs="Times New Roman"/>
          <w:spacing w:val="-5"/>
        </w:rPr>
        <w:t>,</w:t>
      </w:r>
    </w:p>
    <w:p>
      <w:pPr>
        <w:spacing w:before="47" w:line="186" w:lineRule="auto"/>
        <w:ind w:left="2929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249.4, 24%</w:t>
      </w:r>
    </w:p>
    <w:p>
      <w:pPr>
        <w:pStyle w:val="BodyText"/>
        <w:spacing w:before="225" w:line="185" w:lineRule="auto"/>
        <w:ind w:left="4"/>
      </w:pPr>
      <w:r>
        <w:rPr>
          <w:spacing w:val="-9"/>
        </w:rPr>
        <w:t>数据来源：</w:t>
      </w:r>
      <w:r>
        <w:rPr>
          <w:spacing w:val="53"/>
        </w:rPr>
        <w:t xml:space="preserve"> </w:t>
      </w:r>
      <w:r>
        <w:rPr>
          <w:rFonts w:ascii="Times New Roman" w:eastAsia="Times New Roman" w:hAnsi="Times New Roman" w:cs="Times New Roman"/>
          <w:spacing w:val="-9"/>
        </w:rPr>
        <w:t>SEMI</w:t>
      </w:r>
      <w:r>
        <w:rPr>
          <w:spacing w:val="-9"/>
        </w:rPr>
        <w:t>、开源证券研究所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0" w:line="251" w:lineRule="auto"/>
        <w:ind w:left="19" w:right="54" w:firstLine="14"/>
        <w:rPr>
          <w:sz w:val="21"/>
          <w:szCs w:val="21"/>
        </w:rPr>
      </w:pPr>
      <w:r>
        <w:rPr>
          <w:color w:val="000080"/>
          <w:spacing w:val="-4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000080"/>
          <w:spacing w:val="-4"/>
          <w:sz w:val="21"/>
          <w:szCs w:val="21"/>
        </w:rPr>
        <w:t>13</w:t>
      </w:r>
      <w:r>
        <w:rPr>
          <w:color w:val="000080"/>
          <w:spacing w:val="-4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：</w:t>
      </w:r>
      <w:r>
        <w:rPr>
          <w:rFonts w:ascii="Times New Roman" w:eastAsia="Times New Roman" w:hAnsi="Times New Roman" w:cs="Times New Roman"/>
          <w:b/>
          <w:bCs/>
          <w:color w:val="000080"/>
          <w:spacing w:val="-4"/>
          <w:sz w:val="21"/>
          <w:szCs w:val="21"/>
        </w:rPr>
        <w:t>2022</w:t>
      </w:r>
      <w:r>
        <w:rPr>
          <w:rFonts w:ascii="Times New Roman" w:eastAsia="Times New Roman" w:hAnsi="Times New Roman" w:cs="Times New Roman"/>
          <w:b/>
          <w:bCs/>
          <w:color w:val="000080"/>
          <w:spacing w:val="62"/>
          <w:sz w:val="21"/>
          <w:szCs w:val="21"/>
        </w:rPr>
        <w:t xml:space="preserve"> </w:t>
      </w:r>
      <w:r>
        <w:rPr>
          <w:color w:val="000080"/>
          <w:spacing w:val="-4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年中国大陆半导体设备支出全球第一</w:t>
      </w:r>
      <w:r>
        <w:rPr>
          <w:color w:val="000080"/>
          <w:spacing w:val="-46"/>
          <w:sz w:val="21"/>
          <w:szCs w:val="21"/>
        </w:rPr>
        <w:t xml:space="preserve"> </w:t>
      </w:r>
      <w:r>
        <w:rPr>
          <w:color w:val="000080"/>
          <w:spacing w:val="-4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（亿美</w:t>
      </w:r>
      <w:r>
        <w:rPr>
          <w:color w:val="000080"/>
          <w:sz w:val="21"/>
          <w:szCs w:val="21"/>
        </w:rPr>
        <w:t xml:space="preserve"> </w:t>
      </w:r>
      <w:r>
        <w:rPr>
          <w:color w:val="000080"/>
          <w:spacing w:val="-25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元，</w:t>
      </w:r>
      <w:r>
        <w:rPr>
          <w:color w:val="000080"/>
          <w:spacing w:val="-2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80"/>
          <w:spacing w:val="-25"/>
          <w:sz w:val="21"/>
          <w:szCs w:val="21"/>
        </w:rPr>
        <w:t>%</w:t>
      </w:r>
      <w:r>
        <w:rPr>
          <w:color w:val="000080"/>
          <w:spacing w:val="-25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）</w:t>
      </w:r>
    </w:p>
    <w:p>
      <w:pPr>
        <w:pStyle w:val="BodyText"/>
        <w:tabs>
          <w:tab w:val="left" w:pos="2632"/>
        </w:tabs>
        <w:spacing w:before="183" w:line="260" w:lineRule="auto"/>
        <w:ind w:left="2506"/>
        <w:rPr>
          <w:rFonts w:ascii="Times New Roman" w:eastAsia="Times New Roman" w:hAnsi="Times New Roman" w:cs="Times New Roman"/>
        </w:rPr>
      </w:pPr>
      <w:r>
        <w:pict>
          <v:shape id="_x0000_s1147" type="#_x0000_t202" style="width:41.85pt;height:12.35pt;margin-top:8.18pt;margin-left:65.75pt;position:absolute;z-index:25177907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2" w:lineRule="auto"/>
                    <w:ind w:left="20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-2"/>
                    </w:rPr>
                    <w:t>欧洲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</w:rPr>
                    <w:t>, 62.8,</w:t>
                  </w:r>
                </w:p>
              </w:txbxContent>
            </v:textbox>
          </v:shape>
        </w:pict>
      </w:r>
      <w:r>
        <w:pict>
          <v:shape id="_x0000_s1148" type="#_x0000_t202" style="width:13.7pt;height:10.05pt;margin-top:20.85pt;margin-left:79.69pt;position:absolute;z-index:251782144" filled="f" stroked="f">
            <o:lock v:ext="edit" aspectratio="f"/>
            <v:textbox inset="0,0,0,0">
              <w:txbxContent>
                <w:p>
                  <w:pPr>
                    <w:spacing w:before="20" w:line="186" w:lineRule="auto"/>
                    <w:ind w:left="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6%</w:t>
                  </w:r>
                </w:p>
              </w:txbxContent>
            </v:textbox>
          </v:shape>
        </w:pict>
      </w:r>
      <w:r>
        <w:pict>
          <v:shape id="_x0000_s1149" type="#_x0000_t202" style="width:42.3pt;height:22.75pt;margin-top:23.18pt;margin-left:36.84pt;position:absolute;z-index:25177702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2" w:lineRule="auto"/>
                    <w:ind w:left="220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-4"/>
                    </w:rPr>
                    <w:t>北美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</w:rPr>
                    <w:t>,</w:t>
                  </w:r>
                </w:p>
                <w:p>
                  <w:pPr>
                    <w:spacing w:before="47" w:line="186" w:lineRule="auto"/>
                    <w:ind w:left="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104.8,</w:t>
                  </w:r>
                  <w:r>
                    <w:rPr>
                      <w:rFonts w:ascii="Times New Roman" w:eastAsia="Times New Roman" w:hAnsi="Times New Roman" w:cs="Times New Roman"/>
                      <w:spacing w:val="15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18"/>
                      <w:szCs w:val="18"/>
                    </w:rPr>
                    <w:t>10%</w:t>
                  </w:r>
                </w:p>
              </w:txbxContent>
            </v:textbox>
          </v:shape>
        </w:pict>
      </w:r>
      <w:r>
        <w:pict>
          <v:group id="_x0000_s1150" style="width:93.2pt;height:101.35pt;margin-top:16.68pt;margin-left:74.54pt;position:absolute;z-index:-251541504" coordorigin="0,0" coordsize="1863,2026" filled="f" stroked="f">
            <v:shape id="_x0000_s1151" style="width:945;height:1020;left:917;position:absolute;top:133" coordorigin="0,0" coordsize="945,1020" path="m,c522,,945,423,945,945c945,970,944,995,942,1020l,945l,xe" filled="t" fillcolor="#0070c0" stroked="f"/>
            <v:shape id="_x0000_s1152" style="width:1013;height:948;left:848;position:absolute;top:1078" coordorigin="0,0" coordsize="1013,948" path="m1012,74c970,593,518,981,,942l69,l1012,74xe" filled="t" fillcolor="red" stroked="f"/>
            <v:shape id="_x0000_s1153" style="width:918;height:943;position:absolute;top:1078" coordorigin="0,0" coordsize="918,943" path="m848,942c440,912,97,623,,226l917,l848,942xe" filled="t" fillcolor="#ffc000" stroked="f"/>
            <v:shape id="_x0000_s1154" style="width:918;height:715;position:absolute;top:364" coordorigin="0,0" coordsize="918,715" path="m,485c47,296,151,127,298,l917,714l,485xe" filled="t" fillcolor="#929292" stroked="f"/>
            <v:shape id="_x0000_s1155" style="width:619;height:890;left:299;position:absolute;top:189" coordorigin="0,0" coordsize="619,890" path="m,174m,174c87,98,188,39,297,l618,889l,174xe" filled="t" fillcolor="yellow" stroked="f"/>
            <v:shape id="_x0000_s1156" style="width:322;height:945;left:596;position:absolute;top:133" coordorigin="0,0" coordsize="322,945" path="m,56m,56c103,19,212,,321,l321,945l,56xe" filled="t" fillcolor="#ebb3ab" stroked="f"/>
            <v:shape id="_x0000_s1157" style="width:267;height:153;left:752;position:absolute" coordorigin="0,0" coordsize="267,153" path="m2,148l263,4e" filled="f" strokecolor="black" strokeweight="0.48pt"/>
          </v:group>
        </w:pict>
      </w:r>
      <w:r>
        <w:rPr>
          <w:u w:val="single" w:color="auto"/>
        </w:rPr>
        <w:tab/>
      </w:r>
      <w:r>
        <w:rPr>
          <w:spacing w:val="-1"/>
        </w:rPr>
        <w:t>其他</w:t>
      </w:r>
      <w:r>
        <w:rPr>
          <w:rFonts w:ascii="Times New Roman" w:eastAsia="Times New Roman" w:hAnsi="Times New Roman" w:cs="Times New Roman"/>
          <w:spacing w:val="-1"/>
        </w:rPr>
        <w:t>, 59.5,</w:t>
      </w:r>
    </w:p>
    <w:p>
      <w:pPr>
        <w:spacing w:line="186" w:lineRule="auto"/>
        <w:ind w:left="2920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5%</w:t>
      </w:r>
    </w:p>
    <w:p>
      <w:pPr>
        <w:spacing w:line="309" w:lineRule="auto"/>
        <w:rPr>
          <w:rFonts w:ascii="Arial"/>
          <w:sz w:val="21"/>
        </w:rPr>
      </w:pPr>
    </w:p>
    <w:p>
      <w:pPr>
        <w:pStyle w:val="BodyText"/>
        <w:spacing w:before="59" w:line="212" w:lineRule="auto"/>
        <w:ind w:left="2510"/>
        <w:rPr>
          <w:rFonts w:ascii="Times New Roman" w:eastAsia="Times New Roman" w:hAnsi="Times New Roman" w:cs="Times New Roman"/>
        </w:rPr>
      </w:pPr>
      <w:r>
        <w:rPr>
          <w:spacing w:val="-5"/>
        </w:rPr>
        <w:t>中国大陆</w:t>
      </w:r>
      <w:r>
        <w:rPr>
          <w:rFonts w:ascii="Times New Roman" w:eastAsia="Times New Roman" w:hAnsi="Times New Roman" w:cs="Times New Roman"/>
          <w:spacing w:val="-5"/>
        </w:rPr>
        <w:t>,</w:t>
      </w:r>
    </w:p>
    <w:p>
      <w:pPr>
        <w:spacing w:before="47" w:line="186" w:lineRule="auto"/>
        <w:ind w:left="2459"/>
        <w:rPr>
          <w:rFonts w:ascii="Times New Roman" w:eastAsia="Times New Roman" w:hAnsi="Times New Roman" w:cs="Times New Roman"/>
          <w:sz w:val="18"/>
          <w:szCs w:val="18"/>
        </w:rPr>
      </w:pPr>
      <w:r>
        <w:pict>
          <v:shape id="_x0000_s1158" type="#_x0000_t202" style="width:40.4pt;height:22.75pt;margin-top:1.22pt;margin-left:31.15pt;position:absolute;z-index:25177804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25" w:lineRule="auto"/>
                    <w:ind w:left="272" w:right="20" w:hanging="253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-6"/>
                    </w:rPr>
                    <w:t>日本</w:t>
                  </w:r>
                  <w:r>
                    <w:rPr>
                      <w:rFonts w:ascii="Times New Roman" w:eastAsia="Times New Roman" w:hAnsi="Times New Roman" w:cs="Times New Roman"/>
                      <w:spacing w:val="-6"/>
                    </w:rPr>
                    <w:t>,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6"/>
                    </w:rPr>
                    <w:t>83.5,</w:t>
                  </w:r>
                  <w:r>
                    <w:rPr>
                      <w:rFonts w:ascii="Times New Roman" w:eastAsia="Times New Roman" w:hAnsi="Times New Roman" w:cs="Times New Roman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</w:rPr>
                    <w:t>8%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282.7, 26%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58" w:line="212" w:lineRule="auto"/>
        <w:ind w:left="3100"/>
        <w:rPr>
          <w:rFonts w:ascii="Times New Roman" w:eastAsia="Times New Roman" w:hAnsi="Times New Roman" w:cs="Times New Roman"/>
        </w:rPr>
      </w:pPr>
      <w:r>
        <w:pict>
          <v:shape id="_x0000_s1159" type="#_x0000_t202" style="width:22.25pt;height:12.35pt;margin-top:1.93pt;margin-left:56.86pt;position:absolute;z-index:25178112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2" w:lineRule="auto"/>
                    <w:ind w:left="20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-1"/>
                    </w:rPr>
                    <w:t>韩国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</w:rPr>
                    <w:t>,</w:t>
                  </w:r>
                </w:p>
              </w:txbxContent>
            </v:textbox>
          </v:shape>
        </w:pict>
      </w:r>
      <w:r>
        <w:rPr>
          <w:spacing w:val="-4"/>
        </w:rPr>
        <w:t>中国台湾</w:t>
      </w:r>
      <w:r>
        <w:rPr>
          <w:rFonts w:ascii="Times New Roman" w:eastAsia="Times New Roman" w:hAnsi="Times New Roman" w:cs="Times New Roman"/>
          <w:spacing w:val="-4"/>
        </w:rPr>
        <w:t>,</w:t>
      </w:r>
    </w:p>
    <w:p>
      <w:pPr>
        <w:spacing w:before="47" w:line="186" w:lineRule="auto"/>
        <w:ind w:left="949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215.1, 20%                            268.2, 25%</w:t>
      </w:r>
    </w:p>
    <w:p>
      <w:pPr>
        <w:pStyle w:val="BodyText"/>
        <w:spacing w:before="284" w:line="185" w:lineRule="auto"/>
        <w:ind w:left="4"/>
      </w:pPr>
      <w:r>
        <w:rPr>
          <w:spacing w:val="-9"/>
        </w:rPr>
        <w:t>数据来源：</w:t>
      </w:r>
      <w:r>
        <w:rPr>
          <w:spacing w:val="53"/>
        </w:rPr>
        <w:t xml:space="preserve"> </w:t>
      </w:r>
      <w:r>
        <w:rPr>
          <w:rFonts w:ascii="Times New Roman" w:eastAsia="Times New Roman" w:hAnsi="Times New Roman" w:cs="Times New Roman"/>
          <w:spacing w:val="-9"/>
        </w:rPr>
        <w:t>SEMI</w:t>
      </w:r>
      <w:r>
        <w:rPr>
          <w:spacing w:val="-9"/>
        </w:rPr>
        <w:t>、开源证券研究所</w:t>
      </w:r>
    </w:p>
    <w:p>
      <w:pPr>
        <w:spacing w:line="185" w:lineRule="auto"/>
        <w:sectPr>
          <w:headerReference w:type="default" r:id="rId136"/>
          <w:footerReference w:type="default" r:id="rId137"/>
          <w:type w:val="continuous"/>
          <w:pgSz w:w="11907" w:h="16839"/>
          <w:pgMar w:top="1307" w:right="667" w:bottom="1125" w:left="736" w:header="441" w:footer="839" w:gutter="0"/>
          <w:pgNumType w:start="27"/>
          <w:cols w:num="2" w:space="708" w:equalWidth="0">
            <w:col w:w="5208" w:space="100"/>
            <w:col w:w="5195" w:space="0"/>
          </w:cols>
        </w:sectPr>
      </w:pPr>
    </w:p>
    <w:p>
      <w:pPr>
        <w:pStyle w:val="BodyText"/>
        <w:spacing w:before="143" w:line="270" w:lineRule="auto"/>
        <w:ind w:left="2802" w:right="5" w:firstLine="429"/>
        <w:rPr>
          <w:sz w:val="21"/>
          <w:szCs w:val="21"/>
        </w:rPr>
      </w:pPr>
      <w:r>
        <w:rPr>
          <w:spacing w:val="2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设备投资落地拉动晶圆产能扩张，我国规划新增晶圆厂数量全</w:t>
      </w:r>
      <w:r>
        <w:rPr>
          <w:spacing w:val="1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球第一，国产半</w:t>
      </w:r>
      <w:r>
        <w:rPr>
          <w:sz w:val="21"/>
          <w:szCs w:val="21"/>
        </w:rPr>
        <w:t xml:space="preserve"> </w:t>
      </w:r>
      <w:r>
        <w:rPr>
          <w:spacing w:val="-5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导体材料空间广阔。</w:t>
      </w:r>
      <w:r>
        <w:rPr>
          <w:spacing w:val="-5"/>
          <w:sz w:val="21"/>
          <w:szCs w:val="21"/>
        </w:rPr>
        <w:t>根据</w:t>
      </w:r>
      <w:r>
        <w:rPr>
          <w:spacing w:val="-4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SEMI</w:t>
      </w:r>
      <w:r>
        <w:rPr>
          <w:rFonts w:ascii="Times New Roman" w:eastAsia="Times New Roman" w:hAnsi="Times New Roman" w:cs="Times New Roman"/>
          <w:spacing w:val="16"/>
          <w:w w:val="101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统计数据显示，</w:t>
      </w:r>
      <w:r>
        <w:rPr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2021-2023 </w:t>
      </w:r>
      <w:r>
        <w:rPr>
          <w:spacing w:val="-5"/>
          <w:sz w:val="21"/>
          <w:szCs w:val="21"/>
        </w:rPr>
        <w:t>年，</w:t>
      </w:r>
      <w:r>
        <w:rPr>
          <w:spacing w:val="-33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全球半导体行业将新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建</w:t>
      </w:r>
      <w:r>
        <w:rPr>
          <w:spacing w:val="-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84</w:t>
      </w:r>
      <w:r>
        <w:rPr>
          <w:rFonts w:ascii="Times New Roman" w:eastAsia="Times New Roman" w:hAnsi="Times New Roman" w:cs="Times New Roman"/>
          <w:spacing w:val="24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座大规模芯片制造工厂。其中中国大陆三年内计划新建</w:t>
      </w:r>
      <w:r>
        <w:rPr>
          <w:spacing w:val="-3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20</w:t>
      </w:r>
      <w:r>
        <w:rPr>
          <w:rFonts w:ascii="Times New Roman" w:eastAsia="Times New Roman" w:hAnsi="Times New Roman" w:cs="Times New Roman"/>
          <w:spacing w:val="24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座晶圆厂，</w:t>
      </w:r>
      <w:r>
        <w:rPr>
          <w:spacing w:val="-28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排名世</w:t>
      </w:r>
      <w:r>
        <w:rPr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界第一。美洲紧随其后，</w:t>
      </w:r>
      <w:r>
        <w:rPr>
          <w:spacing w:val="-27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在《芯片和科学法案》推动下，</w:t>
      </w:r>
      <w:r>
        <w:rPr>
          <w:spacing w:val="-5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从</w:t>
      </w:r>
      <w:r>
        <w:rPr>
          <w:spacing w:val="-3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20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21</w:t>
      </w:r>
      <w:r>
        <w:rPr>
          <w:rFonts w:ascii="Times New Roman" w:eastAsia="Times New Roman" w:hAnsi="Times New Roman" w:cs="Times New Roman"/>
          <w:spacing w:val="37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到</w:t>
      </w:r>
      <w:r>
        <w:rPr>
          <w:spacing w:val="-3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2023</w:t>
      </w:r>
      <w:r>
        <w:rPr>
          <w:rFonts w:ascii="Times New Roman" w:eastAsia="Times New Roman" w:hAnsi="Times New Roman" w:cs="Times New Roman"/>
          <w:spacing w:val="26"/>
          <w:w w:val="101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年，预计</w:t>
      </w:r>
      <w:r>
        <w:rPr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美洲地区将新增</w:t>
      </w:r>
      <w:r>
        <w:rPr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18</w:t>
      </w:r>
      <w:r>
        <w:rPr>
          <w:rFonts w:ascii="Times New Roman" w:eastAsia="Times New Roman" w:hAnsi="Times New Roman" w:cs="Times New Roman"/>
          <w:spacing w:val="21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座晶圆工厂，这些新建的晶圆厂以</w:t>
      </w:r>
      <w:r>
        <w:rPr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pacing w:val="33"/>
          <w:w w:val="101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寸（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300mm</w:t>
      </w:r>
      <w:r>
        <w:rPr>
          <w:spacing w:val="-3"/>
          <w:sz w:val="21"/>
          <w:szCs w:val="21"/>
        </w:rPr>
        <w:t>）晶圆生产为</w:t>
      </w:r>
      <w:r>
        <w:rPr>
          <w:sz w:val="21"/>
          <w:szCs w:val="21"/>
        </w:rPr>
        <w:t xml:space="preserve"> </w:t>
      </w:r>
      <w:r>
        <w:rPr>
          <w:sz w:val="21"/>
          <w:szCs w:val="21"/>
        </w:rPr>
        <w:t>主。从区域来看，预计中国大陆</w:t>
      </w:r>
      <w:r>
        <w:rPr>
          <w:spacing w:val="-3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300mm</w:t>
      </w:r>
      <w:r>
        <w:rPr>
          <w:rFonts w:ascii="Times New Roman" w:eastAsia="Times New Roman" w:hAnsi="Times New Roman" w:cs="Times New Roman"/>
          <w:spacing w:val="35"/>
          <w:sz w:val="21"/>
          <w:szCs w:val="21"/>
        </w:rPr>
        <w:t xml:space="preserve"> </w:t>
      </w:r>
      <w:r>
        <w:rPr>
          <w:sz w:val="21"/>
          <w:szCs w:val="21"/>
        </w:rPr>
        <w:t>晶圆市场份额在</w:t>
      </w:r>
      <w:r>
        <w:rPr>
          <w:spacing w:val="-3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2026</w:t>
      </w:r>
      <w:r>
        <w:rPr>
          <w:rFonts w:ascii="Times New Roman" w:eastAsia="Times New Roman" w:hAnsi="Times New Roman" w:cs="Times New Roman"/>
          <w:spacing w:val="22"/>
          <w:sz w:val="21"/>
          <w:szCs w:val="21"/>
        </w:rPr>
        <w:t xml:space="preserve"> </w:t>
      </w:r>
      <w:r>
        <w:rPr>
          <w:sz w:val="21"/>
          <w:szCs w:val="21"/>
        </w:rPr>
        <w:t>年将达到</w:t>
      </w:r>
      <w:r>
        <w:rPr>
          <w:spacing w:val="-1"/>
          <w:sz w:val="21"/>
          <w:szCs w:val="21"/>
        </w:rPr>
        <w:t>全球第一。</w:t>
      </w:r>
      <w:r>
        <w:rPr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根据</w:t>
      </w:r>
      <w:r>
        <w:rPr>
          <w:spacing w:val="-4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SEMI </w:t>
      </w:r>
      <w:r>
        <w:rPr>
          <w:spacing w:val="-5"/>
          <w:sz w:val="21"/>
          <w:szCs w:val="21"/>
        </w:rPr>
        <w:t>统计数据显示，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2022 </w:t>
      </w:r>
      <w:r>
        <w:rPr>
          <w:spacing w:val="-5"/>
          <w:sz w:val="21"/>
          <w:szCs w:val="21"/>
        </w:rPr>
        <w:t>年中国大陆</w:t>
      </w:r>
      <w:r>
        <w:rPr>
          <w:spacing w:val="-6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300mm </w:t>
      </w:r>
      <w:r>
        <w:rPr>
          <w:spacing w:val="-5"/>
          <w:sz w:val="21"/>
          <w:szCs w:val="21"/>
        </w:rPr>
        <w:t>前端晶圆厂产能市场份额为</w:t>
      </w:r>
      <w:r>
        <w:rPr>
          <w:spacing w:val="-6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22%</w:t>
      </w:r>
      <w:r>
        <w:rPr>
          <w:spacing w:val="-5"/>
          <w:sz w:val="21"/>
          <w:szCs w:val="21"/>
        </w:rPr>
        <w:t>，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根据目前的产能规划推测，至</w:t>
      </w:r>
      <w:r>
        <w:rPr>
          <w:spacing w:val="-4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2026 </w:t>
      </w:r>
      <w:r>
        <w:rPr>
          <w:spacing w:val="-3"/>
          <w:sz w:val="21"/>
          <w:szCs w:val="21"/>
        </w:rPr>
        <w:t>年，</w:t>
      </w:r>
      <w:r>
        <w:rPr>
          <w:spacing w:val="-44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该比例将提升至</w:t>
      </w:r>
      <w:r>
        <w:rPr>
          <w:spacing w:val="-4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25%</w:t>
      </w:r>
      <w:r>
        <w:rPr>
          <w:spacing w:val="-3"/>
          <w:sz w:val="21"/>
          <w:szCs w:val="21"/>
        </w:rPr>
        <w:t>，超越韩国成为全球第</w:t>
      </w:r>
      <w:r>
        <w:rPr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一。随着越来越多的国内晶圆厂产能落地，从保障供应链安全和降低成本</w:t>
      </w:r>
      <w:r>
        <w:rPr>
          <w:spacing w:val="1"/>
          <w:sz w:val="21"/>
          <w:szCs w:val="21"/>
        </w:rPr>
        <w:t>双重角度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出发，国产半导体材料的应用比例将快速增长，市场空间广阔。同时，</w:t>
      </w:r>
      <w:r>
        <w:rPr>
          <w:spacing w:val="70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从扩产结构</w:t>
      </w:r>
      <w:r>
        <w:rPr>
          <w:sz w:val="21"/>
          <w:szCs w:val="21"/>
        </w:rPr>
        <w:t xml:space="preserve"> </w:t>
      </w:r>
      <w:r>
        <w:rPr>
          <w:spacing w:val="-8"/>
          <w:sz w:val="21"/>
          <w:szCs w:val="21"/>
        </w:rPr>
        <w:t>来看，基本以</w:t>
      </w:r>
      <w:r>
        <w:rPr>
          <w:spacing w:val="-2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12 </w:t>
      </w:r>
      <w:r>
        <w:rPr>
          <w:spacing w:val="-8"/>
          <w:sz w:val="21"/>
          <w:szCs w:val="21"/>
        </w:rPr>
        <w:t>英寸先进制程产线为主，这对半导体材料的品质提出了更高的要求，</w:t>
      </w:r>
      <w:r>
        <w:rPr>
          <w:sz w:val="21"/>
          <w:szCs w:val="21"/>
        </w:rPr>
        <w:t xml:space="preserve">  </w:t>
      </w:r>
      <w:r>
        <w:rPr>
          <w:sz w:val="21"/>
          <w:szCs w:val="21"/>
        </w:rPr>
        <w:t>半导体材料行业高端化趋势显著。</w:t>
      </w:r>
    </w:p>
    <w:p>
      <w:pPr>
        <w:spacing w:line="175" w:lineRule="exact"/>
      </w:pPr>
    </w:p>
    <w:p>
      <w:pPr>
        <w:spacing w:line="175" w:lineRule="exact"/>
        <w:sectPr>
          <w:headerReference w:type="default" r:id="rId138"/>
          <w:footerReference w:type="default" r:id="rId139"/>
          <w:type w:val="continuous"/>
          <w:pgSz w:w="11907" w:h="16839"/>
          <w:pgMar w:top="1307" w:right="667" w:bottom="1125" w:left="736" w:header="441" w:footer="839" w:gutter="0"/>
          <w:pgNumType w:start="28"/>
          <w:cols w:num="1" w:space="708" w:equalWidth="0">
            <w:col w:w="10503" w:space="0"/>
          </w:cols>
        </w:sectPr>
      </w:pPr>
    </w:p>
    <w:p>
      <w:pPr>
        <w:pStyle w:val="BodyText"/>
        <w:spacing w:before="45" w:line="218" w:lineRule="auto"/>
        <w:ind w:left="33"/>
        <w:rPr>
          <w:sz w:val="21"/>
          <w:szCs w:val="21"/>
        </w:rPr>
      </w:pPr>
      <w:r>
        <w:rPr>
          <w:color w:val="000080"/>
          <w:spacing w:val="-1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000080"/>
          <w:spacing w:val="-1"/>
          <w:sz w:val="21"/>
          <w:szCs w:val="21"/>
        </w:rPr>
        <w:t>14</w:t>
      </w:r>
      <w:r>
        <w:rPr>
          <w:color w:val="000080"/>
          <w:spacing w:val="-1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：</w:t>
      </w:r>
      <w:r>
        <w:rPr>
          <w:rFonts w:ascii="Times New Roman" w:eastAsia="Times New Roman" w:hAnsi="Times New Roman" w:cs="Times New Roman"/>
          <w:b/>
          <w:bCs/>
          <w:color w:val="000080"/>
          <w:spacing w:val="-1"/>
          <w:sz w:val="21"/>
          <w:szCs w:val="21"/>
        </w:rPr>
        <w:t xml:space="preserve">2021-2023 </w:t>
      </w:r>
      <w:r>
        <w:rPr>
          <w:color w:val="000080"/>
          <w:spacing w:val="-1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年全球预计新</w:t>
      </w:r>
      <w:r>
        <w:rPr>
          <w:color w:val="000080"/>
          <w:spacing w:val="-2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增晶圆厂数量（个）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1180" w:lineRule="exact"/>
        <w:ind w:firstLine="544"/>
      </w:pPr>
      <w:r>
        <w:rPr>
          <w:position w:val="-23"/>
        </w:rPr>
        <w:pict>
          <v:group id="_x0000_i1160" style="width:202.95pt;height:59pt;mso-position-horizontal-relative:char;mso-position-vertical-relative:line" coordorigin="0,0" coordsize="4058,1180" filled="f" stroked="f">
            <v:shape id="_x0000_s1161" type="#_x0000_t75" style="width:3701;height:908;left:180;position:absolute;top:267" filled="f" stroked="f">
              <v:imagedata r:id="rId140" o:title=""/>
            </v:shape>
            <v:shape id="_x0000_s1162" style="width:4058;height:1145;position:absolute;top:34" coordorigin="0,0" coordsize="4058,1145" path="m4,1140l4,4m4,1140l64,1140m4,911l64,911m4,686l64,686m4,458l64,458m4,232l64,232m4,4l64,4m4,1140l4053,1140m4,1084l4,1140m583,1084l583,1140m1161,1084l1161,1140m1740,1084l1740,1140m2318,1084l2318,1140m2896,1084l2896,1140m3475,1084l3475,1140m4053,1084l4053,1140e" filled="f" strokecolor="black" strokeweight="0.48pt"/>
            <v:shape id="_x0000_s1163" type="#_x0000_t202" style="width:3656;height:949;left:179;position:absolute;top:-20" filled="f" stroked="f">
              <o:lock v:ext="edit" aspectratio="f"/>
              <v:textbox inset="0,0,0,0">
                <w:txbxContent>
                  <w:p>
                    <w:pPr>
                      <w:spacing w:before="20" w:line="136" w:lineRule="exact"/>
                      <w:ind w:left="20"/>
                      <w:rPr>
                        <w:rFonts w:ascii="Times New Roman" w:eastAsia="Times New Roman" w:hAnsi="Times New Roman" w:cs="Times New Roman"/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3"/>
                        <w:position w:val="-2"/>
                        <w:sz w:val="19"/>
                        <w:szCs w:val="19"/>
                      </w:rPr>
                      <w:t>20</w:t>
                    </w:r>
                  </w:p>
                  <w:p>
                    <w:pPr>
                      <w:spacing w:line="136" w:lineRule="exact"/>
                      <w:ind w:left="1195"/>
                      <w:rPr>
                        <w:rFonts w:ascii="Times New Roman" w:eastAsia="Times New Roman" w:hAnsi="Times New Roman" w:cs="Times New Roman"/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4"/>
                        <w:position w:val="-2"/>
                        <w:sz w:val="19"/>
                        <w:szCs w:val="19"/>
                      </w:rPr>
                      <w:t>17</w:t>
                    </w:r>
                  </w:p>
                  <w:p>
                    <w:pPr>
                      <w:spacing w:line="192" w:lineRule="auto"/>
                      <w:ind w:left="1774"/>
                      <w:rPr>
                        <w:rFonts w:ascii="Times New Roman" w:eastAsia="Times New Roman" w:hAnsi="Times New Roman" w:cs="Times New Roman"/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4"/>
                        <w:sz w:val="19"/>
                        <w:szCs w:val="19"/>
                      </w:rPr>
                      <w:t>14</w:t>
                    </w:r>
                  </w:p>
                  <w:p>
                    <w:pPr>
                      <w:spacing w:before="187" w:line="136" w:lineRule="exact"/>
                      <w:ind w:left="2388"/>
                      <w:rPr>
                        <w:rFonts w:ascii="Times New Roman" w:eastAsia="Times New Roman" w:hAnsi="Times New Roman" w:cs="Times New Roman"/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2"/>
                        <w:position w:val="-2"/>
                        <w:sz w:val="19"/>
                        <w:szCs w:val="19"/>
                      </w:rPr>
                      <w:t>6</w:t>
                    </w:r>
                    <w:r>
                      <w:rPr>
                        <w:rFonts w:ascii="Times New Roman" w:eastAsia="Times New Roman" w:hAnsi="Times New Roman" w:cs="Times New Roman"/>
                        <w:spacing w:val="1"/>
                        <w:position w:val="-2"/>
                        <w:sz w:val="19"/>
                        <w:szCs w:val="19"/>
                      </w:rPr>
                      <w:t xml:space="preserve">          </w:t>
                    </w:r>
                    <w:r>
                      <w:rPr>
                        <w:rFonts w:ascii="Times New Roman" w:eastAsia="Times New Roman" w:hAnsi="Times New Roman" w:cs="Times New Roman"/>
                        <w:spacing w:val="-2"/>
                        <w:position w:val="-2"/>
                        <w:sz w:val="19"/>
                        <w:szCs w:val="19"/>
                      </w:rPr>
                      <w:t>6</w:t>
                    </w:r>
                  </w:p>
                  <w:p>
                    <w:pPr>
                      <w:spacing w:line="192" w:lineRule="auto"/>
                      <w:ind w:right="16"/>
                      <w:jc w:val="right"/>
                      <w:rPr>
                        <w:rFonts w:ascii="Times New Roman" w:eastAsia="Times New Roman" w:hAnsi="Times New Roman" w:cs="Times New Roman"/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19"/>
                        <w:szCs w:val="19"/>
                      </w:rPr>
                      <w:t>3</w:t>
                    </w:r>
                  </w:p>
                </w:txbxContent>
              </v:textbox>
            </v:shape>
            <v:shape id="_x0000_s1164" type="#_x0000_t202" style="width:217;height:177;left:776;position:absolute;top:70" filled="f" stroked="f">
              <o:lock v:ext="edit" aspectratio="f"/>
              <v:textbox inset="0,0,0,0">
                <w:txbxContent>
                  <w:p>
                    <w:pPr>
                      <w:spacing w:before="20" w:line="193" w:lineRule="auto"/>
                      <w:ind w:left="20"/>
                      <w:rPr>
                        <w:rFonts w:ascii="Times New Roman" w:eastAsia="Times New Roman" w:hAnsi="Times New Roman" w:cs="Times New Roman"/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4"/>
                        <w:sz w:val="19"/>
                        <w:szCs w:val="19"/>
                      </w:rPr>
                      <w:t>18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61" w:line="663" w:lineRule="exact"/>
        <w:ind w:firstLine="1155"/>
      </w:pPr>
      <w:r>
        <w:rPr>
          <w:position w:val="-13"/>
        </w:rPr>
        <w:drawing>
          <wp:inline distT="0" distB="0" distL="0" distR="0">
            <wp:extent cx="1281912" cy="420497"/>
            <wp:effectExtent l="0" t="0" r="0" b="0"/>
            <wp:docPr id="178" name="IM 1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IM 178"/>
                    <pic:cNvPicPr/>
                  </pic:nvPicPr>
                  <pic:blipFill>
                    <a:blip xmlns:r="http://schemas.openxmlformats.org/officeDocument/2006/relationships"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1281912" cy="4204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06" w:line="226" w:lineRule="auto"/>
        <w:ind w:left="755"/>
        <w:rPr>
          <w:sz w:val="19"/>
          <w:szCs w:val="19"/>
        </w:rPr>
      </w:pPr>
      <w:r>
        <w:rPr>
          <w:rFonts w:ascii="Times New Roman" w:eastAsia="Times New Roman" w:hAnsi="Times New Roman" w:cs="Times New Roman"/>
          <w:position w:val="1"/>
          <w:sz w:val="19"/>
          <w:szCs w:val="19"/>
        </w:rPr>
        <w:drawing>
          <wp:inline distT="0" distB="0" distL="0" distR="0">
            <wp:extent cx="64008" cy="62483"/>
            <wp:effectExtent l="0" t="0" r="0" b="0"/>
            <wp:docPr id="180" name="IM 1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IM 180"/>
                    <pic:cNvPicPr/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64008" cy="62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19"/>
          <w:szCs w:val="19"/>
        </w:rPr>
        <w:t>2021-2023</w:t>
      </w:r>
      <w:r>
        <w:rPr>
          <w:spacing w:val="7"/>
          <w:sz w:val="19"/>
          <w:szCs w:val="19"/>
        </w:rPr>
        <w:t>全球新增晶圆厂数量（个）</w:t>
      </w:r>
    </w:p>
    <w:p>
      <w:pPr>
        <w:pStyle w:val="BodyText"/>
        <w:spacing w:before="192" w:line="185" w:lineRule="auto"/>
        <w:ind w:left="4"/>
      </w:pPr>
      <w:r>
        <w:rPr>
          <w:spacing w:val="-9"/>
        </w:rPr>
        <w:t>数据来源：</w:t>
      </w:r>
      <w:r>
        <w:rPr>
          <w:spacing w:val="53"/>
        </w:rPr>
        <w:t xml:space="preserve"> </w:t>
      </w:r>
      <w:r>
        <w:rPr>
          <w:rFonts w:ascii="Times New Roman" w:eastAsia="Times New Roman" w:hAnsi="Times New Roman" w:cs="Times New Roman"/>
          <w:spacing w:val="-9"/>
        </w:rPr>
        <w:t>SEMI</w:t>
      </w:r>
      <w:r>
        <w:rPr>
          <w:spacing w:val="-9"/>
        </w:rPr>
        <w:t>、开源证券研究所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5" w:line="230" w:lineRule="auto"/>
        <w:ind w:left="36"/>
        <w:rPr>
          <w:sz w:val="21"/>
          <w:szCs w:val="21"/>
        </w:rPr>
      </w:pPr>
      <w:r>
        <w:rPr>
          <w:color w:val="000080"/>
          <w:spacing w:val="-2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000080"/>
          <w:spacing w:val="-2"/>
          <w:sz w:val="21"/>
          <w:szCs w:val="21"/>
        </w:rPr>
        <w:t>15</w:t>
      </w:r>
      <w:r>
        <w:rPr>
          <w:color w:val="000080"/>
          <w:spacing w:val="-2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：全球</w:t>
      </w:r>
      <w:r>
        <w:rPr>
          <w:color w:val="000080"/>
          <w:spacing w:val="-4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80"/>
          <w:spacing w:val="-2"/>
          <w:sz w:val="21"/>
          <w:szCs w:val="21"/>
        </w:rPr>
        <w:t>300mm</w:t>
      </w:r>
      <w:r>
        <w:rPr>
          <w:rFonts w:ascii="Times New Roman" w:eastAsia="Times New Roman" w:hAnsi="Times New Roman" w:cs="Times New Roman"/>
          <w:b/>
          <w:bCs/>
          <w:color w:val="000080"/>
          <w:spacing w:val="20"/>
          <w:w w:val="101"/>
          <w:sz w:val="21"/>
          <w:szCs w:val="21"/>
        </w:rPr>
        <w:t xml:space="preserve"> </w:t>
      </w:r>
      <w:r>
        <w:rPr>
          <w:color w:val="000080"/>
          <w:spacing w:val="-2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晶圆产能区域占比预计（</w:t>
      </w:r>
      <w:r>
        <w:rPr>
          <w:rFonts w:ascii="Times New Roman" w:eastAsia="Times New Roman" w:hAnsi="Times New Roman" w:cs="Times New Roman"/>
          <w:b/>
          <w:bCs/>
          <w:color w:val="000080"/>
          <w:spacing w:val="-2"/>
          <w:sz w:val="21"/>
          <w:szCs w:val="21"/>
        </w:rPr>
        <w:t>%</w:t>
      </w:r>
      <w:r>
        <w:rPr>
          <w:color w:val="000080"/>
          <w:spacing w:val="-2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）</w:t>
      </w:r>
    </w:p>
    <w:p>
      <w:pPr>
        <w:spacing w:line="357" w:lineRule="auto"/>
        <w:rPr>
          <w:rFonts w:ascii="Arial"/>
          <w:sz w:val="21"/>
        </w:rPr>
      </w:pPr>
    </w:p>
    <w:p>
      <w:pPr>
        <w:spacing w:before="46" w:line="223" w:lineRule="auto"/>
        <w:ind w:left="1438"/>
        <w:rPr>
          <w:rFonts w:ascii="Times New Roman" w:eastAsia="Times New Roman" w:hAnsi="Times New Roman" w:cs="Times New Roman"/>
          <w:sz w:val="16"/>
          <w:szCs w:val="16"/>
        </w:rPr>
      </w:pPr>
      <w:r>
        <w:pict>
          <v:shape id="_x0000_s1165" type="#_x0000_t202" style="width:19.85pt;height:10.8pt;margin-top:-8.54pt;margin-left:0.97pt;position:absolute;z-index:251786240" filled="f" stroked="f">
            <o:lock v:ext="edit" aspectratio="f"/>
            <v:textbox inset="0,0,0,0">
              <w:txbxContent>
                <w:p>
                  <w:pPr>
                    <w:spacing w:before="20" w:line="193" w:lineRule="auto"/>
                    <w:ind w:left="20"/>
                    <w:rPr>
                      <w:rFonts w:ascii="Times New Roman" w:eastAsia="Times New Roman" w:hAnsi="Times New Roman" w:cs="Times New Roman"/>
                      <w:sz w:val="19"/>
                      <w:szCs w:val="19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19"/>
                      <w:szCs w:val="19"/>
                    </w:rPr>
                    <w:t>30%</w:t>
                  </w:r>
                </w:p>
              </w:txbxContent>
            </v:textbox>
          </v:shape>
        </w:pict>
      </w:r>
      <w:r>
        <w:pict>
          <v:shape id="_x0000_s1166" type="#_x0000_t202" style="width:16.7pt;height:7.7pt;margin-top:-3.78pt;margin-left:60.08pt;position:absolute;z-index:251787264" filled="f" stroked="f">
            <o:lock v:ext="edit" aspectratio="f"/>
            <v:textbox inset="0,0,0,0">
              <w:txbxContent>
                <w:p>
                  <w:pPr>
                    <w:spacing w:before="20" w:line="113" w:lineRule="exact"/>
                    <w:ind w:left="20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-2"/>
                      <w:sz w:val="16"/>
                      <w:szCs w:val="16"/>
                    </w:rPr>
                    <w:t>25%</w:t>
                  </w:r>
                </w:p>
              </w:txbxContent>
            </v:textbox>
          </v:shape>
        </w:pict>
      </w:r>
      <w:r>
        <w:pict>
          <v:shape id="_x0000_s1167" type="#_x0000_t202" style="width:25.1pt;height:16.85pt;margin-top:-3.78pt;margin-left:30.68pt;position:absolute;z-index:251785216" filled="f" stroked="f">
            <o:lock v:ext="edit" aspectratio="f"/>
            <v:textbox inset="0,0,0,0">
              <w:txbxContent>
                <w:p>
                  <w:pPr>
                    <w:spacing w:before="20" w:line="193" w:lineRule="auto"/>
                    <w:ind w:left="20" w:right="20" w:firstLine="167"/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 xml:space="preserve">25% </w:t>
                  </w: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</w:rPr>
                    <w:t>22%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84192" behindDoc="1" locked="0" layoutInCell="1" allowOverlap="1">
            <wp:simplePos x="0" y="0"/>
            <wp:positionH relativeFrom="column">
              <wp:posOffset>546480</wp:posOffset>
            </wp:positionH>
            <wp:positionV relativeFrom="paragraph">
              <wp:posOffset>113109</wp:posOffset>
            </wp:positionV>
            <wp:extent cx="2346960" cy="810767"/>
            <wp:effectExtent l="0" t="0" r="0" b="0"/>
            <wp:wrapNone/>
            <wp:docPr id="182" name="IM 1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IM 182"/>
                    <pic:cNvPicPr/>
                  </pic:nvPicPr>
                  <pic:blipFill>
                    <a:blip xmlns:r="http://schemas.openxmlformats.org/officeDocument/2006/relationships"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2346960" cy="8107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pacing w:val="-2"/>
          <w:position w:val="3"/>
          <w:sz w:val="16"/>
          <w:szCs w:val="16"/>
        </w:rPr>
        <w:t>23%</w:t>
      </w:r>
      <w:r>
        <w:rPr>
          <w:rFonts w:ascii="Times New Roman" w:eastAsia="Times New Roman" w:hAnsi="Times New Roman" w:cs="Times New Roman"/>
          <w:spacing w:val="40"/>
          <w:position w:val="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"/>
          <w:sz w:val="16"/>
          <w:szCs w:val="16"/>
        </w:rPr>
        <w:t>22%</w:t>
      </w:r>
      <w:r>
        <w:rPr>
          <w:rFonts w:ascii="Times New Roman" w:eastAsia="Times New Roman" w:hAnsi="Times New Roman" w:cs="Times New Roman"/>
          <w:spacing w:val="-2"/>
          <w:position w:val="-6"/>
          <w:sz w:val="16"/>
          <w:szCs w:val="16"/>
        </w:rPr>
        <w:t>21%</w:t>
      </w:r>
    </w:p>
    <w:p>
      <w:pPr>
        <w:spacing w:before="53" w:line="193" w:lineRule="auto"/>
        <w:ind w:left="35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pacing w:val="4"/>
          <w:sz w:val="19"/>
          <w:szCs w:val="19"/>
        </w:rPr>
        <w:t>20%</w:t>
      </w:r>
    </w:p>
    <w:p>
      <w:pPr>
        <w:spacing w:line="279" w:lineRule="auto"/>
        <w:rPr>
          <w:rFonts w:ascii="Arial"/>
          <w:sz w:val="21"/>
        </w:rPr>
      </w:pPr>
    </w:p>
    <w:p>
      <w:pPr>
        <w:spacing w:before="56" w:line="193" w:lineRule="auto"/>
        <w:ind w:left="54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10%</w:t>
      </w:r>
    </w:p>
    <w:p>
      <w:pPr>
        <w:spacing w:line="279" w:lineRule="auto"/>
        <w:rPr>
          <w:rFonts w:ascii="Arial"/>
          <w:sz w:val="21"/>
        </w:rPr>
      </w:pPr>
    </w:p>
    <w:p>
      <w:pPr>
        <w:spacing w:before="55" w:line="193" w:lineRule="auto"/>
        <w:ind w:left="138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pacing w:val="3"/>
          <w:sz w:val="19"/>
          <w:szCs w:val="19"/>
        </w:rPr>
        <w:t>0%</w:t>
      </w:r>
    </w:p>
    <w:p>
      <w:pPr>
        <w:spacing w:before="62" w:line="531" w:lineRule="exact"/>
        <w:ind w:left="1179"/>
      </w:pPr>
      <w:r>
        <w:rPr>
          <w:position w:val="-11"/>
        </w:rPr>
        <w:drawing>
          <wp:inline distT="0" distB="0" distL="0" distR="0">
            <wp:extent cx="932179" cy="337185"/>
            <wp:effectExtent l="0" t="0" r="0" b="0"/>
            <wp:docPr id="184" name="IM 1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IM 184"/>
                    <pic:cNvPicPr/>
                  </pic:nvPicPr>
                  <pic:blipFill>
                    <a:blip xmlns:r="http://schemas.openxmlformats.org/officeDocument/2006/relationships"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932179" cy="337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4" w:line="193" w:lineRule="auto"/>
        <w:ind w:left="1719"/>
        <w:rPr>
          <w:rFonts w:ascii="Times New Roman" w:eastAsia="Times New Roman" w:hAnsi="Times New Roman" w:cs="Times New Roman"/>
          <w:sz w:val="19"/>
          <w:szCs w:val="19"/>
        </w:rPr>
        <w:sectPr>
          <w:headerReference w:type="default" r:id="rId145"/>
          <w:footerReference w:type="default" r:id="rId146"/>
          <w:type w:val="continuous"/>
          <w:pgSz w:w="11907" w:h="16839"/>
          <w:pgMar w:top="1307" w:right="667" w:bottom="1125" w:left="736" w:header="441" w:footer="839" w:gutter="0"/>
          <w:pgNumType w:start="29"/>
          <w:cols w:num="2" w:space="708" w:equalWidth="0">
            <w:col w:w="5158" w:space="100"/>
            <w:col w:w="5246" w:space="0"/>
          </w:cols>
        </w:sectPr>
      </w:pPr>
      <w:r>
        <w:rPr>
          <w:rFonts w:ascii="Times New Roman" w:eastAsia="Times New Roman" w:hAnsi="Times New Roman" w:cs="Times New Roman"/>
          <w:position w:val="1"/>
          <w:sz w:val="19"/>
          <w:szCs w:val="19"/>
        </w:rPr>
        <w:drawing>
          <wp:inline distT="0" distB="0" distL="0" distR="0">
            <wp:extent cx="64008" cy="64007"/>
            <wp:effectExtent l="0" t="0" r="0" b="0"/>
            <wp:docPr id="186" name="IM 1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IM 186"/>
                    <pic:cNvPicPr/>
                  </pic:nvPicPr>
                  <pic:blipFill>
                    <a:blip xmlns:r="http://schemas.openxmlformats.org/officeDocument/2006/relationships"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64008" cy="640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>2022</w:t>
      </w:r>
      <w:r>
        <w:rPr>
          <w:rFonts w:ascii="Times New Roman" w:eastAsia="Times New Roman" w:hAnsi="Times New Roman" w:cs="Times New Roman"/>
          <w:spacing w:val="13"/>
          <w:w w:val="101"/>
          <w:sz w:val="19"/>
          <w:szCs w:val="19"/>
        </w:rPr>
        <w:t xml:space="preserve">  </w:t>
      </w:r>
      <w:r>
        <w:rPr>
          <w:position w:val="1"/>
          <w:sz w:val="19"/>
          <w:szCs w:val="19"/>
        </w:rPr>
        <w:drawing>
          <wp:inline distT="0" distB="0" distL="0" distR="0">
            <wp:extent cx="62484" cy="64007"/>
            <wp:effectExtent l="0" t="0" r="0" b="0"/>
            <wp:docPr id="188" name="IM 1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IM 188"/>
                    <pic:cNvPicPr/>
                  </pic:nvPicPr>
                  <pic:blipFill>
                    <a:blip xmlns:r="http://schemas.openxmlformats.org/officeDocument/2006/relationships" r:embed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62484" cy="640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>2026E</w:t>
      </w:r>
    </w:p>
    <w:p>
      <w:pPr>
        <w:pStyle w:val="BodyText"/>
        <w:spacing w:before="227" w:line="185" w:lineRule="auto"/>
        <w:ind w:left="7"/>
      </w:pPr>
      <w:r>
        <w:rPr>
          <w:spacing w:val="-9"/>
        </w:rPr>
        <w:t>数据来源：</w:t>
      </w:r>
      <w:r>
        <w:rPr>
          <w:spacing w:val="53"/>
        </w:rPr>
        <w:t xml:space="preserve"> </w:t>
      </w:r>
      <w:r>
        <w:rPr>
          <w:rFonts w:ascii="Times New Roman" w:eastAsia="Times New Roman" w:hAnsi="Times New Roman" w:cs="Times New Roman"/>
          <w:spacing w:val="-9"/>
        </w:rPr>
        <w:t>SEMI</w:t>
      </w:r>
      <w:r>
        <w:rPr>
          <w:spacing w:val="-9"/>
        </w:rPr>
        <w:t>、开源证券研究所</w:t>
      </w:r>
    </w:p>
    <w:p>
      <w:pPr>
        <w:spacing w:line="185" w:lineRule="auto"/>
        <w:sectPr>
          <w:headerReference w:type="default" r:id="rId149"/>
          <w:footerReference w:type="default" r:id="rId150"/>
          <w:type w:val="nextPage"/>
          <w:pgSz w:w="11907" w:h="16839"/>
          <w:pgMar w:top="1307" w:right="667" w:bottom="1125" w:left="736" w:header="441" w:footer="839" w:gutter="0"/>
          <w:pgNumType w:start="30"/>
          <w:cols w:num="2" w:space="708" w:equalWidth="0">
            <w:col w:w="5158" w:space="100"/>
            <w:col w:w="5246" w:space="0"/>
          </w:cols>
          <w:titlePg w:val="0"/>
        </w:sectPr>
      </w:pPr>
    </w:p>
    <w:p>
      <w:pPr>
        <w:pStyle w:val="BodyText"/>
        <w:spacing w:before="145" w:line="262" w:lineRule="auto"/>
        <w:ind w:left="2802" w:right="62" w:firstLine="423"/>
        <w:rPr>
          <w:sz w:val="21"/>
          <w:szCs w:val="21"/>
        </w:rPr>
      </w:pPr>
      <w:r>
        <w:rPr>
          <w:spacing w:val="-5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短期来看，</w:t>
      </w:r>
      <w:r>
        <w:rPr>
          <w:spacing w:val="39"/>
          <w:sz w:val="21"/>
          <w:szCs w:val="21"/>
        </w:rPr>
        <w:t xml:space="preserve"> </w:t>
      </w:r>
      <w:r>
        <w:rPr>
          <w:spacing w:val="-5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下游半导体厂商库存端稳定去化。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2023Q4</w:t>
      </w:r>
      <w:r>
        <w:rPr>
          <w:rFonts w:ascii="Times New Roman" w:eastAsia="Times New Roman" w:hAnsi="Times New Roman" w:cs="Times New Roman"/>
          <w:spacing w:val="13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全球主要半导体厂商平均</w:t>
      </w:r>
      <w:r>
        <w:rPr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库存周转天数约为</w:t>
      </w:r>
      <w:r>
        <w:rPr>
          <w:spacing w:val="-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135</w:t>
      </w:r>
      <w:r>
        <w:rPr>
          <w:rFonts w:ascii="Times New Roman" w:eastAsia="Times New Roman" w:hAnsi="Times New Roman" w:cs="Times New Roman"/>
          <w:spacing w:val="14"/>
          <w:w w:val="101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天，已经连续三个季度回调。虽然整体库存仍处于较高水平，</w:t>
      </w:r>
      <w:r>
        <w:rPr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但从头部厂商的库存变化可以看出，</w:t>
      </w:r>
      <w:r>
        <w:rPr>
          <w:spacing w:val="-2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2023</w:t>
      </w:r>
      <w:r>
        <w:rPr>
          <w:rFonts w:ascii="Times New Roman" w:eastAsia="Times New Roman" w:hAnsi="Times New Roman" w:cs="Times New Roman"/>
          <w:spacing w:val="27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年全球半导体产业趋势向好。</w:t>
      </w:r>
      <w:r>
        <w:rPr>
          <w:spacing w:val="-3"/>
          <w:sz w:val="21"/>
          <w:szCs w:val="21"/>
        </w:rPr>
        <w:t>从国内半导</w:t>
      </w:r>
      <w:r>
        <w:rPr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体材料库存情况来看，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2023Q3</w:t>
      </w:r>
      <w:r>
        <w:rPr>
          <w:rFonts w:ascii="Times New Roman" w:eastAsia="Times New Roman" w:hAnsi="Times New Roman" w:cs="Times New Roman"/>
          <w:spacing w:val="39"/>
          <w:w w:val="10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我国半导体材料行业平均库存金额为</w:t>
      </w:r>
      <w:r>
        <w:rPr>
          <w:spacing w:val="-2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10.31 </w:t>
      </w:r>
      <w:r>
        <w:rPr>
          <w:spacing w:val="-1"/>
          <w:sz w:val="21"/>
          <w:szCs w:val="21"/>
        </w:rPr>
        <w:t>亿元，较</w:t>
      </w:r>
      <w:r>
        <w:rPr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2023Q2</w:t>
      </w:r>
      <w:r>
        <w:rPr>
          <w:rFonts w:ascii="Times New Roman" w:eastAsia="Times New Roman" w:hAnsi="Times New Roman" w:cs="Times New Roman"/>
          <w:spacing w:val="47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有所提升。但是</w:t>
      </w:r>
      <w:r>
        <w:rPr>
          <w:spacing w:val="-2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2023Q3  </w:t>
      </w:r>
      <w:r>
        <w:rPr>
          <w:spacing w:val="-2"/>
          <w:sz w:val="21"/>
          <w:szCs w:val="21"/>
        </w:rPr>
        <w:t>国内半导体材料厂商平均库存周转天数下降至</w:t>
      </w:r>
      <w:r>
        <w:rPr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135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天，略低于</w:t>
      </w:r>
      <w:r>
        <w:rPr>
          <w:spacing w:val="-3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2023Q2</w:t>
      </w:r>
      <w:r>
        <w:rPr>
          <w:rFonts w:ascii="Times New Roman" w:eastAsia="Times New Roman" w:hAnsi="Times New Roman" w:cs="Times New Roman"/>
          <w:spacing w:val="21"/>
          <w:w w:val="101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的</w:t>
      </w:r>
      <w:r>
        <w:rPr>
          <w:spacing w:val="-3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139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天，</w:t>
      </w:r>
      <w:r>
        <w:rPr>
          <w:spacing w:val="-34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库存也处于稳定去化中。</w:t>
      </w:r>
    </w:p>
    <w:p>
      <w:pPr>
        <w:spacing w:line="262" w:lineRule="auto"/>
        <w:rPr>
          <w:sz w:val="21"/>
          <w:szCs w:val="21"/>
        </w:rPr>
        <w:sectPr>
          <w:headerReference w:type="default" r:id="rId151"/>
          <w:footerReference w:type="default" r:id="rId152"/>
          <w:type w:val="continuous"/>
          <w:pgSz w:w="11907" w:h="16839"/>
          <w:pgMar w:top="1307" w:right="667" w:bottom="1125" w:left="736" w:header="441" w:footer="839" w:gutter="0"/>
          <w:pgNumType w:start="31"/>
          <w:cols w:num="1" w:space="708" w:equalWidth="0">
            <w:col w:w="10503" w:space="0"/>
          </w:cols>
        </w:sectPr>
      </w:pPr>
    </w:p>
    <w:p>
      <w:pPr>
        <w:spacing w:line="155" w:lineRule="exact"/>
      </w:pPr>
      <w:r>
        <w:pict>
          <v:shape id="_x0000_s1168" style="width:257.85pt;height:0.5pt;margin-top:104.06pt;margin-left:31.44pt;mso-position-horizontal-relative:page;mso-position-vertical-relative:page;position:absolute;z-index:251793408" coordorigin="0,0" coordsize="5157,10" o:allowincell="f" path="m,9l105,9l105,l,l,9xem105,9l115,9l115,l105,l105,9xem115,9l5050,9l5050,l115,l115,9xem5050,9l5060,9l5060,l5050,l5050,9xem5060,9l5156,9l5156,l5060,l5060,9xe" filled="t" fillcolor="black" stroked="f"/>
        </w:pict>
      </w:r>
      <w:r>
        <w:pict>
          <v:shape id="_x0000_s1169" style="width:257.85pt;height:0.5pt;margin-top:244.94pt;margin-left:31.44pt;mso-position-horizontal-relative:page;mso-position-vertical-relative:page;position:absolute;z-index:251792384" coordorigin="0,0" coordsize="5157,10" o:allowincell="f" path="m,9l105,9l105,l,l,9xem105,9l115,9l115,l105,l105,9xem115,9l5050,9l5050,l115,l115,9xem5050,9l5060,9l5060,l5050,l5050,9xem5060,9l5156,9l5156,l5060,l5060,9xe" filled="t" fillcolor="black" stroked="f"/>
        </w:pict>
      </w:r>
      <w:r>
        <w:pict>
          <v:shape id="_x0000_s1170" style="width:197.9pt;height:71.3pt;margin-top:118.68pt;margin-left:63.72pt;mso-position-horizontal-relative:page;mso-position-vertical-relative:page;position:absolute;z-index:251789312" coordorigin="0,0" coordsize="3957,1426" o:allowincell="f" path="m4,1420l4,4m4,1420l64,1420m4,1068l64,1068m4,712l64,712m4,360l64,360m4,4l64,4m4,1420l3952,1420m4,1387l4,1420m333,1387l333,1420m662,1387l662,1420m991,1387l991,1420m1320,1387l1320,1420m1648,1387l1648,1420m1977,1387l1977,1420m2308,1387l2308,1420m2637,1387l2637,1420m2966,1387l2966,1420m3295,1387l3295,1420m3623,1387l3623,1420m3952,1387l3952,1420e" filled="f" strokecolor="black" strokeweight="0.48pt"/>
        </w:pict>
      </w:r>
      <w:r>
        <w:drawing>
          <wp:anchor distT="0" distB="0" distL="0" distR="0" simplePos="0" relativeHeight="251788288" behindDoc="0" locked="0" layoutInCell="0" allowOverlap="1">
            <wp:simplePos x="0" y="0"/>
            <wp:positionH relativeFrom="page">
              <wp:posOffset>874776</wp:posOffset>
            </wp:positionH>
            <wp:positionV relativeFrom="page">
              <wp:posOffset>1664208</wp:posOffset>
            </wp:positionV>
            <wp:extent cx="2382011" cy="745235"/>
            <wp:effectExtent l="0" t="0" r="0" b="0"/>
            <wp:wrapNone/>
            <wp:docPr id="192" name="IM 1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IM 192"/>
                    <pic:cNvPicPr/>
                  </pic:nvPicPr>
                  <pic:blipFill>
                    <a:blip xmlns:r="http://schemas.openxmlformats.org/officeDocument/2006/relationships" r:embed="rId153"/>
                    <a:stretch>
                      <a:fillRect/>
                    </a:stretch>
                  </pic:blipFill>
                  <pic:spPr>
                    <a:xfrm>
                      <a:off x="0" y="0"/>
                      <a:ext cx="2382011" cy="7452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71" style="width:257.95pt;height:0.5pt;margin-top:104.06pt;margin-left:296.57pt;mso-position-horizontal-relative:page;mso-position-vertical-relative:page;position:absolute;z-index:251790336" coordorigin="0,0" coordsize="5159,10" o:allowincell="f" path="m,9l107,9l107,l,l,9xem107,9l117,9l117,l107,l107,9xem117,9l5050,9l5050,l117,l117,9xem5050,9l5060,9l5060,l5050,l5050,9xem5060,9l5065,9l5065,l5060,l5060,9xem5065,9l5074,9l5074,l5065,l5065,9xem5074,9l5158,9l5158,l5074,l5074,9xe" filled="t" fillcolor="black" stroked="f"/>
        </w:pict>
      </w:r>
      <w:r>
        <w:pict>
          <v:shape id="_x0000_s1172" style="width:257.95pt;height:0.5pt;margin-top:244.94pt;margin-left:296.57pt;mso-position-horizontal-relative:page;mso-position-vertical-relative:page;position:absolute;z-index:251791360" coordorigin="0,0" coordsize="5159,10" o:allowincell="f" path="m,9l107,9l107,l,l,9xem107,9l117,9l117,l107,l107,9xem117,9l5050,9l5050,l117,l117,9xem5050,9l5060,9l5060,l5050,l5050,9xem5060,9l5065,9l5065,l5060,l5060,9xem5065,9l5074,9l5074,l5065,l5065,9xem5074,9l5158,9l5158,l5074,l5074,9xe" filled="t" fillcolor="black" stroked="f"/>
        </w:pict>
      </w:r>
    </w:p>
    <w:p>
      <w:pPr>
        <w:spacing w:line="155" w:lineRule="exact"/>
        <w:sectPr>
          <w:headerReference w:type="default" r:id="rId154"/>
          <w:footerReference w:type="default" r:id="rId155"/>
          <w:pgSz w:w="11907" w:h="16839"/>
          <w:pgMar w:top="1307" w:right="667" w:bottom="1125" w:left="628" w:header="441" w:footer="839" w:gutter="0"/>
          <w:pgNumType w:start="32"/>
          <w:cols w:num="1" w:space="708" w:equalWidth="0">
            <w:col w:w="10611" w:space="0"/>
          </w:cols>
        </w:sectPr>
      </w:pPr>
    </w:p>
    <w:p>
      <w:pPr>
        <w:pStyle w:val="BodyText"/>
        <w:spacing w:before="44" w:line="246" w:lineRule="auto"/>
        <w:ind w:left="120" w:right="48" w:firstLine="19"/>
        <w:rPr>
          <w:sz w:val="21"/>
          <w:szCs w:val="21"/>
        </w:rPr>
      </w:pPr>
      <w:bookmarkStart w:id="20" w:name="bookmark40"/>
      <w:bookmarkEnd w:id="20"/>
      <w:bookmarkStart w:id="21" w:name="bookmark98"/>
      <w:bookmarkEnd w:id="21"/>
      <w:bookmarkStart w:id="22" w:name="bookmark39"/>
      <w:bookmarkEnd w:id="22"/>
      <w:r>
        <w:rPr>
          <w:color w:val="000080"/>
          <w:spacing w:val="1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000080"/>
          <w:spacing w:val="1"/>
          <w:sz w:val="21"/>
          <w:szCs w:val="21"/>
        </w:rPr>
        <w:t>16</w:t>
      </w:r>
      <w:r>
        <w:rPr>
          <w:color w:val="000080"/>
          <w:spacing w:val="1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：</w:t>
      </w:r>
      <w:r>
        <w:rPr>
          <w:rFonts w:ascii="Times New Roman" w:eastAsia="Times New Roman" w:hAnsi="Times New Roman" w:cs="Times New Roman"/>
          <w:b/>
          <w:bCs/>
          <w:color w:val="000080"/>
          <w:spacing w:val="1"/>
          <w:sz w:val="21"/>
          <w:szCs w:val="21"/>
        </w:rPr>
        <w:t xml:space="preserve">2023Q4  </w:t>
      </w:r>
      <w:r>
        <w:rPr>
          <w:color w:val="000080"/>
          <w:spacing w:val="1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全球主要半导体厂</w:t>
      </w:r>
      <w:r>
        <w:rPr>
          <w:color w:val="000080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商平均库存周转天数</w:t>
      </w:r>
      <w:r>
        <w:rPr>
          <w:color w:val="000080"/>
          <w:sz w:val="21"/>
          <w:szCs w:val="21"/>
        </w:rPr>
        <w:t xml:space="preserve"> </w:t>
      </w:r>
      <w:r>
        <w:rPr>
          <w:color w:val="000080"/>
          <w:spacing w:val="-9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下滑至</w:t>
      </w:r>
      <w:r>
        <w:rPr>
          <w:color w:val="000080"/>
          <w:spacing w:val="-3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80"/>
          <w:spacing w:val="-9"/>
          <w:sz w:val="21"/>
          <w:szCs w:val="21"/>
        </w:rPr>
        <w:t>135</w:t>
      </w:r>
      <w:r>
        <w:rPr>
          <w:rFonts w:ascii="Times New Roman" w:eastAsia="Times New Roman" w:hAnsi="Times New Roman" w:cs="Times New Roman"/>
          <w:b/>
          <w:bCs/>
          <w:color w:val="000080"/>
          <w:spacing w:val="12"/>
          <w:sz w:val="21"/>
          <w:szCs w:val="21"/>
        </w:rPr>
        <w:t xml:space="preserve"> </w:t>
      </w:r>
      <w:r>
        <w:rPr>
          <w:color w:val="000080"/>
          <w:spacing w:val="-9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天</w:t>
      </w:r>
      <w:r>
        <w:rPr>
          <w:color w:val="000080"/>
          <w:spacing w:val="-26"/>
          <w:sz w:val="21"/>
          <w:szCs w:val="21"/>
        </w:rPr>
        <w:t xml:space="preserve"> </w:t>
      </w:r>
      <w:r>
        <w:rPr>
          <w:color w:val="000080"/>
          <w:spacing w:val="-9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（天）</w:t>
      </w:r>
    </w:p>
    <w:p>
      <w:pPr>
        <w:spacing w:before="239" w:line="193" w:lineRule="auto"/>
        <w:ind w:left="134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pacing w:val="3"/>
          <w:sz w:val="19"/>
          <w:szCs w:val="19"/>
        </w:rPr>
        <w:t>200</w:t>
      </w:r>
    </w:p>
    <w:p>
      <w:pPr>
        <w:spacing w:before="178" w:line="193" w:lineRule="auto"/>
        <w:ind w:left="153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>150</w:t>
      </w:r>
    </w:p>
    <w:p>
      <w:pPr>
        <w:spacing w:before="178" w:line="193" w:lineRule="auto"/>
        <w:ind w:left="153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>100</w:t>
      </w:r>
    </w:p>
    <w:p>
      <w:pPr>
        <w:spacing w:before="178" w:line="193" w:lineRule="auto"/>
        <w:ind w:left="239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z w:val="19"/>
          <w:szCs w:val="19"/>
        </w:rPr>
        <w:t>50</w:t>
      </w:r>
    </w:p>
    <w:p>
      <w:pPr>
        <w:spacing w:before="178" w:line="191" w:lineRule="auto"/>
        <w:ind w:left="337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z w:val="19"/>
          <w:szCs w:val="19"/>
        </w:rPr>
        <w:t>0</w:t>
      </w:r>
    </w:p>
    <w:p>
      <w:pPr>
        <w:spacing w:line="319" w:lineRule="exact"/>
        <w:ind w:firstLine="526"/>
      </w:pPr>
      <w:r>
        <w:rPr>
          <w:position w:val="-6"/>
        </w:rPr>
        <w:drawing>
          <wp:inline distT="0" distB="0" distL="0" distR="0">
            <wp:extent cx="2493149" cy="202056"/>
            <wp:effectExtent l="0" t="0" r="0" b="0"/>
            <wp:docPr id="194" name="IM 1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IM 194"/>
                    <pic:cNvPicPr/>
                  </pic:nvPicPr>
                  <pic:blipFill>
                    <a:blip xmlns:r="http://schemas.openxmlformats.org/officeDocument/2006/relationships" r:embed="rId156"/>
                    <a:stretch>
                      <a:fillRect/>
                    </a:stretch>
                  </pic:blipFill>
                  <pic:spPr>
                    <a:xfrm>
                      <a:off x="0" y="0"/>
                      <a:ext cx="2493149" cy="202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14" w:line="225" w:lineRule="auto"/>
        <w:ind w:left="1773"/>
        <w:rPr>
          <w:sz w:val="19"/>
          <w:szCs w:val="19"/>
        </w:rPr>
      </w:pPr>
      <w:r>
        <w:rPr>
          <w:position w:val="1"/>
          <w:sz w:val="19"/>
          <w:szCs w:val="19"/>
        </w:rPr>
        <w:drawing>
          <wp:inline distT="0" distB="0" distL="0" distR="0">
            <wp:extent cx="64008" cy="64007"/>
            <wp:effectExtent l="0" t="0" r="0" b="0"/>
            <wp:docPr id="196" name="IM 1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IM 196"/>
                    <pic:cNvPicPr/>
                  </pic:nvPicPr>
                  <pic:blipFill>
                    <a:blip xmlns:r="http://schemas.openxmlformats.org/officeDocument/2006/relationships"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64008" cy="640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41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平均周转天数</w:t>
      </w: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59" w:line="198" w:lineRule="auto"/>
        <w:ind w:left="110"/>
      </w:pPr>
      <w:r>
        <w:rPr>
          <w:spacing w:val="-9"/>
        </w:rPr>
        <w:t>数据来源：</w:t>
      </w:r>
      <w:r>
        <w:rPr>
          <w:spacing w:val="51"/>
        </w:rPr>
        <w:t xml:space="preserve"> </w:t>
      </w:r>
      <w:r>
        <w:rPr>
          <w:rFonts w:ascii="Times New Roman" w:eastAsia="Times New Roman" w:hAnsi="Times New Roman" w:cs="Times New Roman"/>
          <w:spacing w:val="-9"/>
        </w:rPr>
        <w:t>Wind</w:t>
      </w:r>
      <w:r>
        <w:rPr>
          <w:spacing w:val="-9"/>
        </w:rPr>
        <w:t>、开源证券研究所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3" w:line="244" w:lineRule="auto"/>
        <w:ind w:left="131" w:right="151" w:firstLine="10"/>
        <w:rPr>
          <w:sz w:val="21"/>
          <w:szCs w:val="21"/>
        </w:rPr>
      </w:pPr>
      <w:r>
        <w:rPr>
          <w:color w:val="000080"/>
          <w:spacing w:val="-1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000080"/>
          <w:spacing w:val="-1"/>
          <w:sz w:val="21"/>
          <w:szCs w:val="21"/>
        </w:rPr>
        <w:t>17</w:t>
      </w:r>
      <w:r>
        <w:rPr>
          <w:color w:val="000080"/>
          <w:spacing w:val="-1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：</w:t>
      </w:r>
      <w:r>
        <w:rPr>
          <w:rFonts w:ascii="Times New Roman" w:eastAsia="Times New Roman" w:hAnsi="Times New Roman" w:cs="Times New Roman"/>
          <w:b/>
          <w:bCs/>
          <w:color w:val="000080"/>
          <w:spacing w:val="-1"/>
          <w:sz w:val="21"/>
          <w:szCs w:val="21"/>
        </w:rPr>
        <w:t>2023Q3</w:t>
      </w:r>
      <w:r>
        <w:rPr>
          <w:rFonts w:ascii="Times New Roman" w:eastAsia="Times New Roman" w:hAnsi="Times New Roman" w:cs="Times New Roman"/>
          <w:b/>
          <w:bCs/>
          <w:color w:val="000080"/>
          <w:spacing w:val="23"/>
          <w:w w:val="101"/>
          <w:sz w:val="21"/>
          <w:szCs w:val="21"/>
        </w:rPr>
        <w:t xml:space="preserve">  </w:t>
      </w:r>
      <w:r>
        <w:rPr>
          <w:color w:val="000080"/>
          <w:spacing w:val="-1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国内半导体材料厂商总库存周转天数下</w:t>
      </w:r>
      <w:r>
        <w:rPr>
          <w:color w:val="000080"/>
          <w:sz w:val="21"/>
          <w:szCs w:val="21"/>
        </w:rPr>
        <w:t xml:space="preserve"> </w:t>
      </w:r>
      <w:r>
        <w:rPr>
          <w:color w:val="000080"/>
          <w:spacing w:val="-14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降至</w:t>
      </w:r>
      <w:r>
        <w:rPr>
          <w:color w:val="000080"/>
          <w:spacing w:val="-3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80"/>
          <w:spacing w:val="-14"/>
          <w:sz w:val="21"/>
          <w:szCs w:val="21"/>
        </w:rPr>
        <w:t>135</w:t>
      </w:r>
      <w:r>
        <w:rPr>
          <w:rFonts w:ascii="Times New Roman" w:eastAsia="Times New Roman" w:hAnsi="Times New Roman" w:cs="Times New Roman"/>
          <w:b/>
          <w:bCs/>
          <w:color w:val="000080"/>
          <w:spacing w:val="12"/>
          <w:sz w:val="21"/>
          <w:szCs w:val="21"/>
        </w:rPr>
        <w:t xml:space="preserve"> </w:t>
      </w:r>
      <w:r>
        <w:rPr>
          <w:color w:val="000080"/>
          <w:spacing w:val="-14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天</w:t>
      </w:r>
      <w:r>
        <w:rPr>
          <w:color w:val="000080"/>
          <w:spacing w:val="23"/>
          <w:sz w:val="21"/>
          <w:szCs w:val="21"/>
        </w:rPr>
        <w:t xml:space="preserve"> </w:t>
      </w:r>
      <w:r>
        <w:rPr>
          <w:color w:val="000080"/>
          <w:spacing w:val="-14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（亿元，天）</w:t>
      </w:r>
    </w:p>
    <w:p>
      <w:pPr>
        <w:spacing w:before="9"/>
      </w:pPr>
    </w:p>
    <w:tbl>
      <w:tblPr>
        <w:tblStyle w:val="TableNormal7"/>
        <w:tblW w:w="4537" w:type="dxa"/>
        <w:tblInd w:w="15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80"/>
        <w:gridCol w:w="3740"/>
        <w:gridCol w:w="317"/>
      </w:tblGrid>
      <w:tr>
        <w:tblPrEx>
          <w:tblW w:w="4537" w:type="dxa"/>
          <w:tblInd w:w="152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415"/>
        </w:trPr>
        <w:tc>
          <w:tcPr>
            <w:tcW w:w="480" w:type="dxa"/>
            <w:vAlign w:val="top"/>
          </w:tcPr>
          <w:p>
            <w:pPr>
              <w:spacing w:line="18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15.00</w:t>
            </w:r>
          </w:p>
          <w:p>
            <w:pPr>
              <w:spacing w:before="270" w:line="18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10.00</w:t>
            </w:r>
          </w:p>
          <w:p>
            <w:pPr>
              <w:spacing w:before="270" w:line="186" w:lineRule="auto"/>
              <w:ind w:left="7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5.00</w:t>
            </w:r>
          </w:p>
          <w:p>
            <w:pPr>
              <w:spacing w:before="269" w:line="114" w:lineRule="exact"/>
              <w:ind w:left="7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position w:val="-3"/>
                <w:sz w:val="18"/>
                <w:szCs w:val="18"/>
              </w:rPr>
              <w:t>0.00</w:t>
            </w:r>
          </w:p>
        </w:tc>
        <w:tc>
          <w:tcPr>
            <w:tcW w:w="3740" w:type="dxa"/>
            <w:vAlign w:val="top"/>
          </w:tcPr>
          <w:p>
            <w:pPr>
              <w:spacing w:before="59" w:line="1301" w:lineRule="exact"/>
              <w:ind w:firstLine="96"/>
            </w:pPr>
            <w:r>
              <w:rPr>
                <w:position w:val="-26"/>
              </w:rPr>
              <w:drawing>
                <wp:inline distT="0" distB="0" distL="0" distR="0">
                  <wp:extent cx="2279903" cy="826007"/>
                  <wp:effectExtent l="0" t="0" r="0" b="0"/>
                  <wp:docPr id="198" name="IM 1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" name="IM 198"/>
                          <pic:cNvPicPr/>
                        </pic:nvPicPr>
                        <pic:blipFill>
                          <a:blip xmlns:r="http://schemas.openxmlformats.org/officeDocument/2006/relationships" r:embed="rId1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9903" cy="826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7" w:type="dxa"/>
            <w:vAlign w:val="top"/>
          </w:tcPr>
          <w:p>
            <w:pPr>
              <w:spacing w:line="18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8"/>
                <w:sz w:val="18"/>
                <w:szCs w:val="18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0</w:t>
            </w:r>
          </w:p>
          <w:p>
            <w:pPr>
              <w:spacing w:before="270" w:line="18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8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0</w:t>
            </w:r>
          </w:p>
          <w:p>
            <w:pPr>
              <w:spacing w:before="270" w:line="186" w:lineRule="auto"/>
              <w:ind w:left="5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50</w:t>
            </w:r>
          </w:p>
          <w:p>
            <w:pPr>
              <w:spacing w:before="269" w:line="114" w:lineRule="exact"/>
              <w:ind w:left="5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8"/>
                <w:szCs w:val="18"/>
              </w:rPr>
              <w:t>0</w:t>
            </w:r>
          </w:p>
        </w:tc>
      </w:tr>
    </w:tbl>
    <w:p>
      <w:pPr>
        <w:spacing w:before="41" w:line="319" w:lineRule="exact"/>
        <w:ind w:firstLine="604"/>
      </w:pPr>
      <w:r>
        <w:rPr>
          <w:position w:val="-6"/>
        </w:rPr>
        <w:drawing>
          <wp:inline distT="0" distB="0" distL="0" distR="0">
            <wp:extent cx="2229739" cy="202056"/>
            <wp:effectExtent l="0" t="0" r="0" b="0"/>
            <wp:docPr id="200" name="IM 2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IM 200"/>
                    <pic:cNvPicPr/>
                  </pic:nvPicPr>
                  <pic:blipFill>
                    <a:blip xmlns:r="http://schemas.openxmlformats.org/officeDocument/2006/relationships" r:embed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2229739" cy="202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61" w:line="216" w:lineRule="auto"/>
        <w:ind w:left="1150"/>
      </w:pPr>
      <w:r>
        <w:rPr>
          <w:position w:val="1"/>
        </w:rPr>
        <w:drawing>
          <wp:inline distT="0" distB="0" distL="0" distR="0">
            <wp:extent cx="243840" cy="57911"/>
            <wp:effectExtent l="0" t="0" r="0" b="0"/>
            <wp:docPr id="202" name="IM 2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IM 202"/>
                    <pic:cNvPicPr/>
                  </pic:nvPicPr>
                  <pic:blipFill>
                    <a:blip xmlns:r="http://schemas.openxmlformats.org/officeDocument/2006/relationships" r:embed="rId159"/>
                    <a:stretch>
                      <a:fillRect/>
                    </a:stretch>
                  </pic:blipFill>
                  <pic:spPr>
                    <a:xfrm>
                      <a:off x="0" y="0"/>
                      <a:ext cx="243840" cy="57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4"/>
        </w:rPr>
        <w:t xml:space="preserve"> </w:t>
      </w:r>
      <w:r>
        <w:rPr>
          <w:spacing w:val="-3"/>
        </w:rPr>
        <w:t>平均存货数额（亿元）</w:t>
      </w:r>
    </w:p>
    <w:p>
      <w:pPr>
        <w:pStyle w:val="BodyText"/>
        <w:spacing w:before="42" w:line="212" w:lineRule="auto"/>
        <w:ind w:left="1136"/>
      </w:pPr>
      <w:r>
        <w:rPr>
          <w:position w:val="4"/>
        </w:rPr>
        <w:drawing>
          <wp:inline distT="0" distB="0" distL="0" distR="0">
            <wp:extent cx="263651" cy="19812"/>
            <wp:effectExtent l="0" t="0" r="0" b="0"/>
            <wp:docPr id="204" name="IM 2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IM 204"/>
                    <pic:cNvPicPr/>
                  </pic:nvPicPr>
                  <pic:blipFill>
                    <a:blip xmlns:r="http://schemas.openxmlformats.org/officeDocument/2006/relationships" r:embed="rId160"/>
                    <a:stretch>
                      <a:fillRect/>
                    </a:stretch>
                  </pic:blipFill>
                  <pic:spPr>
                    <a:xfrm>
                      <a:off x="0" y="0"/>
                      <a:ext cx="263651" cy="19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46"/>
        </w:rPr>
        <w:t xml:space="preserve"> </w:t>
      </w:r>
      <w:r>
        <w:rPr>
          <w:spacing w:val="-3"/>
        </w:rPr>
        <w:t>存货周转天数（天，右轴）</w:t>
      </w:r>
    </w:p>
    <w:p>
      <w:pPr>
        <w:pStyle w:val="BodyText"/>
        <w:spacing w:before="162" w:line="198" w:lineRule="auto"/>
        <w:ind w:left="112"/>
      </w:pPr>
      <w:r>
        <w:rPr>
          <w:spacing w:val="-9"/>
        </w:rPr>
        <w:t>数据来源：</w:t>
      </w:r>
      <w:r>
        <w:rPr>
          <w:spacing w:val="47"/>
        </w:rPr>
        <w:t xml:space="preserve"> </w:t>
      </w:r>
      <w:r>
        <w:rPr>
          <w:rFonts w:ascii="Times New Roman" w:eastAsia="Times New Roman" w:hAnsi="Times New Roman" w:cs="Times New Roman"/>
          <w:spacing w:val="-9"/>
        </w:rPr>
        <w:t>Wind</w:t>
      </w:r>
      <w:r>
        <w:rPr>
          <w:spacing w:val="-9"/>
        </w:rPr>
        <w:t>、开源证券研究所</w:t>
      </w:r>
    </w:p>
    <w:p>
      <w:pPr>
        <w:spacing w:line="198" w:lineRule="auto"/>
        <w:sectPr>
          <w:headerReference w:type="default" r:id="rId161"/>
          <w:footerReference w:type="default" r:id="rId162"/>
          <w:type w:val="continuous"/>
          <w:pgSz w:w="11907" w:h="16839"/>
          <w:pgMar w:top="1307" w:right="667" w:bottom="1125" w:left="628" w:header="441" w:footer="839" w:gutter="0"/>
          <w:pgNumType w:start="33"/>
          <w:cols w:num="2" w:space="708" w:equalWidth="0">
            <w:col w:w="5203" w:space="100"/>
            <w:col w:w="5308" w:space="0"/>
          </w:cols>
        </w:sectPr>
      </w:pPr>
    </w:p>
    <w:p>
      <w:pPr>
        <w:pStyle w:val="BodyText"/>
        <w:spacing w:before="136" w:line="255" w:lineRule="auto"/>
        <w:ind w:left="2915" w:right="65" w:firstLine="421"/>
        <w:jc w:val="both"/>
        <w:rPr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1"/>
          <w:szCs w:val="21"/>
        </w:rPr>
        <w:t xml:space="preserve">2023Q3 </w:t>
      </w:r>
      <w:r>
        <w:rPr>
          <w:spacing w:val="-1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全球前十大晶圆代工厂库存天数走势分化。</w:t>
      </w:r>
      <w:r>
        <w:rPr>
          <w:spacing w:val="-1"/>
          <w:sz w:val="21"/>
          <w:szCs w:val="21"/>
        </w:rPr>
        <w:t>其中格芯、</w:t>
      </w:r>
      <w:r>
        <w:rPr>
          <w:spacing w:val="-2"/>
          <w:sz w:val="21"/>
          <w:szCs w:val="21"/>
        </w:rPr>
        <w:t>台积电、中芯国</w:t>
      </w:r>
      <w:r>
        <w:rPr>
          <w:sz w:val="21"/>
          <w:szCs w:val="21"/>
        </w:rPr>
        <w:t xml:space="preserve"> </w:t>
      </w:r>
      <w:r>
        <w:rPr>
          <w:spacing w:val="-7"/>
          <w:sz w:val="21"/>
          <w:szCs w:val="21"/>
        </w:rPr>
        <w:t>际的库存周转天数较</w:t>
      </w:r>
      <w:r>
        <w:rPr>
          <w:spacing w:val="-4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2023Q2</w:t>
      </w:r>
      <w:r>
        <w:rPr>
          <w:rFonts w:ascii="Times New Roman" w:eastAsia="Times New Roman" w:hAnsi="Times New Roman" w:cs="Times New Roman"/>
          <w:spacing w:val="33"/>
          <w:sz w:val="21"/>
          <w:szCs w:val="21"/>
        </w:rPr>
        <w:t xml:space="preserve"> </w:t>
      </w:r>
      <w:r>
        <w:rPr>
          <w:spacing w:val="-7"/>
          <w:sz w:val="21"/>
          <w:szCs w:val="21"/>
        </w:rPr>
        <w:t>出现上升，</w:t>
      </w:r>
      <w:r>
        <w:rPr>
          <w:spacing w:val="-7"/>
          <w:sz w:val="21"/>
          <w:szCs w:val="21"/>
        </w:rPr>
        <w:t xml:space="preserve"> </w:t>
      </w:r>
      <w:r>
        <w:rPr>
          <w:spacing w:val="-7"/>
          <w:sz w:val="21"/>
          <w:szCs w:val="21"/>
        </w:rPr>
        <w:t>分别为</w:t>
      </w:r>
      <w:r>
        <w:rPr>
          <w:spacing w:val="-4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97.04</w:t>
      </w:r>
      <w:r>
        <w:rPr>
          <w:rFonts w:ascii="Times New Roman" w:eastAsia="Times New Roman" w:hAnsi="Times New Roman" w:cs="Times New Roman"/>
          <w:spacing w:val="-29"/>
          <w:sz w:val="21"/>
          <w:szCs w:val="21"/>
        </w:rPr>
        <w:t xml:space="preserve"> </w:t>
      </w:r>
      <w:r>
        <w:rPr>
          <w:spacing w:val="-8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94.16</w:t>
      </w:r>
      <w:r>
        <w:rPr>
          <w:rFonts w:ascii="Times New Roman" w:eastAsia="Times New Roman" w:hAnsi="Times New Roman" w:cs="Times New Roman"/>
          <w:spacing w:val="-32"/>
          <w:sz w:val="21"/>
          <w:szCs w:val="21"/>
        </w:rPr>
        <w:t xml:space="preserve"> </w:t>
      </w:r>
      <w:r>
        <w:rPr>
          <w:spacing w:val="-8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83.15</w:t>
      </w:r>
      <w:r>
        <w:rPr>
          <w:rFonts w:ascii="Times New Roman" w:eastAsia="Times New Roman" w:hAnsi="Times New Roman" w:cs="Times New Roman"/>
          <w:spacing w:val="-29"/>
          <w:sz w:val="21"/>
          <w:szCs w:val="21"/>
        </w:rPr>
        <w:t xml:space="preserve"> </w:t>
      </w:r>
      <w:r>
        <w:rPr>
          <w:spacing w:val="-8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163.75</w:t>
      </w:r>
      <w:r>
        <w:rPr>
          <w:rFonts w:ascii="Times New Roman" w:eastAsia="Times New Roman" w:hAnsi="Times New Roman" w:cs="Times New Roman"/>
          <w:spacing w:val="12"/>
          <w:sz w:val="21"/>
          <w:szCs w:val="21"/>
        </w:rPr>
        <w:t xml:space="preserve"> </w:t>
      </w:r>
      <w:r>
        <w:rPr>
          <w:spacing w:val="-8"/>
          <w:sz w:val="21"/>
          <w:szCs w:val="21"/>
        </w:rPr>
        <w:t>天；</w:t>
      </w:r>
      <w:r>
        <w:rPr>
          <w:spacing w:val="-40"/>
          <w:sz w:val="21"/>
          <w:szCs w:val="21"/>
        </w:rPr>
        <w:t xml:space="preserve"> </w:t>
      </w:r>
      <w:r>
        <w:rPr>
          <w:spacing w:val="-8"/>
          <w:sz w:val="21"/>
          <w:szCs w:val="21"/>
        </w:rPr>
        <w:t>华</w:t>
      </w:r>
      <w:r>
        <w:rPr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虹半导体、世界先进的库存周转天数较</w:t>
      </w:r>
      <w:r>
        <w:rPr>
          <w:spacing w:val="-4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2023Q2 </w:t>
      </w:r>
      <w:r>
        <w:rPr>
          <w:spacing w:val="-5"/>
          <w:sz w:val="21"/>
          <w:szCs w:val="21"/>
        </w:rPr>
        <w:t>有所下降，分别为</w:t>
      </w:r>
      <w:r>
        <w:rPr>
          <w:spacing w:val="-2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135.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09</w:t>
      </w:r>
      <w:r>
        <w:rPr>
          <w:spacing w:val="-6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81.31</w:t>
      </w:r>
      <w:r>
        <w:rPr>
          <w:rFonts w:ascii="Times New Roman" w:eastAsia="Times New Roman" w:hAnsi="Times New Roman" w:cs="Times New Roman"/>
          <w:spacing w:val="14"/>
          <w:w w:val="101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天。</w:t>
      </w:r>
    </w:p>
    <w:p>
      <w:pPr>
        <w:pStyle w:val="BodyText"/>
        <w:spacing w:before="221" w:line="220" w:lineRule="auto"/>
        <w:ind w:left="111"/>
        <w:rPr>
          <w:sz w:val="21"/>
          <w:szCs w:val="21"/>
        </w:rPr>
      </w:pPr>
      <w:r>
        <w:rPr>
          <w:color w:val="000080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表</w:t>
      </w:r>
      <w:r>
        <w:rPr>
          <w:rFonts w:ascii="Times New Roman" w:eastAsia="Times New Roman" w:hAnsi="Times New Roman" w:cs="Times New Roman"/>
          <w:b/>
          <w:bCs/>
          <w:color w:val="000080"/>
          <w:sz w:val="21"/>
          <w:szCs w:val="21"/>
        </w:rPr>
        <w:t>2</w:t>
      </w:r>
      <w:r>
        <w:rPr>
          <w:color w:val="000080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：</w:t>
      </w:r>
      <w:r>
        <w:rPr>
          <w:rFonts w:ascii="Times New Roman" w:eastAsia="Times New Roman" w:hAnsi="Times New Roman" w:cs="Times New Roman"/>
          <w:b/>
          <w:bCs/>
          <w:color w:val="000080"/>
          <w:sz w:val="21"/>
          <w:szCs w:val="21"/>
        </w:rPr>
        <w:t xml:space="preserve">2023Q3 </w:t>
      </w:r>
      <w:r>
        <w:rPr>
          <w:color w:val="000080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全球前十大晶圆代工厂库存天数走势分化</w:t>
      </w:r>
    </w:p>
    <w:p>
      <w:pPr>
        <w:spacing w:line="116" w:lineRule="auto"/>
        <w:rPr>
          <w:rFonts w:ascii="Arial"/>
          <w:sz w:val="2"/>
        </w:rPr>
      </w:pPr>
    </w:p>
    <w:tbl>
      <w:tblPr>
        <w:tblStyle w:val="TableNormal7"/>
        <w:tblW w:w="10506" w:type="dxa"/>
        <w:tblInd w:w="9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724"/>
        <w:gridCol w:w="728"/>
        <w:gridCol w:w="746"/>
        <w:gridCol w:w="730"/>
        <w:gridCol w:w="730"/>
        <w:gridCol w:w="729"/>
        <w:gridCol w:w="732"/>
        <w:gridCol w:w="732"/>
        <w:gridCol w:w="715"/>
        <w:gridCol w:w="732"/>
        <w:gridCol w:w="730"/>
        <w:gridCol w:w="746"/>
        <w:gridCol w:w="732"/>
      </w:tblGrid>
      <w:tr>
        <w:tblPrEx>
          <w:tblW w:w="10506" w:type="dxa"/>
          <w:tblInd w:w="93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16"/>
        </w:trPr>
        <w:tc>
          <w:tcPr>
            <w:tcW w:w="1724" w:type="dxa"/>
            <w:tcBorders>
              <w:bottom w:val="single" w:sz="2" w:space="0" w:color="000000"/>
            </w:tcBorders>
            <w:shd w:val="clear" w:color="auto" w:fill="000080"/>
            <w:vAlign w:val="top"/>
          </w:tcPr>
          <w:p>
            <w:pPr>
              <w:pStyle w:val="TableText"/>
              <w:spacing w:before="63" w:line="220" w:lineRule="auto"/>
              <w:ind w:left="508"/>
              <w:rPr>
                <w:sz w:val="18"/>
                <w:szCs w:val="18"/>
              </w:rPr>
            </w:pPr>
            <w:r>
              <w:rPr>
                <w:color w:val="FFFFFF"/>
                <w:sz w:val="18"/>
                <w:szCs w:val="18"/>
                <w14:textOutline w14:w="3265">
                  <w14:solidFill>
                    <w14:srgbClr w14:val="FFFFFF"/>
                  </w14:solidFill>
                  <w14:prstDash w14:val="solid"/>
                  <w14:round/>
                </w14:textOutline>
              </w:rPr>
              <w:t>公司名称</w:t>
            </w:r>
          </w:p>
        </w:tc>
        <w:tc>
          <w:tcPr>
            <w:tcW w:w="728" w:type="dxa"/>
            <w:tcBorders>
              <w:bottom w:val="single" w:sz="2" w:space="0" w:color="000000"/>
            </w:tcBorders>
            <w:shd w:val="clear" w:color="auto" w:fill="000080"/>
            <w:vAlign w:val="top"/>
          </w:tcPr>
          <w:p>
            <w:pPr>
              <w:spacing w:before="101" w:line="194" w:lineRule="auto"/>
              <w:ind w:left="7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FFFF"/>
                <w:spacing w:val="-1"/>
                <w:sz w:val="18"/>
                <w:szCs w:val="18"/>
              </w:rPr>
              <w:t>2021Q1</w:t>
            </w:r>
          </w:p>
        </w:tc>
        <w:tc>
          <w:tcPr>
            <w:tcW w:w="746" w:type="dxa"/>
            <w:tcBorders>
              <w:bottom w:val="single" w:sz="2" w:space="0" w:color="000000"/>
            </w:tcBorders>
            <w:shd w:val="clear" w:color="auto" w:fill="000080"/>
            <w:vAlign w:val="top"/>
          </w:tcPr>
          <w:p>
            <w:pPr>
              <w:spacing w:before="101" w:line="194" w:lineRule="auto"/>
              <w:ind w:left="7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FFFF"/>
                <w:spacing w:val="-1"/>
                <w:sz w:val="18"/>
                <w:szCs w:val="18"/>
              </w:rPr>
              <w:t>2021Q2</w:t>
            </w:r>
          </w:p>
        </w:tc>
        <w:tc>
          <w:tcPr>
            <w:tcW w:w="730" w:type="dxa"/>
            <w:tcBorders>
              <w:bottom w:val="single" w:sz="2" w:space="0" w:color="000000"/>
            </w:tcBorders>
            <w:shd w:val="clear" w:color="auto" w:fill="000080"/>
            <w:vAlign w:val="top"/>
          </w:tcPr>
          <w:p>
            <w:pPr>
              <w:spacing w:before="101" w:line="194" w:lineRule="auto"/>
              <w:ind w:left="6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FFFF"/>
                <w:spacing w:val="-1"/>
                <w:sz w:val="18"/>
                <w:szCs w:val="18"/>
              </w:rPr>
              <w:t>2021Q3</w:t>
            </w:r>
          </w:p>
        </w:tc>
        <w:tc>
          <w:tcPr>
            <w:tcW w:w="730" w:type="dxa"/>
            <w:tcBorders>
              <w:bottom w:val="single" w:sz="2" w:space="0" w:color="000000"/>
            </w:tcBorders>
            <w:shd w:val="clear" w:color="auto" w:fill="000080"/>
            <w:vAlign w:val="top"/>
          </w:tcPr>
          <w:p>
            <w:pPr>
              <w:spacing w:before="101" w:line="194" w:lineRule="auto"/>
              <w:ind w:left="6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FFFF"/>
                <w:spacing w:val="-1"/>
                <w:sz w:val="18"/>
                <w:szCs w:val="18"/>
              </w:rPr>
              <w:t>2021Q4</w:t>
            </w:r>
          </w:p>
        </w:tc>
        <w:tc>
          <w:tcPr>
            <w:tcW w:w="729" w:type="dxa"/>
            <w:tcBorders>
              <w:bottom w:val="single" w:sz="2" w:space="0" w:color="000000"/>
            </w:tcBorders>
            <w:shd w:val="clear" w:color="auto" w:fill="000080"/>
            <w:vAlign w:val="top"/>
          </w:tcPr>
          <w:p>
            <w:pPr>
              <w:spacing w:before="101" w:line="194" w:lineRule="auto"/>
              <w:ind w:left="6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FFFF"/>
                <w:spacing w:val="-1"/>
                <w:sz w:val="18"/>
                <w:szCs w:val="18"/>
              </w:rPr>
              <w:t>2022Q1</w:t>
            </w:r>
          </w:p>
        </w:tc>
        <w:tc>
          <w:tcPr>
            <w:tcW w:w="732" w:type="dxa"/>
            <w:tcBorders>
              <w:bottom w:val="single" w:sz="2" w:space="0" w:color="000000"/>
            </w:tcBorders>
            <w:shd w:val="clear" w:color="auto" w:fill="000080"/>
            <w:vAlign w:val="top"/>
          </w:tcPr>
          <w:p>
            <w:pPr>
              <w:spacing w:before="101" w:line="194" w:lineRule="auto"/>
              <w:ind w:left="6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FFFF"/>
                <w:spacing w:val="-1"/>
                <w:sz w:val="18"/>
                <w:szCs w:val="18"/>
              </w:rPr>
              <w:t>2022Q2</w:t>
            </w:r>
          </w:p>
        </w:tc>
        <w:tc>
          <w:tcPr>
            <w:tcW w:w="732" w:type="dxa"/>
            <w:tcBorders>
              <w:bottom w:val="single" w:sz="2" w:space="0" w:color="000000"/>
            </w:tcBorders>
            <w:shd w:val="clear" w:color="auto" w:fill="000080"/>
            <w:vAlign w:val="top"/>
          </w:tcPr>
          <w:p>
            <w:pPr>
              <w:spacing w:before="101" w:line="194" w:lineRule="auto"/>
              <w:ind w:left="6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FFFF"/>
                <w:spacing w:val="-1"/>
                <w:sz w:val="18"/>
                <w:szCs w:val="18"/>
              </w:rPr>
              <w:t>2022Q3</w:t>
            </w:r>
          </w:p>
        </w:tc>
        <w:tc>
          <w:tcPr>
            <w:tcW w:w="715" w:type="dxa"/>
            <w:tcBorders>
              <w:bottom w:val="single" w:sz="2" w:space="0" w:color="000000"/>
            </w:tcBorders>
            <w:shd w:val="clear" w:color="auto" w:fill="000080"/>
            <w:vAlign w:val="top"/>
          </w:tcPr>
          <w:p>
            <w:pPr>
              <w:spacing w:before="101" w:line="194" w:lineRule="auto"/>
              <w:ind w:left="6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FFFF"/>
                <w:spacing w:val="-1"/>
                <w:sz w:val="18"/>
                <w:szCs w:val="18"/>
              </w:rPr>
              <w:t>2022Q4</w:t>
            </w:r>
          </w:p>
        </w:tc>
        <w:tc>
          <w:tcPr>
            <w:tcW w:w="732" w:type="dxa"/>
            <w:tcBorders>
              <w:bottom w:val="single" w:sz="2" w:space="0" w:color="000000"/>
            </w:tcBorders>
            <w:shd w:val="clear" w:color="auto" w:fill="000080"/>
            <w:vAlign w:val="top"/>
          </w:tcPr>
          <w:p>
            <w:pPr>
              <w:spacing w:before="101" w:line="194" w:lineRule="auto"/>
              <w:ind w:left="8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FFFF"/>
                <w:spacing w:val="-1"/>
                <w:sz w:val="18"/>
                <w:szCs w:val="18"/>
              </w:rPr>
              <w:t>2023Q1</w:t>
            </w:r>
          </w:p>
        </w:tc>
        <w:tc>
          <w:tcPr>
            <w:tcW w:w="730" w:type="dxa"/>
            <w:tcBorders>
              <w:bottom w:val="single" w:sz="2" w:space="0" w:color="000000"/>
            </w:tcBorders>
            <w:shd w:val="clear" w:color="auto" w:fill="000080"/>
            <w:vAlign w:val="top"/>
          </w:tcPr>
          <w:p>
            <w:pPr>
              <w:spacing w:before="101" w:line="194" w:lineRule="auto"/>
              <w:ind w:left="8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FFFF"/>
                <w:spacing w:val="-1"/>
                <w:sz w:val="18"/>
                <w:szCs w:val="18"/>
              </w:rPr>
              <w:t>2023Q2</w:t>
            </w:r>
          </w:p>
        </w:tc>
        <w:tc>
          <w:tcPr>
            <w:tcW w:w="746" w:type="dxa"/>
            <w:tcBorders>
              <w:bottom w:val="single" w:sz="2" w:space="0" w:color="000000"/>
            </w:tcBorders>
            <w:shd w:val="clear" w:color="auto" w:fill="000080"/>
            <w:vAlign w:val="top"/>
          </w:tcPr>
          <w:p>
            <w:pPr>
              <w:spacing w:before="101" w:line="194" w:lineRule="auto"/>
              <w:ind w:left="8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FFFF"/>
                <w:spacing w:val="-1"/>
                <w:sz w:val="18"/>
                <w:szCs w:val="18"/>
              </w:rPr>
              <w:t>2023Q3</w:t>
            </w:r>
          </w:p>
        </w:tc>
        <w:tc>
          <w:tcPr>
            <w:tcW w:w="732" w:type="dxa"/>
            <w:tcBorders>
              <w:bottom w:val="single" w:sz="2" w:space="0" w:color="000000"/>
            </w:tcBorders>
            <w:shd w:val="clear" w:color="auto" w:fill="000080"/>
            <w:vAlign w:val="top"/>
          </w:tcPr>
          <w:p>
            <w:pPr>
              <w:spacing w:before="101" w:line="194" w:lineRule="auto"/>
              <w:ind w:left="6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FFFF"/>
                <w:spacing w:val="-1"/>
                <w:sz w:val="18"/>
                <w:szCs w:val="18"/>
              </w:rPr>
              <w:t>2023Q4</w:t>
            </w:r>
          </w:p>
        </w:tc>
      </w:tr>
      <w:tr>
        <w:tblPrEx>
          <w:tblW w:w="10506" w:type="dxa"/>
          <w:tblInd w:w="93" w:type="dxa"/>
          <w:tblLayout w:type="fixed"/>
        </w:tblPrEx>
        <w:trPr>
          <w:trHeight w:val="316"/>
        </w:trPr>
        <w:tc>
          <w:tcPr>
            <w:tcW w:w="172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4" w:line="222" w:lineRule="auto"/>
              <w:ind w:left="689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格芯</w:t>
            </w:r>
          </w:p>
        </w:tc>
        <w:tc>
          <w:tcPr>
            <w:tcW w:w="728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72" w:line="85" w:lineRule="exact"/>
              <w:ind w:left="34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position w:val="-1"/>
                <w:sz w:val="18"/>
                <w:szCs w:val="18"/>
              </w:rPr>
              <w:t>-</w:t>
            </w:r>
          </w:p>
        </w:tc>
        <w:tc>
          <w:tcPr>
            <w:tcW w:w="74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5" w:line="188" w:lineRule="auto"/>
              <w:ind w:left="17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63.97</w:t>
            </w:r>
          </w:p>
        </w:tc>
        <w:tc>
          <w:tcPr>
            <w:tcW w:w="73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5" w:line="188" w:lineRule="auto"/>
              <w:ind w:left="16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65.64</w:t>
            </w:r>
          </w:p>
        </w:tc>
        <w:tc>
          <w:tcPr>
            <w:tcW w:w="73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5" w:line="188" w:lineRule="auto"/>
              <w:ind w:left="16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65.93</w:t>
            </w:r>
          </w:p>
        </w:tc>
        <w:tc>
          <w:tcPr>
            <w:tcW w:w="72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5" w:line="188" w:lineRule="auto"/>
              <w:ind w:left="15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70.55</w:t>
            </w:r>
          </w:p>
        </w:tc>
        <w:tc>
          <w:tcPr>
            <w:tcW w:w="73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5" w:line="188" w:lineRule="auto"/>
              <w:ind w:left="16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73.30</w:t>
            </w:r>
          </w:p>
        </w:tc>
        <w:tc>
          <w:tcPr>
            <w:tcW w:w="73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8" w:line="185" w:lineRule="auto"/>
              <w:ind w:left="16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75.75</w:t>
            </w:r>
          </w:p>
        </w:tc>
        <w:tc>
          <w:tcPr>
            <w:tcW w:w="71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5" w:line="188" w:lineRule="auto"/>
              <w:ind w:left="16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75.45</w:t>
            </w:r>
          </w:p>
        </w:tc>
        <w:tc>
          <w:tcPr>
            <w:tcW w:w="73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5" w:line="188" w:lineRule="auto"/>
              <w:ind w:left="17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93.73</w:t>
            </w:r>
          </w:p>
        </w:tc>
        <w:tc>
          <w:tcPr>
            <w:tcW w:w="73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5" w:line="188" w:lineRule="auto"/>
              <w:ind w:left="17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96.96</w:t>
            </w:r>
          </w:p>
        </w:tc>
        <w:tc>
          <w:tcPr>
            <w:tcW w:w="74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5" w:line="188" w:lineRule="auto"/>
              <w:ind w:left="17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97.04</w:t>
            </w:r>
          </w:p>
        </w:tc>
        <w:tc>
          <w:tcPr>
            <w:tcW w:w="73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5" w:line="188" w:lineRule="auto"/>
              <w:ind w:left="16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96.14</w:t>
            </w:r>
          </w:p>
        </w:tc>
      </w:tr>
      <w:tr>
        <w:tblPrEx>
          <w:tblW w:w="10506" w:type="dxa"/>
          <w:tblInd w:w="93" w:type="dxa"/>
          <w:tblLayout w:type="fixed"/>
        </w:tblPrEx>
        <w:trPr>
          <w:trHeight w:val="316"/>
        </w:trPr>
        <w:tc>
          <w:tcPr>
            <w:tcW w:w="172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4" w:line="216" w:lineRule="auto"/>
              <w:ind w:left="262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TOWER </w:t>
            </w:r>
            <w:r>
              <w:rPr>
                <w:spacing w:val="-1"/>
                <w:sz w:val="18"/>
                <w:szCs w:val="18"/>
              </w:rPr>
              <w:t>半导体</w:t>
            </w:r>
          </w:p>
        </w:tc>
        <w:tc>
          <w:tcPr>
            <w:tcW w:w="728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6" w:line="188" w:lineRule="auto"/>
              <w:ind w:left="17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64.29</w:t>
            </w:r>
          </w:p>
        </w:tc>
        <w:tc>
          <w:tcPr>
            <w:tcW w:w="74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6" w:line="188" w:lineRule="auto"/>
              <w:ind w:left="17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64.97</w:t>
            </w:r>
          </w:p>
        </w:tc>
        <w:tc>
          <w:tcPr>
            <w:tcW w:w="73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6" w:line="188" w:lineRule="auto"/>
              <w:ind w:left="16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65.36</w:t>
            </w:r>
          </w:p>
        </w:tc>
        <w:tc>
          <w:tcPr>
            <w:tcW w:w="73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72" w:line="86" w:lineRule="exact"/>
              <w:ind w:left="33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position w:val="-1"/>
                <w:sz w:val="18"/>
                <w:szCs w:val="18"/>
              </w:rPr>
              <w:t>-</w:t>
            </w:r>
          </w:p>
        </w:tc>
        <w:tc>
          <w:tcPr>
            <w:tcW w:w="72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72" w:line="86" w:lineRule="exact"/>
              <w:ind w:left="33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position w:val="-1"/>
                <w:sz w:val="18"/>
                <w:szCs w:val="18"/>
              </w:rPr>
              <w:t>-</w:t>
            </w:r>
          </w:p>
        </w:tc>
        <w:tc>
          <w:tcPr>
            <w:tcW w:w="73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72" w:line="86" w:lineRule="exact"/>
              <w:ind w:left="33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position w:val="-1"/>
                <w:sz w:val="18"/>
                <w:szCs w:val="18"/>
              </w:rPr>
              <w:t>-</w:t>
            </w:r>
          </w:p>
        </w:tc>
        <w:tc>
          <w:tcPr>
            <w:tcW w:w="73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72" w:line="86" w:lineRule="exact"/>
              <w:ind w:left="33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position w:val="-1"/>
                <w:sz w:val="18"/>
                <w:szCs w:val="18"/>
              </w:rPr>
              <w:t>-</w:t>
            </w:r>
          </w:p>
        </w:tc>
        <w:tc>
          <w:tcPr>
            <w:tcW w:w="71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72" w:line="86" w:lineRule="exact"/>
              <w:ind w:left="33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position w:val="-1"/>
                <w:sz w:val="18"/>
                <w:szCs w:val="18"/>
              </w:rPr>
              <w:t>-</w:t>
            </w:r>
          </w:p>
        </w:tc>
        <w:tc>
          <w:tcPr>
            <w:tcW w:w="73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6" w:line="188" w:lineRule="auto"/>
              <w:ind w:left="14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114.42</w:t>
            </w:r>
          </w:p>
        </w:tc>
        <w:tc>
          <w:tcPr>
            <w:tcW w:w="73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6" w:line="188" w:lineRule="auto"/>
              <w:ind w:left="14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107.36</w:t>
            </w:r>
          </w:p>
        </w:tc>
        <w:tc>
          <w:tcPr>
            <w:tcW w:w="74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6" w:line="188" w:lineRule="auto"/>
              <w:ind w:left="14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102.08</w:t>
            </w:r>
          </w:p>
        </w:tc>
        <w:tc>
          <w:tcPr>
            <w:tcW w:w="73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72" w:line="86" w:lineRule="exact"/>
              <w:ind w:left="33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position w:val="-1"/>
                <w:sz w:val="18"/>
                <w:szCs w:val="18"/>
              </w:rPr>
              <w:t>-</w:t>
            </w:r>
          </w:p>
        </w:tc>
      </w:tr>
      <w:tr>
        <w:tblPrEx>
          <w:tblW w:w="10506" w:type="dxa"/>
          <w:tblInd w:w="93" w:type="dxa"/>
          <w:tblLayout w:type="fixed"/>
        </w:tblPrEx>
        <w:trPr>
          <w:trHeight w:val="316"/>
        </w:trPr>
        <w:tc>
          <w:tcPr>
            <w:tcW w:w="172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9" w:line="185" w:lineRule="auto"/>
              <w:ind w:left="45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DB HITEK</w:t>
            </w:r>
          </w:p>
        </w:tc>
        <w:tc>
          <w:tcPr>
            <w:tcW w:w="728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73" w:line="86" w:lineRule="exact"/>
              <w:ind w:left="34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position w:val="-1"/>
                <w:sz w:val="18"/>
                <w:szCs w:val="18"/>
              </w:rPr>
              <w:t>-</w:t>
            </w:r>
          </w:p>
        </w:tc>
        <w:tc>
          <w:tcPr>
            <w:tcW w:w="74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73" w:line="86" w:lineRule="exact"/>
              <w:ind w:left="34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position w:val="-1"/>
                <w:sz w:val="18"/>
                <w:szCs w:val="18"/>
              </w:rPr>
              <w:t>-</w:t>
            </w:r>
          </w:p>
        </w:tc>
        <w:tc>
          <w:tcPr>
            <w:tcW w:w="73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73" w:line="86" w:lineRule="exact"/>
              <w:ind w:left="33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position w:val="-1"/>
                <w:sz w:val="18"/>
                <w:szCs w:val="18"/>
              </w:rPr>
              <w:t>-</w:t>
            </w:r>
          </w:p>
        </w:tc>
        <w:tc>
          <w:tcPr>
            <w:tcW w:w="73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6" w:line="188" w:lineRule="auto"/>
              <w:ind w:left="16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31.22</w:t>
            </w:r>
          </w:p>
        </w:tc>
        <w:tc>
          <w:tcPr>
            <w:tcW w:w="72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6" w:line="188" w:lineRule="auto"/>
              <w:ind w:left="20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0.00</w:t>
            </w:r>
          </w:p>
        </w:tc>
        <w:tc>
          <w:tcPr>
            <w:tcW w:w="73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6" w:line="188" w:lineRule="auto"/>
              <w:ind w:left="16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67.59</w:t>
            </w:r>
          </w:p>
        </w:tc>
        <w:tc>
          <w:tcPr>
            <w:tcW w:w="73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6" w:line="188" w:lineRule="auto"/>
              <w:ind w:left="15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49.53</w:t>
            </w:r>
          </w:p>
        </w:tc>
        <w:tc>
          <w:tcPr>
            <w:tcW w:w="71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6" w:line="188" w:lineRule="auto"/>
              <w:ind w:left="16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33.91</w:t>
            </w:r>
          </w:p>
        </w:tc>
        <w:tc>
          <w:tcPr>
            <w:tcW w:w="73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6" w:line="188" w:lineRule="auto"/>
              <w:ind w:left="17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38.53</w:t>
            </w:r>
          </w:p>
        </w:tc>
        <w:tc>
          <w:tcPr>
            <w:tcW w:w="73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6" w:line="188" w:lineRule="auto"/>
              <w:ind w:left="17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37.64</w:t>
            </w:r>
          </w:p>
        </w:tc>
        <w:tc>
          <w:tcPr>
            <w:tcW w:w="74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6" w:line="188" w:lineRule="auto"/>
              <w:ind w:left="17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37.00</w:t>
            </w:r>
          </w:p>
        </w:tc>
        <w:tc>
          <w:tcPr>
            <w:tcW w:w="73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73" w:line="86" w:lineRule="exact"/>
              <w:ind w:left="33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position w:val="-1"/>
                <w:sz w:val="18"/>
                <w:szCs w:val="18"/>
              </w:rPr>
              <w:t>-</w:t>
            </w:r>
          </w:p>
        </w:tc>
      </w:tr>
      <w:tr>
        <w:tblPrEx>
          <w:tblW w:w="10506" w:type="dxa"/>
          <w:tblInd w:w="93" w:type="dxa"/>
          <w:tblLayout w:type="fixed"/>
        </w:tblPrEx>
        <w:trPr>
          <w:trHeight w:val="316"/>
        </w:trPr>
        <w:tc>
          <w:tcPr>
            <w:tcW w:w="172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6" w:line="216" w:lineRule="auto"/>
              <w:ind w:left="431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华虹半导体</w:t>
            </w:r>
          </w:p>
        </w:tc>
        <w:tc>
          <w:tcPr>
            <w:tcW w:w="728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7" w:line="188" w:lineRule="auto"/>
              <w:ind w:left="14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119.19</w:t>
            </w:r>
          </w:p>
        </w:tc>
        <w:tc>
          <w:tcPr>
            <w:tcW w:w="74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7" w:line="188" w:lineRule="auto"/>
              <w:ind w:left="14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125.97</w:t>
            </w:r>
          </w:p>
        </w:tc>
        <w:tc>
          <w:tcPr>
            <w:tcW w:w="73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7" w:line="188" w:lineRule="auto"/>
              <w:ind w:left="13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119.86</w:t>
            </w:r>
          </w:p>
        </w:tc>
        <w:tc>
          <w:tcPr>
            <w:tcW w:w="73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7" w:line="188" w:lineRule="auto"/>
              <w:ind w:left="13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118.13</w:t>
            </w:r>
          </w:p>
        </w:tc>
        <w:tc>
          <w:tcPr>
            <w:tcW w:w="72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7" w:line="188" w:lineRule="auto"/>
              <w:ind w:left="13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116.40</w:t>
            </w:r>
          </w:p>
        </w:tc>
        <w:tc>
          <w:tcPr>
            <w:tcW w:w="73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7" w:line="188" w:lineRule="auto"/>
              <w:ind w:left="13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121.45</w:t>
            </w:r>
          </w:p>
        </w:tc>
        <w:tc>
          <w:tcPr>
            <w:tcW w:w="73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7" w:line="188" w:lineRule="auto"/>
              <w:ind w:left="13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127.67</w:t>
            </w:r>
          </w:p>
        </w:tc>
        <w:tc>
          <w:tcPr>
            <w:tcW w:w="71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7" w:line="188" w:lineRule="auto"/>
              <w:ind w:left="13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139.01</w:t>
            </w:r>
          </w:p>
        </w:tc>
        <w:tc>
          <w:tcPr>
            <w:tcW w:w="73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7" w:line="188" w:lineRule="auto"/>
              <w:ind w:left="14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152.28</w:t>
            </w:r>
          </w:p>
        </w:tc>
        <w:tc>
          <w:tcPr>
            <w:tcW w:w="73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7" w:line="188" w:lineRule="auto"/>
              <w:ind w:left="14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143.87</w:t>
            </w:r>
          </w:p>
        </w:tc>
        <w:tc>
          <w:tcPr>
            <w:tcW w:w="74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7" w:line="188" w:lineRule="auto"/>
              <w:ind w:left="14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135.09</w:t>
            </w:r>
          </w:p>
        </w:tc>
        <w:tc>
          <w:tcPr>
            <w:tcW w:w="73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7" w:line="188" w:lineRule="auto"/>
              <w:ind w:left="13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134.21</w:t>
            </w:r>
          </w:p>
        </w:tc>
      </w:tr>
      <w:tr>
        <w:tblPrEx>
          <w:tblW w:w="10506" w:type="dxa"/>
          <w:tblInd w:w="93" w:type="dxa"/>
          <w:tblLayout w:type="fixed"/>
        </w:tblPrEx>
        <w:trPr>
          <w:trHeight w:val="319"/>
        </w:trPr>
        <w:tc>
          <w:tcPr>
            <w:tcW w:w="172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9" w:line="224" w:lineRule="auto"/>
              <w:ind w:left="626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台积电</w:t>
            </w:r>
          </w:p>
        </w:tc>
        <w:tc>
          <w:tcPr>
            <w:tcW w:w="728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00" w:line="188" w:lineRule="auto"/>
              <w:ind w:left="17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76.12</w:t>
            </w:r>
          </w:p>
        </w:tc>
        <w:tc>
          <w:tcPr>
            <w:tcW w:w="74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00" w:line="188" w:lineRule="auto"/>
              <w:ind w:left="17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77.26</w:t>
            </w:r>
          </w:p>
        </w:tc>
        <w:tc>
          <w:tcPr>
            <w:tcW w:w="73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00" w:line="188" w:lineRule="auto"/>
              <w:ind w:left="16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76.99</w:t>
            </w:r>
          </w:p>
        </w:tc>
        <w:tc>
          <w:tcPr>
            <w:tcW w:w="73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00" w:line="188" w:lineRule="auto"/>
              <w:ind w:left="15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77.46</w:t>
            </w:r>
          </w:p>
        </w:tc>
        <w:tc>
          <w:tcPr>
            <w:tcW w:w="72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00" w:line="188" w:lineRule="auto"/>
              <w:ind w:left="16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81.22</w:t>
            </w:r>
          </w:p>
        </w:tc>
        <w:tc>
          <w:tcPr>
            <w:tcW w:w="73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00" w:line="188" w:lineRule="auto"/>
              <w:ind w:left="16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84.64</w:t>
            </w:r>
          </w:p>
        </w:tc>
        <w:tc>
          <w:tcPr>
            <w:tcW w:w="73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00" w:line="188" w:lineRule="auto"/>
              <w:ind w:left="16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81.78</w:t>
            </w:r>
          </w:p>
        </w:tc>
        <w:tc>
          <w:tcPr>
            <w:tcW w:w="71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00" w:line="188" w:lineRule="auto"/>
              <w:ind w:left="16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81.44</w:t>
            </w:r>
          </w:p>
        </w:tc>
        <w:tc>
          <w:tcPr>
            <w:tcW w:w="73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00" w:line="188" w:lineRule="auto"/>
              <w:ind w:left="17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88.57</w:t>
            </w:r>
          </w:p>
        </w:tc>
        <w:tc>
          <w:tcPr>
            <w:tcW w:w="73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00" w:line="188" w:lineRule="auto"/>
              <w:ind w:left="17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92.58</w:t>
            </w:r>
          </w:p>
        </w:tc>
        <w:tc>
          <w:tcPr>
            <w:tcW w:w="74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00" w:line="188" w:lineRule="auto"/>
              <w:ind w:left="17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94.16</w:t>
            </w:r>
          </w:p>
        </w:tc>
        <w:tc>
          <w:tcPr>
            <w:tcW w:w="73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00" w:line="188" w:lineRule="auto"/>
              <w:ind w:left="16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86.14</w:t>
            </w:r>
          </w:p>
        </w:tc>
      </w:tr>
      <w:tr>
        <w:tblPrEx>
          <w:tblW w:w="10506" w:type="dxa"/>
          <w:tblInd w:w="93" w:type="dxa"/>
          <w:tblLayout w:type="fixed"/>
        </w:tblPrEx>
        <w:trPr>
          <w:trHeight w:val="317"/>
        </w:trPr>
        <w:tc>
          <w:tcPr>
            <w:tcW w:w="172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6" w:line="222" w:lineRule="auto"/>
              <w:ind w:left="692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联电</w:t>
            </w:r>
          </w:p>
        </w:tc>
        <w:tc>
          <w:tcPr>
            <w:tcW w:w="728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8" w:line="188" w:lineRule="auto"/>
              <w:ind w:left="17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58.23</w:t>
            </w:r>
          </w:p>
        </w:tc>
        <w:tc>
          <w:tcPr>
            <w:tcW w:w="74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8" w:line="188" w:lineRule="auto"/>
              <w:ind w:left="17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58.18</w:t>
            </w:r>
          </w:p>
        </w:tc>
        <w:tc>
          <w:tcPr>
            <w:tcW w:w="73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8" w:line="188" w:lineRule="auto"/>
              <w:ind w:left="16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58.78</w:t>
            </w:r>
          </w:p>
        </w:tc>
        <w:tc>
          <w:tcPr>
            <w:tcW w:w="73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8" w:line="188" w:lineRule="auto"/>
              <w:ind w:left="16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58.18</w:t>
            </w:r>
          </w:p>
        </w:tc>
        <w:tc>
          <w:tcPr>
            <w:tcW w:w="72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8" w:line="188" w:lineRule="auto"/>
              <w:ind w:left="16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60.65</w:t>
            </w:r>
          </w:p>
        </w:tc>
        <w:tc>
          <w:tcPr>
            <w:tcW w:w="73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8" w:line="188" w:lineRule="auto"/>
              <w:ind w:left="16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60.83</w:t>
            </w:r>
          </w:p>
        </w:tc>
        <w:tc>
          <w:tcPr>
            <w:tcW w:w="73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8" w:line="188" w:lineRule="auto"/>
              <w:ind w:left="16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62.77</w:t>
            </w:r>
          </w:p>
        </w:tc>
        <w:tc>
          <w:tcPr>
            <w:tcW w:w="71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8" w:line="188" w:lineRule="auto"/>
              <w:ind w:left="16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63.65</w:t>
            </w:r>
          </w:p>
        </w:tc>
        <w:tc>
          <w:tcPr>
            <w:tcW w:w="73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8" w:line="188" w:lineRule="auto"/>
              <w:ind w:left="17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82.00</w:t>
            </w:r>
          </w:p>
        </w:tc>
        <w:tc>
          <w:tcPr>
            <w:tcW w:w="73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8" w:line="188" w:lineRule="auto"/>
              <w:ind w:left="17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83.15</w:t>
            </w:r>
          </w:p>
        </w:tc>
        <w:tc>
          <w:tcPr>
            <w:tcW w:w="74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8" w:line="188" w:lineRule="auto"/>
              <w:ind w:left="17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84.82</w:t>
            </w:r>
          </w:p>
        </w:tc>
        <w:tc>
          <w:tcPr>
            <w:tcW w:w="73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74" w:line="86" w:lineRule="exact"/>
              <w:ind w:left="33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position w:val="-1"/>
                <w:sz w:val="18"/>
                <w:szCs w:val="18"/>
              </w:rPr>
              <w:t>-</w:t>
            </w:r>
          </w:p>
        </w:tc>
      </w:tr>
      <w:tr>
        <w:tblPrEx>
          <w:tblW w:w="10506" w:type="dxa"/>
          <w:tblInd w:w="93" w:type="dxa"/>
          <w:tblLayout w:type="fixed"/>
        </w:tblPrEx>
        <w:trPr>
          <w:trHeight w:val="316"/>
        </w:trPr>
        <w:tc>
          <w:tcPr>
            <w:tcW w:w="172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6" w:line="219" w:lineRule="auto"/>
              <w:ind w:left="511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三星电子</w:t>
            </w:r>
          </w:p>
        </w:tc>
        <w:tc>
          <w:tcPr>
            <w:tcW w:w="728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8" w:line="188" w:lineRule="auto"/>
              <w:ind w:left="17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67.95</w:t>
            </w:r>
          </w:p>
        </w:tc>
        <w:tc>
          <w:tcPr>
            <w:tcW w:w="74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74" w:line="86" w:lineRule="exact"/>
              <w:ind w:left="34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position w:val="-1"/>
                <w:sz w:val="18"/>
                <w:szCs w:val="18"/>
              </w:rPr>
              <w:t>-</w:t>
            </w:r>
          </w:p>
        </w:tc>
        <w:tc>
          <w:tcPr>
            <w:tcW w:w="73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74" w:line="86" w:lineRule="exact"/>
              <w:ind w:left="33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position w:val="-1"/>
                <w:sz w:val="18"/>
                <w:szCs w:val="18"/>
              </w:rPr>
              <w:t>-</w:t>
            </w:r>
          </w:p>
        </w:tc>
        <w:tc>
          <w:tcPr>
            <w:tcW w:w="73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8" w:line="188" w:lineRule="auto"/>
              <w:ind w:left="15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79.42</w:t>
            </w:r>
          </w:p>
        </w:tc>
        <w:tc>
          <w:tcPr>
            <w:tcW w:w="72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8" w:line="188" w:lineRule="auto"/>
              <w:ind w:left="16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85.06</w:t>
            </w:r>
          </w:p>
        </w:tc>
        <w:tc>
          <w:tcPr>
            <w:tcW w:w="73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8" w:line="188" w:lineRule="auto"/>
              <w:ind w:left="16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90.13</w:t>
            </w:r>
          </w:p>
        </w:tc>
        <w:tc>
          <w:tcPr>
            <w:tcW w:w="73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8" w:line="188" w:lineRule="auto"/>
              <w:ind w:left="16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94.23</w:t>
            </w:r>
          </w:p>
        </w:tc>
        <w:tc>
          <w:tcPr>
            <w:tcW w:w="71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8" w:line="188" w:lineRule="auto"/>
              <w:ind w:left="16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88.63</w:t>
            </w:r>
          </w:p>
        </w:tc>
        <w:tc>
          <w:tcPr>
            <w:tcW w:w="73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8" w:line="188" w:lineRule="auto"/>
              <w:ind w:left="14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104.28</w:t>
            </w:r>
          </w:p>
        </w:tc>
        <w:tc>
          <w:tcPr>
            <w:tcW w:w="73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8" w:line="188" w:lineRule="auto"/>
              <w:ind w:left="14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110.57</w:t>
            </w:r>
          </w:p>
        </w:tc>
        <w:tc>
          <w:tcPr>
            <w:tcW w:w="74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8" w:line="188" w:lineRule="auto"/>
              <w:ind w:left="14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108.03</w:t>
            </w:r>
          </w:p>
        </w:tc>
        <w:tc>
          <w:tcPr>
            <w:tcW w:w="73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74" w:line="86" w:lineRule="exact"/>
              <w:ind w:left="33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position w:val="-1"/>
                <w:sz w:val="18"/>
                <w:szCs w:val="18"/>
              </w:rPr>
              <w:t>-</w:t>
            </w:r>
          </w:p>
        </w:tc>
      </w:tr>
      <w:tr>
        <w:tblPrEx>
          <w:tblW w:w="10506" w:type="dxa"/>
          <w:tblInd w:w="93" w:type="dxa"/>
          <w:tblLayout w:type="fixed"/>
        </w:tblPrEx>
        <w:trPr>
          <w:trHeight w:val="316"/>
        </w:trPr>
        <w:tc>
          <w:tcPr>
            <w:tcW w:w="172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7" w:line="222" w:lineRule="auto"/>
              <w:ind w:left="610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力积电</w:t>
            </w:r>
          </w:p>
        </w:tc>
        <w:tc>
          <w:tcPr>
            <w:tcW w:w="728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8" w:line="188" w:lineRule="auto"/>
              <w:ind w:left="17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79.63</w:t>
            </w:r>
          </w:p>
        </w:tc>
        <w:tc>
          <w:tcPr>
            <w:tcW w:w="74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8" w:line="188" w:lineRule="auto"/>
              <w:ind w:left="17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79.10</w:t>
            </w:r>
          </w:p>
        </w:tc>
        <w:tc>
          <w:tcPr>
            <w:tcW w:w="73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8" w:line="188" w:lineRule="auto"/>
              <w:ind w:left="16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78.22</w:t>
            </w:r>
          </w:p>
        </w:tc>
        <w:tc>
          <w:tcPr>
            <w:tcW w:w="73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8" w:line="188" w:lineRule="auto"/>
              <w:ind w:left="15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78.32</w:t>
            </w:r>
          </w:p>
        </w:tc>
        <w:tc>
          <w:tcPr>
            <w:tcW w:w="72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8" w:line="188" w:lineRule="auto"/>
              <w:ind w:left="15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79.61</w:t>
            </w:r>
          </w:p>
        </w:tc>
        <w:tc>
          <w:tcPr>
            <w:tcW w:w="73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8" w:line="188" w:lineRule="auto"/>
              <w:ind w:left="16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81.58</w:t>
            </w:r>
          </w:p>
        </w:tc>
        <w:tc>
          <w:tcPr>
            <w:tcW w:w="73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8" w:line="188" w:lineRule="auto"/>
              <w:ind w:left="16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86.85</w:t>
            </w:r>
          </w:p>
        </w:tc>
        <w:tc>
          <w:tcPr>
            <w:tcW w:w="71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8" w:line="188" w:lineRule="auto"/>
              <w:ind w:left="16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90.80</w:t>
            </w:r>
          </w:p>
        </w:tc>
        <w:tc>
          <w:tcPr>
            <w:tcW w:w="73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8" w:line="188" w:lineRule="auto"/>
              <w:ind w:left="14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108.24</w:t>
            </w:r>
          </w:p>
        </w:tc>
        <w:tc>
          <w:tcPr>
            <w:tcW w:w="73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8" w:line="188" w:lineRule="auto"/>
              <w:ind w:left="14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107.71</w:t>
            </w:r>
          </w:p>
        </w:tc>
        <w:tc>
          <w:tcPr>
            <w:tcW w:w="74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75" w:line="85" w:lineRule="exact"/>
              <w:ind w:left="34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position w:val="-1"/>
                <w:sz w:val="18"/>
                <w:szCs w:val="18"/>
              </w:rPr>
              <w:t>-</w:t>
            </w:r>
          </w:p>
        </w:tc>
        <w:tc>
          <w:tcPr>
            <w:tcW w:w="73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75" w:line="85" w:lineRule="exact"/>
              <w:ind w:left="33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position w:val="-1"/>
                <w:sz w:val="18"/>
                <w:szCs w:val="18"/>
              </w:rPr>
              <w:t>-</w:t>
            </w:r>
          </w:p>
        </w:tc>
      </w:tr>
      <w:tr>
        <w:tblPrEx>
          <w:tblW w:w="10506" w:type="dxa"/>
          <w:tblInd w:w="93" w:type="dxa"/>
          <w:tblLayout w:type="fixed"/>
        </w:tblPrEx>
        <w:trPr>
          <w:trHeight w:val="316"/>
        </w:trPr>
        <w:tc>
          <w:tcPr>
            <w:tcW w:w="172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8" w:line="215" w:lineRule="auto"/>
              <w:ind w:left="69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世界</w:t>
            </w:r>
          </w:p>
        </w:tc>
        <w:tc>
          <w:tcPr>
            <w:tcW w:w="728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9" w:line="188" w:lineRule="auto"/>
              <w:ind w:left="17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50.85</w:t>
            </w:r>
          </w:p>
        </w:tc>
        <w:tc>
          <w:tcPr>
            <w:tcW w:w="74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9" w:line="188" w:lineRule="auto"/>
              <w:ind w:left="17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51.63</w:t>
            </w:r>
          </w:p>
        </w:tc>
        <w:tc>
          <w:tcPr>
            <w:tcW w:w="73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9" w:line="188" w:lineRule="auto"/>
              <w:ind w:left="16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51.24</w:t>
            </w:r>
          </w:p>
        </w:tc>
        <w:tc>
          <w:tcPr>
            <w:tcW w:w="73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9" w:line="188" w:lineRule="auto"/>
              <w:ind w:left="16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51.55</w:t>
            </w:r>
          </w:p>
        </w:tc>
        <w:tc>
          <w:tcPr>
            <w:tcW w:w="72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9" w:line="188" w:lineRule="auto"/>
              <w:ind w:left="16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53.53</w:t>
            </w:r>
          </w:p>
        </w:tc>
        <w:tc>
          <w:tcPr>
            <w:tcW w:w="73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9" w:line="188" w:lineRule="auto"/>
              <w:ind w:left="16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53.33</w:t>
            </w:r>
          </w:p>
        </w:tc>
        <w:tc>
          <w:tcPr>
            <w:tcW w:w="73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9" w:line="188" w:lineRule="auto"/>
              <w:ind w:left="16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54.58</w:t>
            </w:r>
          </w:p>
        </w:tc>
        <w:tc>
          <w:tcPr>
            <w:tcW w:w="71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9" w:line="188" w:lineRule="auto"/>
              <w:ind w:left="16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64.23</w:t>
            </w:r>
          </w:p>
        </w:tc>
        <w:tc>
          <w:tcPr>
            <w:tcW w:w="73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9" w:line="188" w:lineRule="auto"/>
              <w:ind w:left="17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94.59</w:t>
            </w:r>
          </w:p>
        </w:tc>
        <w:tc>
          <w:tcPr>
            <w:tcW w:w="73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9" w:line="188" w:lineRule="auto"/>
              <w:ind w:left="17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87.23</w:t>
            </w:r>
          </w:p>
        </w:tc>
        <w:tc>
          <w:tcPr>
            <w:tcW w:w="74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9" w:line="188" w:lineRule="auto"/>
              <w:ind w:left="17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81.31</w:t>
            </w:r>
          </w:p>
        </w:tc>
        <w:tc>
          <w:tcPr>
            <w:tcW w:w="73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9" w:line="188" w:lineRule="auto"/>
              <w:ind w:left="16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74.73</w:t>
            </w:r>
          </w:p>
        </w:tc>
      </w:tr>
      <w:tr>
        <w:tblPrEx>
          <w:tblW w:w="10506" w:type="dxa"/>
          <w:tblInd w:w="93" w:type="dxa"/>
          <w:tblLayout w:type="fixed"/>
        </w:tblPrEx>
        <w:trPr>
          <w:trHeight w:val="323"/>
        </w:trPr>
        <w:tc>
          <w:tcPr>
            <w:tcW w:w="172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8" w:line="217" w:lineRule="auto"/>
              <w:ind w:left="534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中芯国际</w:t>
            </w:r>
          </w:p>
        </w:tc>
        <w:tc>
          <w:tcPr>
            <w:tcW w:w="728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9" w:line="188" w:lineRule="auto"/>
              <w:ind w:left="17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89.03</w:t>
            </w:r>
          </w:p>
        </w:tc>
        <w:tc>
          <w:tcPr>
            <w:tcW w:w="74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9" w:line="188" w:lineRule="auto"/>
              <w:ind w:left="17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88.95</w:t>
            </w:r>
          </w:p>
        </w:tc>
        <w:tc>
          <w:tcPr>
            <w:tcW w:w="73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9" w:line="188" w:lineRule="auto"/>
              <w:ind w:left="16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93.82</w:t>
            </w:r>
          </w:p>
        </w:tc>
        <w:tc>
          <w:tcPr>
            <w:tcW w:w="73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9" w:line="188" w:lineRule="auto"/>
              <w:ind w:left="16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95.20</w:t>
            </w:r>
          </w:p>
        </w:tc>
        <w:tc>
          <w:tcPr>
            <w:tcW w:w="72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9" w:line="188" w:lineRule="auto"/>
              <w:ind w:left="13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103.51</w:t>
            </w:r>
          </w:p>
        </w:tc>
        <w:tc>
          <w:tcPr>
            <w:tcW w:w="73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9" w:line="188" w:lineRule="auto"/>
              <w:ind w:left="13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105.97</w:t>
            </w:r>
          </w:p>
        </w:tc>
        <w:tc>
          <w:tcPr>
            <w:tcW w:w="73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9" w:line="188" w:lineRule="auto"/>
              <w:ind w:left="13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114.52</w:t>
            </w:r>
          </w:p>
        </w:tc>
        <w:tc>
          <w:tcPr>
            <w:tcW w:w="715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9" w:line="188" w:lineRule="auto"/>
              <w:ind w:left="13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123.89</w:t>
            </w:r>
          </w:p>
        </w:tc>
        <w:tc>
          <w:tcPr>
            <w:tcW w:w="73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9" w:line="188" w:lineRule="auto"/>
              <w:ind w:left="14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156.55</w:t>
            </w:r>
          </w:p>
        </w:tc>
        <w:tc>
          <w:tcPr>
            <w:tcW w:w="73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9" w:line="188" w:lineRule="auto"/>
              <w:ind w:left="14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159.53</w:t>
            </w:r>
          </w:p>
        </w:tc>
        <w:tc>
          <w:tcPr>
            <w:tcW w:w="746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9" w:line="188" w:lineRule="auto"/>
              <w:ind w:left="14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163.75</w:t>
            </w:r>
          </w:p>
        </w:tc>
        <w:tc>
          <w:tcPr>
            <w:tcW w:w="73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9" w:line="188" w:lineRule="auto"/>
              <w:ind w:left="13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163.90</w:t>
            </w:r>
          </w:p>
        </w:tc>
      </w:tr>
    </w:tbl>
    <w:p>
      <w:pPr>
        <w:pStyle w:val="BodyText"/>
        <w:spacing w:before="63" w:line="217" w:lineRule="auto"/>
        <w:ind w:left="122"/>
      </w:pPr>
      <w:r>
        <w:rPr>
          <w:spacing w:val="-6"/>
        </w:rPr>
        <w:t>资料来源：开源证券研究所数据来源：</w:t>
      </w:r>
      <w:r>
        <w:rPr>
          <w:spacing w:val="39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Wind</w:t>
      </w:r>
      <w:r>
        <w:rPr>
          <w:spacing w:val="-6"/>
        </w:rPr>
        <w:t>、开源证券研究所</w:t>
      </w:r>
      <w:r>
        <w:rPr>
          <w:spacing w:val="22"/>
        </w:rPr>
        <w:t xml:space="preserve"> </w:t>
      </w:r>
      <w:r>
        <w:rPr>
          <w:spacing w:val="-6"/>
        </w:rPr>
        <w:t>注：</w:t>
      </w:r>
      <w:r>
        <w:rPr>
          <w:spacing w:val="-7"/>
        </w:rPr>
        <w:t>“</w:t>
      </w:r>
      <w:r>
        <w:rPr>
          <w:rFonts w:ascii="Times New Roman" w:eastAsia="Times New Roman" w:hAnsi="Times New Roman" w:cs="Times New Roman"/>
          <w:spacing w:val="-7"/>
        </w:rPr>
        <w:t>-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-7"/>
        </w:rPr>
        <w:t>”表示公司未披露相关数据</w:t>
      </w:r>
    </w:p>
    <w:p>
      <w:pPr>
        <w:pStyle w:val="BodyText"/>
        <w:spacing w:before="243" w:line="256" w:lineRule="auto"/>
        <w:ind w:left="2914" w:right="64" w:firstLine="429"/>
        <w:jc w:val="both"/>
        <w:rPr>
          <w:sz w:val="21"/>
          <w:szCs w:val="21"/>
        </w:rPr>
      </w:pPr>
      <w:r>
        <w:rPr>
          <w:spacing w:val="-3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全球晶圆代工厂（不含</w:t>
      </w:r>
      <w:r>
        <w:rPr>
          <w:spacing w:val="-4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21"/>
          <w:szCs w:val="21"/>
        </w:rPr>
        <w:t>IDM</w:t>
      </w:r>
      <w:r>
        <w:rPr>
          <w:spacing w:val="-3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）平均产能利用率触底回升。</w:t>
      </w:r>
      <w:r>
        <w:rPr>
          <w:spacing w:val="-3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根据群</w:t>
      </w:r>
      <w:r>
        <w:rPr>
          <w:spacing w:val="-4"/>
          <w:sz w:val="21"/>
          <w:szCs w:val="21"/>
        </w:rPr>
        <w:t>智咨询的统计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数据，</w:t>
      </w:r>
      <w:r>
        <w:rPr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2023Q4</w:t>
      </w:r>
      <w:r>
        <w:rPr>
          <w:rFonts w:ascii="Times New Roman" w:eastAsia="Times New Roman" w:hAnsi="Times New Roman" w:cs="Times New Roman"/>
          <w:spacing w:val="20"/>
          <w:w w:val="101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全球纯晶圆代工（不含</w:t>
      </w:r>
      <w:r>
        <w:rPr>
          <w:spacing w:val="-4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IDM</w:t>
      </w:r>
      <w:r>
        <w:rPr>
          <w:spacing w:val="-3"/>
          <w:sz w:val="21"/>
          <w:szCs w:val="21"/>
        </w:rPr>
        <w:t>）平均产能利用率约为</w:t>
      </w:r>
      <w:r>
        <w:rPr>
          <w:spacing w:val="-4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74%</w:t>
      </w:r>
      <w:r>
        <w:rPr>
          <w:spacing w:val="-3"/>
          <w:sz w:val="21"/>
          <w:szCs w:val="21"/>
        </w:rPr>
        <w:t>，</w:t>
      </w:r>
      <w:r>
        <w:rPr>
          <w:spacing w:val="-4"/>
          <w:sz w:val="21"/>
          <w:szCs w:val="21"/>
        </w:rPr>
        <w:t>较</w:t>
      </w:r>
      <w:r>
        <w:rPr>
          <w:spacing w:val="-4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2023Q3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下滑</w:t>
      </w:r>
      <w:r>
        <w:rPr>
          <w:spacing w:val="-3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9pcts</w:t>
      </w:r>
      <w:r>
        <w:rPr>
          <w:spacing w:val="-1"/>
          <w:sz w:val="21"/>
          <w:szCs w:val="21"/>
        </w:rPr>
        <w:t>。群智咨询预测，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2024Q1 </w:t>
      </w:r>
      <w:r>
        <w:rPr>
          <w:spacing w:val="-1"/>
          <w:sz w:val="21"/>
          <w:szCs w:val="21"/>
        </w:rPr>
        <w:t>平均产能利用率将环比小幅增长</w:t>
      </w:r>
      <w:r>
        <w:rPr>
          <w:spacing w:val="-2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1-2</w:t>
      </w:r>
      <w:r>
        <w:rPr>
          <w:rFonts w:ascii="Times New Roman" w:eastAsia="Times New Roman" w:hAnsi="Times New Roman" w:cs="Times New Roman"/>
          <w:spacing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pcts</w:t>
      </w:r>
      <w:r>
        <w:rPr>
          <w:spacing w:val="-1"/>
          <w:sz w:val="21"/>
          <w:szCs w:val="21"/>
        </w:rPr>
        <w:t>，并预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计有望在</w:t>
      </w:r>
      <w:r>
        <w:rPr>
          <w:spacing w:val="-4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2024Q4</w:t>
      </w:r>
      <w:r>
        <w:rPr>
          <w:rFonts w:ascii="Times New Roman" w:eastAsia="Times New Roman" w:hAnsi="Times New Roman" w:cs="Times New Roman"/>
          <w:spacing w:val="22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回升到</w:t>
      </w:r>
      <w:r>
        <w:rPr>
          <w:spacing w:val="-4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87%</w:t>
      </w:r>
      <w:r>
        <w:rPr>
          <w:spacing w:val="-3"/>
          <w:sz w:val="21"/>
          <w:szCs w:val="21"/>
        </w:rPr>
        <w:t>。</w:t>
      </w:r>
    </w:p>
    <w:p>
      <w:pPr>
        <w:spacing w:line="256" w:lineRule="auto"/>
        <w:rPr>
          <w:sz w:val="21"/>
          <w:szCs w:val="21"/>
        </w:rPr>
        <w:sectPr>
          <w:headerReference w:type="default" r:id="rId163"/>
          <w:footerReference w:type="default" r:id="rId164"/>
          <w:type w:val="continuous"/>
          <w:pgSz w:w="11907" w:h="16839"/>
          <w:pgMar w:top="1307" w:right="667" w:bottom="1125" w:left="628" w:header="441" w:footer="839" w:gutter="0"/>
          <w:pgNumType w:start="34"/>
          <w:cols w:num="1" w:space="708" w:equalWidth="0">
            <w:col w:w="10611" w:space="0"/>
          </w:cols>
        </w:sectPr>
      </w:pPr>
    </w:p>
    <w:p>
      <w:pPr>
        <w:pStyle w:val="BodyText"/>
        <w:spacing w:before="200" w:line="260" w:lineRule="auto"/>
        <w:ind w:left="2833" w:right="183" w:firstLine="11"/>
        <w:rPr>
          <w:sz w:val="21"/>
          <w:szCs w:val="21"/>
        </w:rPr>
      </w:pPr>
      <w:r>
        <w:pict>
          <v:shape id="_x0000_s1173" style="width:381.35pt;height:0.5pt;margin-top:104.06pt;margin-left:173.42pt;mso-position-horizontal-relative:page;mso-position-vertical-relative:page;position:absolute;z-index:251796480" coordorigin="0,0" coordsize="7627,10" o:allowincell="f" path="m,9l79,9l79,l,l,9xem79,9l88,9l88,l79,l79,9xem88,9l7395,9l7395,l88,l88,9xem7396,9l7405,9l7405,l7396,l7396,9xem7405,9l7410,9l7410,l7405,l7405,9xem7410,9l7420,9l7420,l7410,l7410,9xem7420,9l7626,9l7626,l7420,l7420,9xe" filled="t" fillcolor="black" stroked="f"/>
        </w:pict>
      </w:r>
      <w:r>
        <w:pict>
          <v:shape id="_x0000_s1174" style="width:3.25pt;height:110.2pt;margin-top:117.12pt;margin-left:211.92pt;mso-position-horizontal-relative:page;mso-position-vertical-relative:page;position:absolute;z-index:-251522048" coordorigin="0,0" coordsize="65,2203" o:allowincell="f" path="m4,2203l4,4m4,1764l64,1764m4,1324l64,1324m4,883l64,883m4,444l64,444m4,4l64,4e" filled="f" strokecolor="black" strokeweight="0.48pt"/>
        </w:pict>
      </w:r>
      <w:r>
        <w:pict>
          <v:shape id="_x0000_s1175" style="width:381.35pt;height:0.5pt;margin-top:276.17pt;margin-left:173.42pt;mso-position-horizontal-relative:page;mso-position-vertical-relative:page;position:absolute;z-index:251795456" coordorigin="0,0" coordsize="7627,10" o:allowincell="f" path="m,9l79,9l79,l,l,9xem79,9l88,9l88,l79,l79,9xem88,9l7395,9l7395,l88,l88,9xem7396,9l7405,9l7405,l7396,l7396,9xem7405,9l7410,9l7410,l7405,l7405,9xem7410,9l7420,9l7420,l7410,l7410,9xem7420,9l7626,9l7626,l7420,l7420,9xe" filled="t" fillcolor="black" stroked="f"/>
        </w:pict>
      </w:r>
      <w:r>
        <w:pict>
          <v:shape id="_x0000_s1176" style="width:252.55pt;height:0.5pt;margin-top:387.29pt;margin-left:36.84pt;mso-position-horizontal-relative:page;mso-position-vertical-relative:page;position:absolute;z-index:251799552" coordorigin="0,0" coordsize="5051,10" o:allowincell="f" path="m,9l5050,9l5050,l,l,9xe" filled="t" fillcolor="black" stroked="f"/>
        </w:pict>
      </w:r>
      <w:r>
        <w:pict>
          <v:shape id="_x0000_s1177" style="width:252.55pt;height:0.5pt;margin-top:528.19pt;margin-left:36.84pt;mso-position-horizontal-relative:page;mso-position-vertical-relative:page;position:absolute;z-index:251800576" coordorigin="0,0" coordsize="5051,10" o:allowincell="f" path="m,9l5050,9l5050,l,l,9xe" filled="t" fillcolor="black" stroked="f"/>
        </w:pict>
      </w:r>
      <w:r>
        <w:pict>
          <v:shape id="_x0000_s1178" style="width:257.7pt;height:0.5pt;margin-top:387.29pt;margin-left:302.21pt;mso-position-horizontal-relative:page;mso-position-vertical-relative:page;position:absolute;z-index:251797504" coordorigin="0,0" coordsize="5154,10" o:allowincell="f" path="m,9l5050,9l5050,l,l,9xem5050,9l5060,9l5060,l5050,l5050,9xem5060,9l5065,9l5065,l5060,l5060,9xem5065,9l5074,9l5074,l5065,l5065,9xem5074,9l5153,9l5153,l5074,l5074,9xe" filled="t" fillcolor="black" stroked="f"/>
        </w:pict>
      </w:r>
      <w:r>
        <w:pict>
          <v:shape id="_x0000_s1179" style="width:257.7pt;height:0.5pt;margin-top:528.19pt;margin-left:302.21pt;mso-position-horizontal-relative:page;mso-position-vertical-relative:page;position:absolute;z-index:251798528" coordorigin="0,0" coordsize="5154,10" o:allowincell="f" path="m,9l5050,9l5050,l,l,9xem5050,9l5060,9l5060,l5050,l5050,9xem5060,9l5065,9l5065,l5060,l5060,9xem5065,9l5074,9l5074,l5065,l5065,9xem5074,9l5153,9l5153,l5074,l5074,9xe" filled="t" fillcolor="black" stroked="f"/>
        </w:pict>
      </w:r>
      <w:r>
        <w:rPr>
          <w:color w:val="000080"/>
          <w:spacing w:val="-2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000080"/>
          <w:spacing w:val="-2"/>
          <w:sz w:val="21"/>
          <w:szCs w:val="21"/>
        </w:rPr>
        <w:t>18</w:t>
      </w:r>
      <w:r>
        <w:rPr>
          <w:color w:val="000080"/>
          <w:spacing w:val="-2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：全球纯晶圆代工（不含</w:t>
      </w:r>
      <w:r>
        <w:rPr>
          <w:color w:val="000080"/>
          <w:spacing w:val="-4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80"/>
          <w:spacing w:val="-2"/>
          <w:sz w:val="21"/>
          <w:szCs w:val="21"/>
        </w:rPr>
        <w:t>IDM</w:t>
      </w:r>
      <w:r>
        <w:rPr>
          <w:color w:val="000080"/>
          <w:spacing w:val="-2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）</w:t>
      </w:r>
      <w:r>
        <w:rPr>
          <w:rFonts w:ascii="Times New Roman" w:eastAsia="Times New Roman" w:hAnsi="Times New Roman" w:cs="Times New Roman"/>
          <w:b/>
          <w:bCs/>
          <w:color w:val="000080"/>
          <w:spacing w:val="-2"/>
          <w:sz w:val="21"/>
          <w:szCs w:val="21"/>
        </w:rPr>
        <w:t xml:space="preserve">2024Q1 </w:t>
      </w:r>
      <w:r>
        <w:rPr>
          <w:color w:val="000080"/>
          <w:spacing w:val="-2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平均产能利用率有望小幅回升</w:t>
      </w:r>
      <w:r>
        <w:rPr>
          <w:color w:val="000080"/>
          <w:spacing w:val="-3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80"/>
          <w:spacing w:val="-2"/>
          <w:sz w:val="21"/>
          <w:szCs w:val="21"/>
        </w:rPr>
        <w:t>1-2p</w:t>
      </w:r>
      <w:r>
        <w:rPr>
          <w:rFonts w:ascii="Times New Roman" w:eastAsia="Times New Roman" w:hAnsi="Times New Roman" w:cs="Times New Roman"/>
          <w:b/>
          <w:bCs/>
          <w:color w:val="000080"/>
          <w:spacing w:val="-3"/>
          <w:sz w:val="21"/>
          <w:szCs w:val="21"/>
        </w:rPr>
        <w:t>cts</w:t>
      </w:r>
      <w:r>
        <w:rPr>
          <w:rFonts w:ascii="Times New Roman" w:eastAsia="Times New Roman" w:hAnsi="Times New Roman" w:cs="Times New Roman"/>
          <w:b/>
          <w:bCs/>
          <w:color w:val="000080"/>
          <w:sz w:val="21"/>
          <w:szCs w:val="21"/>
        </w:rPr>
        <w:t xml:space="preserve"> </w:t>
      </w:r>
      <w:bookmarkStart w:id="23" w:name="bookmark41"/>
      <w:bookmarkEnd w:id="23"/>
      <w:bookmarkStart w:id="24" w:name="bookmark42"/>
      <w:bookmarkEnd w:id="24"/>
      <w:bookmarkStart w:id="25" w:name="bookmark43"/>
      <w:bookmarkEnd w:id="25"/>
      <w:bookmarkStart w:id="26" w:name="bookmark5"/>
      <w:bookmarkEnd w:id="26"/>
      <w:r>
        <w:rPr>
          <w:color w:val="000080"/>
          <w:spacing w:val="-7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color w:val="000080"/>
          <w:spacing w:val="-7"/>
          <w:sz w:val="21"/>
          <w:szCs w:val="21"/>
        </w:rPr>
        <w:t>%</w:t>
      </w:r>
      <w:r>
        <w:rPr>
          <w:color w:val="000080"/>
          <w:spacing w:val="-7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）</w:t>
      </w:r>
    </w:p>
    <w:p>
      <w:pPr>
        <w:spacing w:line="145" w:lineRule="exact"/>
      </w:pPr>
    </w:p>
    <w:p>
      <w:pPr>
        <w:spacing w:line="145" w:lineRule="exact"/>
        <w:sectPr>
          <w:headerReference w:type="default" r:id="rId165"/>
          <w:footerReference w:type="default" r:id="rId166"/>
          <w:pgSz w:w="11907" w:h="16839"/>
          <w:pgMar w:top="1307" w:right="624" w:bottom="1125" w:left="736" w:header="441" w:footer="839" w:gutter="0"/>
          <w:pgNumType w:start="35"/>
          <w:cols w:num="1" w:space="708" w:equalWidth="0">
            <w:col w:w="10545" w:space="0"/>
          </w:cols>
        </w:sectPr>
      </w:pPr>
    </w:p>
    <w:p>
      <w:pPr>
        <w:spacing w:before="30" w:line="439" w:lineRule="auto"/>
        <w:ind w:left="2978" w:right="65"/>
        <w:jc w:val="both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pacing w:val="2"/>
          <w:sz w:val="19"/>
          <w:szCs w:val="19"/>
        </w:rPr>
        <w:t>90%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>85%</w:t>
      </w:r>
      <w:r>
        <w:rPr>
          <w:rFonts w:ascii="Times New Roman" w:eastAsia="Times New Roman" w:hAnsi="Times New Roman" w:cs="Times New Roman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>80%</w:t>
      </w:r>
      <w:r>
        <w:rPr>
          <w:rFonts w:ascii="Times New Roman" w:eastAsia="Times New Roman" w:hAnsi="Times New Roman" w:cs="Times New Roman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>75%</w:t>
      </w:r>
      <w:r>
        <w:rPr>
          <w:rFonts w:ascii="Times New Roman" w:eastAsia="Times New Roman" w:hAnsi="Times New Roman" w:cs="Times New Roman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>70%</w:t>
      </w:r>
      <w:r>
        <w:rPr>
          <w:rFonts w:ascii="Times New Roman" w:eastAsia="Times New Roman" w:hAnsi="Times New Roman" w:cs="Times New Roman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>65%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96" w:line="193" w:lineRule="auto"/>
        <w:ind w:left="500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pacing w:val="2"/>
          <w:sz w:val="19"/>
          <w:szCs w:val="19"/>
        </w:rPr>
        <w:t>87%</w:t>
      </w:r>
    </w:p>
    <w:p>
      <w:pPr>
        <w:spacing w:before="176" w:line="193" w:lineRule="auto"/>
        <w:ind w:left="3166"/>
        <w:rPr>
          <w:rFonts w:ascii="Times New Roman" w:eastAsia="Times New Roman" w:hAnsi="Times New Roman" w:cs="Times New Roman"/>
          <w:sz w:val="19"/>
          <w:szCs w:val="19"/>
        </w:rPr>
      </w:pPr>
      <w:r>
        <w:drawing>
          <wp:anchor distT="0" distB="0" distL="0" distR="0" simplePos="0" relativeHeight="251801600" behindDoc="1" locked="0" layoutInCell="1" allowOverlap="1">
            <wp:simplePos x="0" y="0"/>
            <wp:positionH relativeFrom="column">
              <wp:posOffset>257555</wp:posOffset>
            </wp:positionH>
            <wp:positionV relativeFrom="paragraph">
              <wp:posOffset>58778</wp:posOffset>
            </wp:positionV>
            <wp:extent cx="3723131" cy="1228344"/>
            <wp:effectExtent l="0" t="0" r="0" b="0"/>
            <wp:wrapNone/>
            <wp:docPr id="208" name="IM 2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IM 208"/>
                    <pic:cNvPicPr/>
                  </pic:nvPicPr>
                  <pic:blipFill>
                    <a:blip xmlns:r="http://schemas.openxmlformats.org/officeDocument/2006/relationships"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3723131" cy="1228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>83%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55" w:line="136" w:lineRule="exact"/>
        <w:ind w:left="5750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pacing w:val="3"/>
          <w:position w:val="-2"/>
          <w:sz w:val="19"/>
          <w:szCs w:val="19"/>
        </w:rPr>
        <w:t>75.5%</w:t>
      </w:r>
    </w:p>
    <w:p>
      <w:pPr>
        <w:spacing w:before="1" w:line="188" w:lineRule="auto"/>
        <w:ind w:left="1752"/>
        <w:rPr>
          <w:rFonts w:ascii="Times New Roman" w:eastAsia="Times New Roman" w:hAnsi="Times New Roman" w:cs="Times New Roman"/>
          <w:sz w:val="19"/>
          <w:szCs w:val="19"/>
        </w:rPr>
      </w:pPr>
      <w:r>
        <w:pict>
          <v:shape id="_x0000_s1180" type="#_x0000_t202" style="width:20.05pt;height:10.8pt;margin-top:-1.16pt;margin-left:223.72pt;position:absolute;z-index:251802624" filled="f" stroked="f">
            <o:lock v:ext="edit" aspectratio="f"/>
            <v:textbox inset="0,0,0,0">
              <w:txbxContent>
                <w:p>
                  <w:pPr>
                    <w:spacing w:before="20" w:line="193" w:lineRule="auto"/>
                    <w:ind w:left="20"/>
                    <w:rPr>
                      <w:rFonts w:ascii="Times New Roman" w:eastAsia="Times New Roman" w:hAnsi="Times New Roman" w:cs="Times New Roman"/>
                      <w:sz w:val="19"/>
                      <w:szCs w:val="19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19"/>
                      <w:szCs w:val="19"/>
                    </w:rPr>
                    <w:t>74%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>74.0%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before="1" w:line="65" w:lineRule="exact"/>
      </w:pPr>
      <w:r>
        <w:rPr>
          <w:position w:val="-1"/>
        </w:rPr>
        <w:drawing>
          <wp:inline distT="0" distB="0" distL="0" distR="0">
            <wp:extent cx="4206240" cy="41147"/>
            <wp:effectExtent l="0" t="0" r="0" b="0"/>
            <wp:docPr id="210" name="IM 2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IM 210"/>
                    <pic:cNvPicPr/>
                  </pic:nvPicPr>
                  <pic:blipFill>
                    <a:blip xmlns:r="http://schemas.openxmlformats.org/officeDocument/2006/relationships"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4206240" cy="41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4" w:line="203" w:lineRule="auto"/>
        <w:ind w:left="354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pacing w:val="4"/>
          <w:sz w:val="19"/>
          <w:szCs w:val="19"/>
        </w:rPr>
        <w:t>2023Q1</w:t>
      </w:r>
      <w:r>
        <w:rPr>
          <w:rFonts w:ascii="Times New Roman" w:eastAsia="Times New Roman" w:hAnsi="Times New Roman" w:cs="Times New Roman"/>
          <w:spacing w:val="3"/>
          <w:sz w:val="19"/>
          <w:szCs w:val="19"/>
        </w:rPr>
        <w:t xml:space="preserve">              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>2023Q2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             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>2023Q3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             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>2023Q4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            </w:t>
      </w:r>
      <w:r>
        <w:rPr>
          <w:rFonts w:ascii="Times New Roman" w:eastAsia="Times New Roman" w:hAnsi="Times New Roman" w:cs="Times New Roman"/>
          <w:spacing w:val="4"/>
          <w:sz w:val="19"/>
          <w:szCs w:val="19"/>
        </w:rPr>
        <w:t>2024Q1E</w:t>
      </w:r>
    </w:p>
    <w:p>
      <w:pPr>
        <w:pStyle w:val="BodyText"/>
        <w:spacing w:before="192" w:line="208" w:lineRule="auto"/>
        <w:ind w:left="1000"/>
        <w:rPr>
          <w:sz w:val="19"/>
          <w:szCs w:val="19"/>
        </w:rPr>
      </w:pPr>
      <w:r>
        <w:rPr>
          <w:position w:val="1"/>
          <w:sz w:val="19"/>
          <w:szCs w:val="19"/>
        </w:rPr>
        <w:drawing>
          <wp:inline distT="0" distB="0" distL="0" distR="0">
            <wp:extent cx="62484" cy="62483"/>
            <wp:effectExtent l="0" t="0" r="0" b="0"/>
            <wp:docPr id="212" name="IM 2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IM 212"/>
                    <pic:cNvPicPr/>
                  </pic:nvPicPr>
                  <pic:blipFill>
                    <a:blip xmlns:r="http://schemas.openxmlformats.org/officeDocument/2006/relationships"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62484" cy="62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6"/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全球纯晶圆代工（不含</w:t>
      </w:r>
      <w:r>
        <w:rPr>
          <w:rFonts w:ascii="Times New Roman" w:eastAsia="Times New Roman" w:hAnsi="Times New Roman" w:cs="Times New Roman"/>
          <w:sz w:val="19"/>
          <w:szCs w:val="19"/>
        </w:rPr>
        <w:t>IDM</w:t>
      </w:r>
      <w:r>
        <w:rPr>
          <w:spacing w:val="10"/>
          <w:sz w:val="19"/>
          <w:szCs w:val="19"/>
        </w:rPr>
        <w:t>）平均稼动率（</w:t>
      </w:r>
      <w:r>
        <w:rPr>
          <w:rFonts w:ascii="Times New Roman" w:eastAsia="Times New Roman" w:hAnsi="Times New Roman" w:cs="Times New Roman"/>
          <w:spacing w:val="10"/>
          <w:sz w:val="19"/>
          <w:szCs w:val="19"/>
        </w:rPr>
        <w:t>%</w:t>
      </w:r>
      <w:r>
        <w:rPr>
          <w:spacing w:val="10"/>
          <w:sz w:val="19"/>
          <w:szCs w:val="19"/>
        </w:rPr>
        <w:t>）</w:t>
      </w:r>
    </w:p>
    <w:p>
      <w:pPr>
        <w:spacing w:line="208" w:lineRule="auto"/>
        <w:rPr>
          <w:sz w:val="19"/>
          <w:szCs w:val="19"/>
        </w:rPr>
        <w:sectPr>
          <w:headerReference w:type="default" r:id="rId170"/>
          <w:footerReference w:type="default" r:id="rId171"/>
          <w:type w:val="continuous"/>
          <w:pgSz w:w="11907" w:h="16839"/>
          <w:pgMar w:top="1307" w:right="624" w:bottom="1125" w:left="736" w:header="441" w:footer="839" w:gutter="0"/>
          <w:pgNumType w:start="36"/>
          <w:cols w:num="2" w:space="708" w:equalWidth="0">
            <w:col w:w="3402" w:space="100"/>
            <w:col w:w="7044" w:space="0"/>
          </w:cols>
        </w:sect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58" w:line="216" w:lineRule="auto"/>
        <w:ind w:left="2815"/>
      </w:pPr>
      <w:r>
        <w:rPr>
          <w:spacing w:val="-2"/>
        </w:rPr>
        <w:t>数据来源：群智咨询、开源证券研究所</w:t>
      </w:r>
      <w:r>
        <w:rPr>
          <w:spacing w:val="-2"/>
        </w:rPr>
        <w:t xml:space="preserve"> </w:t>
      </w:r>
      <w:r>
        <w:rPr>
          <w:spacing w:val="-2"/>
        </w:rPr>
        <w:t>注：</w:t>
      </w:r>
      <w:r>
        <w:rPr>
          <w:spacing w:val="-23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2024Q1 </w:t>
      </w:r>
      <w:r>
        <w:rPr>
          <w:spacing w:val="-2"/>
        </w:rPr>
        <w:t>预测数据取中值处理</w:t>
      </w:r>
    </w:p>
    <w:p>
      <w:pPr>
        <w:pStyle w:val="BodyText"/>
        <w:spacing w:before="243" w:line="263" w:lineRule="auto"/>
        <w:ind w:left="2805" w:right="107" w:firstLine="431"/>
        <w:jc w:val="both"/>
        <w:rPr>
          <w:sz w:val="21"/>
          <w:szCs w:val="21"/>
        </w:rPr>
      </w:pPr>
      <w:r>
        <w:rPr>
          <w:spacing w:val="-3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全球半导体材料市场规模稳健增长，中国增速快于全球。</w:t>
      </w:r>
      <w:r>
        <w:rPr>
          <w:spacing w:val="-3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根据</w:t>
      </w:r>
      <w:r>
        <w:rPr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SEMI</w:t>
      </w:r>
      <w:r>
        <w:rPr>
          <w:rFonts w:ascii="Times New Roman" w:eastAsia="Times New Roman" w:hAnsi="Times New Roman" w:cs="Times New Roman"/>
          <w:spacing w:val="34"/>
          <w:w w:val="101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公布的数</w:t>
      </w:r>
      <w:r>
        <w:rPr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据，</w:t>
      </w:r>
      <w:r>
        <w:rPr>
          <w:spacing w:val="-2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2022  </w:t>
      </w:r>
      <w:r>
        <w:rPr>
          <w:spacing w:val="-4"/>
          <w:sz w:val="21"/>
          <w:szCs w:val="21"/>
        </w:rPr>
        <w:t>年全球半导体材料的市场规模为</w:t>
      </w:r>
      <w:r>
        <w:rPr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726.9  </w:t>
      </w:r>
      <w:r>
        <w:rPr>
          <w:spacing w:val="-4"/>
          <w:sz w:val="21"/>
          <w:szCs w:val="21"/>
        </w:rPr>
        <w:t>亿美元，</w:t>
      </w:r>
      <w:r>
        <w:rPr>
          <w:spacing w:val="29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同比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+8.86%</w:t>
      </w:r>
      <w:r>
        <w:rPr>
          <w:rFonts w:ascii="Times New Roman" w:eastAsia="Times New Roman" w:hAnsi="Times New Roman" w:cs="Times New Roman"/>
          <w:spacing w:val="-31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，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201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6-2022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年均复合增速为</w:t>
      </w:r>
      <w:r>
        <w:rPr>
          <w:spacing w:val="-5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9.22%</w:t>
      </w:r>
      <w:r>
        <w:rPr>
          <w:spacing w:val="-6"/>
          <w:sz w:val="21"/>
          <w:szCs w:val="21"/>
        </w:rPr>
        <w:t>，呈现稳健增长格局。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2022 </w:t>
      </w:r>
      <w:r>
        <w:rPr>
          <w:spacing w:val="-6"/>
          <w:sz w:val="21"/>
          <w:szCs w:val="21"/>
        </w:rPr>
        <w:t>年中国半导体材料市场规模为</w:t>
      </w:r>
      <w:r>
        <w:rPr>
          <w:spacing w:val="-4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129.7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亿美元，同比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+7.35%</w:t>
      </w:r>
      <w:r>
        <w:rPr>
          <w:rFonts w:ascii="Times New Roman" w:eastAsia="Times New Roman" w:hAnsi="Times New Roman" w:cs="Times New Roman"/>
          <w:spacing w:val="-30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，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2016-2022 </w:t>
      </w:r>
      <w:r>
        <w:rPr>
          <w:spacing w:val="-1"/>
          <w:sz w:val="21"/>
          <w:szCs w:val="21"/>
        </w:rPr>
        <w:t>年均复合增速为</w:t>
      </w:r>
      <w:r>
        <w:rPr>
          <w:spacing w:val="-2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11.36%</w:t>
      </w:r>
      <w:r>
        <w:rPr>
          <w:spacing w:val="-1"/>
          <w:sz w:val="21"/>
          <w:szCs w:val="21"/>
        </w:rPr>
        <w:t>，</w:t>
      </w:r>
      <w:r>
        <w:rPr>
          <w:spacing w:val="-2"/>
          <w:sz w:val="21"/>
          <w:szCs w:val="21"/>
        </w:rPr>
        <w:t>高于同期全球增速。</w:t>
      </w:r>
    </w:p>
    <w:p>
      <w:pPr>
        <w:spacing w:line="164" w:lineRule="exact"/>
      </w:pPr>
    </w:p>
    <w:p>
      <w:pPr>
        <w:spacing w:line="164" w:lineRule="exact"/>
        <w:sectPr>
          <w:headerReference w:type="default" r:id="rId172"/>
          <w:footerReference w:type="default" r:id="rId173"/>
          <w:type w:val="continuous"/>
          <w:pgSz w:w="11907" w:h="16839"/>
          <w:pgMar w:top="1307" w:right="624" w:bottom="1125" w:left="736" w:header="441" w:footer="839" w:gutter="0"/>
          <w:pgNumType w:start="37"/>
          <w:cols w:num="1" w:space="708" w:equalWidth="0">
            <w:col w:w="10545" w:space="0"/>
          </w:cols>
        </w:sectPr>
      </w:pPr>
    </w:p>
    <w:p>
      <w:pPr>
        <w:pStyle w:val="BodyText"/>
        <w:spacing w:before="46" w:line="227" w:lineRule="auto"/>
        <w:ind w:left="33"/>
        <w:rPr>
          <w:sz w:val="21"/>
          <w:szCs w:val="21"/>
        </w:rPr>
      </w:pPr>
      <w:r>
        <w:rPr>
          <w:color w:val="000080"/>
          <w:spacing w:val="-8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000080"/>
          <w:spacing w:val="-8"/>
          <w:sz w:val="21"/>
          <w:szCs w:val="21"/>
        </w:rPr>
        <w:t>19</w:t>
      </w:r>
      <w:r>
        <w:rPr>
          <w:color w:val="000080"/>
          <w:spacing w:val="-8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：全球半导体材料市场规模稳步增长（亿美元，</w:t>
      </w:r>
      <w:r>
        <w:rPr>
          <w:color w:val="000080"/>
          <w:spacing w:val="-2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80"/>
          <w:spacing w:val="-8"/>
          <w:sz w:val="21"/>
          <w:szCs w:val="21"/>
        </w:rPr>
        <w:t>%</w:t>
      </w:r>
      <w:r>
        <w:rPr>
          <w:color w:val="000080"/>
          <w:spacing w:val="-8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）</w:t>
      </w:r>
    </w:p>
    <w:p>
      <w:pPr>
        <w:spacing w:line="196" w:lineRule="exact"/>
      </w:pPr>
    </w:p>
    <w:tbl>
      <w:tblPr>
        <w:tblStyle w:val="TableNormal8"/>
        <w:tblW w:w="4555" w:type="dxa"/>
        <w:tblInd w:w="13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42"/>
        <w:gridCol w:w="3774"/>
        <w:gridCol w:w="439"/>
      </w:tblGrid>
      <w:tr>
        <w:tblPrEx>
          <w:tblW w:w="4555" w:type="dxa"/>
          <w:tblInd w:w="133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477"/>
        </w:trPr>
        <w:tc>
          <w:tcPr>
            <w:tcW w:w="342" w:type="dxa"/>
            <w:vAlign w:val="top"/>
          </w:tcPr>
          <w:p>
            <w:pPr>
              <w:spacing w:before="68" w:line="186" w:lineRule="auto"/>
              <w:ind w:left="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800</w:t>
            </w:r>
          </w:p>
          <w:p>
            <w:pPr>
              <w:spacing w:before="160" w:line="186" w:lineRule="auto"/>
              <w:ind w:left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600</w:t>
            </w:r>
          </w:p>
          <w:p>
            <w:pPr>
              <w:spacing w:before="160" w:line="18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400</w:t>
            </w:r>
          </w:p>
          <w:p>
            <w:pPr>
              <w:spacing w:before="160" w:line="18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200</w:t>
            </w:r>
          </w:p>
          <w:p>
            <w:pPr>
              <w:spacing w:before="160" w:line="115" w:lineRule="exact"/>
              <w:ind w:left="18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8"/>
                <w:szCs w:val="18"/>
              </w:rPr>
              <w:t>0</w:t>
            </w:r>
          </w:p>
        </w:tc>
        <w:tc>
          <w:tcPr>
            <w:tcW w:w="3774" w:type="dxa"/>
            <w:vAlign w:val="top"/>
          </w:tcPr>
          <w:p>
            <w:pPr>
              <w:spacing w:line="95" w:lineRule="exact"/>
            </w:pPr>
            <w:r>
              <w:pict>
                <v:shape id="_x0000_s1181" type="#_x0000_t202" style="width:22.1pt;height:10.05pt;margin-top:-1pt;margin-left:-28.94pt;mso-position-horizontal-relative:right-margin-area;mso-position-vertical-relative:top-margin-area;position:absolute;z-index:251805696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86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8"/>
                            <w:szCs w:val="18"/>
                          </w:rPr>
                          <w:t>726.9</w:t>
                        </w:r>
                      </w:p>
                    </w:txbxContent>
                  </v:textbox>
                </v:shape>
              </w:pict>
            </w:r>
          </w:p>
          <w:tbl>
            <w:tblPr>
              <w:tblStyle w:val="TableNormal8"/>
              <w:tblW w:w="3644" w:type="dxa"/>
              <w:tblInd w:w="76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</w:tblPr>
            <w:tblGrid>
              <w:gridCol w:w="3593"/>
              <w:gridCol w:w="51"/>
            </w:tblGrid>
            <w:tr>
              <w:tblPrEx>
                <w:tblW w:w="3644" w:type="dxa"/>
                <w:tblInd w:w="76" w:type="dxa"/>
                <w:tblBorders>
                  <w:top w:val="nil"/>
                  <w:left w:val="nil"/>
                  <w:bottom w:val="nil"/>
                  <w:right w:val="nil"/>
                  <w:insideH w:val="nil"/>
                  <w:insideV w:val="nil"/>
                </w:tblBorders>
                <w:tblLayout w:type="fixed"/>
              </w:tblPrEx>
              <w:trPr>
                <w:trHeight w:val="1320"/>
              </w:trPr>
              <w:tc>
                <w:tcPr>
                  <w:tcW w:w="3593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top"/>
                </w:tcPr>
                <w:p>
                  <w:pPr>
                    <w:spacing w:line="178" w:lineRule="auto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8"/>
                      <w:sz w:val="18"/>
                      <w:szCs w:val="18"/>
                    </w:rPr>
                    <w:drawing>
                      <wp:inline distT="0" distB="0" distL="0" distR="0">
                        <wp:extent cx="33525" cy="6095"/>
                        <wp:effectExtent l="0" t="0" r="0" b="0"/>
                        <wp:docPr id="214" name="IM 21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14" name="IM 214"/>
                                <pic:cNvPicPr/>
                              </pic:nvPicPr>
                              <pic:blipFill>
                                <a:blip xmlns:r="http://schemas.openxmlformats.org/officeDocument/2006/relationships" r:embed="rId17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3525" cy="60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 xml:space="preserve">                                                        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667.8</w:t>
                  </w:r>
                </w:p>
                <w:p>
                  <w:pPr>
                    <w:spacing w:line="1156" w:lineRule="exact"/>
                  </w:pPr>
                  <w:r>
                    <w:rPr>
                      <w:position w:val="-24"/>
                    </w:rPr>
                    <w:pict>
                      <v:group id="_x0000_i1182" style="width:180pt;height:58.6pt;mso-position-horizontal-relative:char;mso-position-vertical-relative:line" coordorigin="0,0" coordsize="3600,1171" filled="f" stroked="f">
                        <v:shape id="_x0000_s1183" type="#_x0000_t75" style="width:3283;height:1166;left:158;position:absolute" filled="f" stroked="f">
                          <v:imagedata r:id="rId175" o:title=""/>
                        </v:shape>
                        <v:shape id="_x0000_s1184" type="#_x0000_t202" style="width:3640;height:1211;left:-20;position:absolute;top:-20" filled="f" stroked="f">
                          <o:lock v:ext="edit" aspectratio="f"/>
                          <v:textbox inset="0,0,0,0">
                            <w:txbxContent>
                              <w:p>
                                <w:pPr>
                                  <w:spacing w:before="72" w:line="134" w:lineRule="exact"/>
                                  <w:ind w:left="24"/>
                                  <w:rPr>
                                    <w:rFonts w:ascii="Times New Roman" w:eastAsia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 w:cs="Times New Roman"/>
                                    <w:position w:val="-3"/>
                                    <w:sz w:val="18"/>
                                    <w:szCs w:val="18"/>
                                  </w:rPr>
                                  <w:drawing>
                                    <wp:inline distT="0" distB="0" distL="0" distR="0">
                                      <wp:extent cx="33527" cy="5214"/>
                                      <wp:effectExtent l="0" t="0" r="0" b="0"/>
                                      <wp:docPr id="216" name="IM 216"/>
                                      <wp:cNvGraphicFramePr/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216" name="IM 216"/>
                                              <pic:cNvPicPr/>
                                            </pic:nvPicPr>
                                            <pic:blipFill>
                                              <a:blip xmlns:r="http://schemas.openxmlformats.org/officeDocument/2006/relationships" r:embed="rId176"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33527" cy="5214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  <w:r>
                                  <w:rPr>
                                    <w:rFonts w:ascii="Times New Roman" w:eastAsia="Times New Roman" w:hAnsi="Times New Roman" w:cs="Times New Roman"/>
                                    <w:spacing w:val="2"/>
                                    <w:position w:val="-2"/>
                                    <w:sz w:val="18"/>
                                    <w:szCs w:val="18"/>
                                  </w:rPr>
                                  <w:t xml:space="preserve">                      </w:t>
                                </w:r>
                                <w:r>
                                  <w:rPr>
                                    <w:rFonts w:ascii="Times New Roman" w:eastAsia="Times New Roman" w:hAnsi="Times New Roman" w:cs="Times New Roman"/>
                                    <w:spacing w:val="-1"/>
                                    <w:position w:val="-2"/>
                                    <w:sz w:val="18"/>
                                    <w:szCs w:val="18"/>
                                  </w:rPr>
                                  <w:t>527.3</w:t>
                                </w:r>
                                <w:r>
                                  <w:rPr>
                                    <w:rFonts w:ascii="Times New Roman" w:eastAsia="Times New Roman" w:hAnsi="Times New Roman" w:cs="Times New Roman"/>
                                    <w:spacing w:val="13"/>
                                    <w:position w:val="-2"/>
                                    <w:sz w:val="18"/>
                                    <w:szCs w:val="18"/>
                                  </w:rPr>
                                  <w:t xml:space="preserve">  </w:t>
                                </w:r>
                                <w:r>
                                  <w:rPr>
                                    <w:rFonts w:ascii="Times New Roman" w:eastAsia="Times New Roman" w:hAnsi="Times New Roman" w:cs="Times New Roman"/>
                                    <w:spacing w:val="-1"/>
                                    <w:position w:val="-3"/>
                                    <w:sz w:val="18"/>
                                    <w:szCs w:val="18"/>
                                  </w:rPr>
                                  <w:t xml:space="preserve">521.4    </w:t>
                                </w:r>
                                <w:r>
                                  <w:rPr>
                                    <w:rFonts w:ascii="Times New Roman" w:eastAsia="Times New Roman" w:hAnsi="Times New Roman" w:cs="Times New Roman"/>
                                    <w:spacing w:val="-1"/>
                                    <w:position w:val="-1"/>
                                    <w:sz w:val="18"/>
                                    <w:szCs w:val="18"/>
                                  </w:rPr>
                                  <w:t>539</w:t>
                                </w:r>
                              </w:p>
                              <w:p>
                                <w:pPr>
                                  <w:spacing w:line="167" w:lineRule="auto"/>
                                  <w:ind w:left="77"/>
                                  <w:rPr>
                                    <w:rFonts w:ascii="Times New Roman" w:eastAsia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 w:cs="Times New Roman"/>
                                    <w:position w:val="-3"/>
                                    <w:sz w:val="18"/>
                                    <w:szCs w:val="18"/>
                                  </w:rPr>
                                  <w:t>428.2</w:t>
                                </w:r>
                                <w:r>
                                  <w:rPr>
                                    <w:rFonts w:ascii="Times New Roman" w:eastAsia="Times New Roman" w:hAnsi="Times New Roman" w:cs="Times New Roman"/>
                                    <w:spacing w:val="8"/>
                                    <w:position w:val="-3"/>
                                    <w:sz w:val="18"/>
                                    <w:szCs w:val="18"/>
                                  </w:rPr>
                                  <w:t xml:space="preserve">  </w:t>
                                </w:r>
                                <w:r>
                                  <w:rPr>
                                    <w:rFonts w:ascii="Times New Roman" w:eastAsia="Times New Roman" w:hAnsi="Times New Roman" w:cs="Times New Roman"/>
                                    <w:position w:val="3"/>
                                    <w:sz w:val="18"/>
                                    <w:szCs w:val="18"/>
                                  </w:rPr>
                                  <w:t>469.4</w:t>
                                </w:r>
                              </w:p>
                              <w:p>
                                <w:pPr>
                                  <w:spacing w:before="130" w:line="9" w:lineRule="exact"/>
                                  <w:ind w:left="24"/>
                                </w:pPr>
                                <w:r>
                                  <w:drawing>
                                    <wp:inline distT="0" distB="0" distL="0" distR="0">
                                      <wp:extent cx="33527" cy="6095"/>
                                      <wp:effectExtent l="0" t="0" r="0" b="0"/>
                                      <wp:docPr id="218" name="IM 218"/>
                                      <wp:cNvGraphicFramePr/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218" name="IM 218"/>
                                              <pic:cNvPicPr/>
                                            </pic:nvPicPr>
                                            <pic:blipFill>
                                              <a:blip xmlns:r="http://schemas.openxmlformats.org/officeDocument/2006/relationships" r:embed="rId177"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33527" cy="609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  <w:p>
                                <w:pPr>
                                  <w:spacing w:line="307" w:lineRule="auto"/>
                                  <w:rPr>
                                    <w:rFonts w:ascii="Arial"/>
                                    <w:sz w:val="21"/>
                                  </w:rPr>
                                </w:pPr>
                              </w:p>
                              <w:p>
                                <w:pPr>
                                  <w:spacing w:line="10" w:lineRule="exact"/>
                                  <w:ind w:left="24"/>
                                </w:pPr>
                                <w:r>
                                  <w:drawing>
                                    <wp:inline distT="0" distB="0" distL="0" distR="0">
                                      <wp:extent cx="33527" cy="6095"/>
                                      <wp:effectExtent l="0" t="0" r="0" b="0"/>
                                      <wp:docPr id="220" name="IM 220"/>
                                      <wp:cNvGraphicFramePr/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220" name="IM 220"/>
                                              <pic:cNvPicPr/>
                                            </pic:nvPicPr>
                                            <pic:blipFill>
                                              <a:blip xmlns:r="http://schemas.openxmlformats.org/officeDocument/2006/relationships" r:embed="rId178"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33527" cy="609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  <w:p>
                                <w:pPr>
                                  <w:spacing w:line="262" w:lineRule="auto"/>
                                  <w:rPr>
                                    <w:rFonts w:ascii="Arial"/>
                                    <w:sz w:val="21"/>
                                  </w:rPr>
                                </w:pPr>
                              </w:p>
                              <w:p>
                                <w:pPr>
                                  <w:spacing w:line="57" w:lineRule="exact"/>
                                  <w:ind w:left="20"/>
                                </w:pPr>
                                <w:r>
                                  <w:rPr>
                                    <w:position w:val="-1"/>
                                  </w:rPr>
                                  <w:drawing>
                                    <wp:inline distT="0" distB="0" distL="0" distR="0">
                                      <wp:extent cx="2286000" cy="36576"/>
                                      <wp:effectExtent l="0" t="0" r="0" b="0"/>
                                      <wp:docPr id="222" name="IM 222"/>
                                      <wp:cNvGraphicFramePr/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222" name="IM 222"/>
                                              <pic:cNvPicPr/>
                                            </pic:nvPicPr>
                                            <pic:blipFill>
                                              <a:blip xmlns:r="http://schemas.openxmlformats.org/officeDocument/2006/relationships" r:embed="rId179"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2286000" cy="36576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v:textbox>
                        </v:shape>
                        <w10:wrap type="none"/>
                      </v:group>
                    </w:pict>
                  </w:r>
                </w:p>
              </w:tc>
              <w:tc>
                <w:tcPr>
                  <w:tcW w:w="51" w:type="dxa"/>
                  <w:tcBorders>
                    <w:left w:val="single" w:sz="2" w:space="0" w:color="898989"/>
                  </w:tcBorders>
                  <w:vAlign w:val="top"/>
                </w:tcPr>
                <w:p>
                  <w:pPr>
                    <w:spacing w:before="31" w:line="1279" w:lineRule="exact"/>
                  </w:pPr>
                  <w:r>
                    <w:rPr>
                      <w:position w:val="-27"/>
                    </w:rPr>
                    <w:pict>
                      <v:shape id="_x0000_i1185" style="width:2.65pt;height:64.7pt;mso-position-horizontal-relative:char;mso-position-vertical-relative:line" coordorigin="0,0" coordsize="53,1293" path="m,1288l52,1288m,967l52,967m,647l52,647m,326l52,326m,4l52,4e" filled="f" strokecolor="#898989" strokeweight="0.48pt">
                        <w10:wrap type="none"/>
                      </v:shape>
                    </w:pict>
                  </w:r>
                </w:p>
              </w:tc>
            </w:tr>
          </w:tbl>
          <w:p>
            <w:pPr>
              <w:spacing w:line="46" w:lineRule="exact"/>
              <w:rPr>
                <w:rFonts w:ascii="Arial"/>
                <w:sz w:val="4"/>
              </w:rPr>
            </w:pPr>
          </w:p>
        </w:tc>
        <w:tc>
          <w:tcPr>
            <w:tcW w:w="439" w:type="dxa"/>
            <w:vAlign w:val="top"/>
          </w:tcPr>
          <w:p>
            <w:pPr>
              <w:spacing w:before="67" w:line="372" w:lineRule="auto"/>
              <w:ind w:left="53" w:right="59" w:firstLine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30%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20%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10%</w:t>
            </w:r>
          </w:p>
          <w:p>
            <w:pPr>
              <w:spacing w:line="186" w:lineRule="auto"/>
              <w:ind w:left="5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0%</w:t>
            </w:r>
          </w:p>
          <w:p>
            <w:pPr>
              <w:spacing w:before="160" w:line="116" w:lineRule="exact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position w:val="-2"/>
                <w:sz w:val="18"/>
                <w:szCs w:val="18"/>
              </w:rPr>
              <w:t>-10%</w:t>
            </w:r>
          </w:p>
        </w:tc>
      </w:tr>
    </w:tbl>
    <w:p>
      <w:pPr>
        <w:spacing w:before="85" w:line="186" w:lineRule="auto"/>
        <w:ind w:left="634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2016   2017</w:t>
      </w:r>
      <w:r>
        <w:rPr>
          <w:rFonts w:ascii="Times New Roman" w:eastAsia="Times New Roman" w:hAnsi="Times New Roman" w:cs="Times New Roman"/>
          <w:spacing w:val="6"/>
          <w:sz w:val="18"/>
          <w:szCs w:val="18"/>
        </w:rPr>
        <w:t xml:space="preserve">   </w:t>
      </w:r>
      <w:r>
        <w:rPr>
          <w:rFonts w:ascii="Times New Roman" w:eastAsia="Times New Roman" w:hAnsi="Times New Roman" w:cs="Times New Roman"/>
          <w:sz w:val="18"/>
          <w:szCs w:val="18"/>
        </w:rPr>
        <w:t>2018</w:t>
      </w:r>
      <w:r>
        <w:rPr>
          <w:rFonts w:ascii="Times New Roman" w:eastAsia="Times New Roman" w:hAnsi="Times New Roman" w:cs="Times New Roman"/>
          <w:spacing w:val="8"/>
          <w:sz w:val="18"/>
          <w:szCs w:val="18"/>
        </w:rPr>
        <w:t xml:space="preserve">   </w:t>
      </w:r>
      <w:r>
        <w:rPr>
          <w:rFonts w:ascii="Times New Roman" w:eastAsia="Times New Roman" w:hAnsi="Times New Roman" w:cs="Times New Roman"/>
          <w:sz w:val="18"/>
          <w:szCs w:val="18"/>
        </w:rPr>
        <w:t>2019</w:t>
      </w:r>
      <w:r>
        <w:rPr>
          <w:rFonts w:ascii="Times New Roman" w:eastAsia="Times New Roman" w:hAnsi="Times New Roman" w:cs="Times New Roman"/>
          <w:spacing w:val="7"/>
          <w:sz w:val="18"/>
          <w:szCs w:val="18"/>
        </w:rPr>
        <w:t xml:space="preserve">   </w:t>
      </w:r>
      <w:r>
        <w:rPr>
          <w:rFonts w:ascii="Times New Roman" w:eastAsia="Times New Roman" w:hAnsi="Times New Roman" w:cs="Times New Roman"/>
          <w:sz w:val="18"/>
          <w:szCs w:val="18"/>
        </w:rPr>
        <w:t>2020</w:t>
      </w:r>
      <w:r>
        <w:rPr>
          <w:rFonts w:ascii="Times New Roman" w:eastAsia="Times New Roman" w:hAnsi="Times New Roman" w:cs="Times New Roman"/>
          <w:spacing w:val="7"/>
          <w:sz w:val="18"/>
          <w:szCs w:val="18"/>
        </w:rPr>
        <w:t xml:space="preserve">   </w:t>
      </w:r>
      <w:r>
        <w:rPr>
          <w:rFonts w:ascii="Times New Roman" w:eastAsia="Times New Roman" w:hAnsi="Times New Roman" w:cs="Times New Roman"/>
          <w:sz w:val="18"/>
          <w:szCs w:val="18"/>
        </w:rPr>
        <w:t>2021</w:t>
      </w:r>
      <w:r>
        <w:rPr>
          <w:rFonts w:ascii="Times New Roman" w:eastAsia="Times New Roman" w:hAnsi="Times New Roman" w:cs="Times New Roman"/>
          <w:spacing w:val="7"/>
          <w:sz w:val="18"/>
          <w:szCs w:val="18"/>
        </w:rPr>
        <w:t xml:space="preserve">   </w:t>
      </w:r>
      <w:r>
        <w:rPr>
          <w:rFonts w:ascii="Times New Roman" w:eastAsia="Times New Roman" w:hAnsi="Times New Roman" w:cs="Times New Roman"/>
          <w:sz w:val="18"/>
          <w:szCs w:val="18"/>
        </w:rPr>
        <w:t>2022</w:t>
      </w:r>
    </w:p>
    <w:p>
      <w:pPr>
        <w:pStyle w:val="BodyText"/>
        <w:spacing w:before="195" w:line="342" w:lineRule="exact"/>
        <w:ind w:left="792"/>
      </w:pPr>
      <w:r>
        <w:rPr>
          <w:position w:val="13"/>
        </w:rPr>
        <w:drawing>
          <wp:inline distT="0" distB="0" distL="0" distR="0">
            <wp:extent cx="243839" cy="57911"/>
            <wp:effectExtent l="0" t="0" r="0" b="0"/>
            <wp:docPr id="224" name="IM 2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IM 224"/>
                    <pic:cNvPicPr/>
                  </pic:nvPicPr>
                  <pic:blipFill>
                    <a:blip xmlns:r="http://schemas.openxmlformats.org/officeDocument/2006/relationships" r:embed="rId180"/>
                    <a:stretch>
                      <a:fillRect/>
                    </a:stretch>
                  </pic:blipFill>
                  <pic:spPr>
                    <a:xfrm>
                      <a:off x="0" y="0"/>
                      <a:ext cx="243839" cy="57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5"/>
          <w:position w:val="12"/>
        </w:rPr>
        <w:t xml:space="preserve"> </w:t>
      </w:r>
      <w:r>
        <w:rPr>
          <w:spacing w:val="-2"/>
          <w:position w:val="12"/>
        </w:rPr>
        <w:t>全球半导体材料市场规模（亿美元）</w:t>
      </w:r>
    </w:p>
    <w:p>
      <w:pPr>
        <w:spacing w:before="1" w:line="190" w:lineRule="auto"/>
        <w:ind w:left="777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position w:val="4"/>
          <w:sz w:val="18"/>
          <w:szCs w:val="18"/>
        </w:rPr>
        <w:drawing>
          <wp:inline distT="0" distB="0" distL="0" distR="0">
            <wp:extent cx="263651" cy="19811"/>
            <wp:effectExtent l="0" t="0" r="0" b="0"/>
            <wp:docPr id="226" name="IM 2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IM 226"/>
                    <pic:cNvPicPr/>
                  </pic:nvPicPr>
                  <pic:blipFill>
                    <a:blip xmlns:r="http://schemas.openxmlformats.org/officeDocument/2006/relationships" r:embed="rId181"/>
                    <a:stretch>
                      <a:fillRect/>
                    </a:stretch>
                  </pic:blipFill>
                  <pic:spPr>
                    <a:xfrm>
                      <a:off x="0" y="0"/>
                      <a:ext cx="263651" cy="198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6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YOY(%)</w:t>
      </w: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58" w:line="185" w:lineRule="auto"/>
        <w:ind w:left="4"/>
      </w:pPr>
      <w:r>
        <w:rPr>
          <w:spacing w:val="-9"/>
        </w:rPr>
        <w:t>数据来源：</w:t>
      </w:r>
      <w:r>
        <w:rPr>
          <w:spacing w:val="53"/>
        </w:rPr>
        <w:t xml:space="preserve"> </w:t>
      </w:r>
      <w:r>
        <w:rPr>
          <w:rFonts w:ascii="Times New Roman" w:eastAsia="Times New Roman" w:hAnsi="Times New Roman" w:cs="Times New Roman"/>
          <w:spacing w:val="-9"/>
        </w:rPr>
        <w:t>SEMI</w:t>
      </w:r>
      <w:r>
        <w:rPr>
          <w:spacing w:val="-9"/>
        </w:rPr>
        <w:t>、开源证券研究所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4" w:line="227" w:lineRule="auto"/>
        <w:jc w:val="right"/>
        <w:rPr>
          <w:sz w:val="21"/>
          <w:szCs w:val="21"/>
        </w:rPr>
      </w:pPr>
      <w:r>
        <w:rPr>
          <w:color w:val="000080"/>
          <w:spacing w:val="-6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000080"/>
          <w:spacing w:val="-6"/>
          <w:sz w:val="21"/>
          <w:szCs w:val="21"/>
        </w:rPr>
        <w:t>20</w:t>
      </w:r>
      <w:r>
        <w:rPr>
          <w:color w:val="000080"/>
          <w:spacing w:val="-6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：中国半导体材料市场规模稳步增长（亿美元，</w:t>
      </w:r>
      <w:r>
        <w:rPr>
          <w:color w:val="000080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80"/>
          <w:spacing w:val="-6"/>
          <w:sz w:val="21"/>
          <w:szCs w:val="21"/>
        </w:rPr>
        <w:t>%</w:t>
      </w:r>
      <w:r>
        <w:rPr>
          <w:color w:val="000080"/>
          <w:spacing w:val="-6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）</w:t>
      </w:r>
    </w:p>
    <w:p>
      <w:pPr>
        <w:spacing w:line="230" w:lineRule="exact"/>
      </w:pPr>
    </w:p>
    <w:tbl>
      <w:tblPr>
        <w:tblStyle w:val="TableNormal8"/>
        <w:tblW w:w="4537" w:type="dxa"/>
        <w:tblInd w:w="15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23"/>
        <w:gridCol w:w="3836"/>
        <w:gridCol w:w="378"/>
      </w:tblGrid>
      <w:tr>
        <w:tblPrEx>
          <w:tblW w:w="4537" w:type="dxa"/>
          <w:tblInd w:w="152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390"/>
        </w:trPr>
        <w:tc>
          <w:tcPr>
            <w:tcW w:w="323" w:type="dxa"/>
            <w:vAlign w:val="top"/>
          </w:tcPr>
          <w:p>
            <w:pPr>
              <w:spacing w:before="35" w:line="18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150</w:t>
            </w:r>
          </w:p>
          <w:p>
            <w:pPr>
              <w:spacing w:before="267" w:line="18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100</w:t>
            </w:r>
          </w:p>
          <w:p>
            <w:pPr>
              <w:spacing w:before="267" w:line="186" w:lineRule="auto"/>
              <w:ind w:left="7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50</w:t>
            </w:r>
          </w:p>
          <w:p>
            <w:pPr>
              <w:spacing w:before="267" w:line="186" w:lineRule="auto"/>
              <w:ind w:left="16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3836" w:type="dxa"/>
            <w:vAlign w:val="top"/>
          </w:tcPr>
          <w:p>
            <w:pPr>
              <w:spacing w:line="1382" w:lineRule="exact"/>
              <w:ind w:firstLine="234"/>
            </w:pPr>
            <w:r>
              <w:pict>
                <v:rect id="_x0000_s1186" style="width:2.8pt;height:0.5pt;margin-top:47.5pt;margin-left:-5.36pt;mso-position-horizontal-relative:right-margin-area;mso-position-vertical-relative:top-margin-area;position:absolute;z-index:251807744" filled="t" fillcolor="#898989" stroked="f"/>
              </w:pict>
            </w:r>
            <w:r>
              <w:pict>
                <v:rect id="_x0000_s1187" style="width:2.65pt;height:0.5pt;margin-top:47.5pt;margin-left:-187.88pt;mso-position-horizontal-relative:right-margin-area;mso-position-vertical-relative:top-margin-area;position:absolute;z-index:251804672" filled="t" fillcolor="black" stroked="f"/>
              </w:pict>
            </w:r>
            <w:r>
              <w:pict>
                <v:shape id="_x0000_s1188" style="width:2.9pt;height:64.45pt;margin-top:4.66pt;margin-left:-188.12pt;mso-position-horizontal-relative:right-margin-area;mso-position-vertical-relative:top-margin-area;position:absolute;z-index:251803648" coordorigin="0,0" coordsize="58,1288" path="m4,1288l4,4m4,434l57,434m4,4l57,4e" filled="f" strokecolor="black" strokeweight="0.48pt"/>
              </w:pict>
            </w:r>
            <w:r>
              <w:pict>
                <v:shape id="_x0000_s1189" style="width:53.8pt;height:2.8pt;margin-top:42.22pt;margin-left:-175.64pt;mso-position-horizontal-relative:right-margin-area;mso-position-vertical-relative:top-margin-area;position:absolute;z-index:251806720" coordorigin="0,0" coordsize="1075,55" path="m15,30l536,15l1059,39e" filled="f" strokecolor="red" strokeweight="1.56pt">
                  <v:stroke endcap="round"/>
                </v:shape>
              </w:pict>
            </w:r>
            <w:r>
              <w:pict>
                <v:group id="_x0000_s1190" style="width:185.55pt;height:2.9pt;margin-top:66.46pt;margin-left:-188.12pt;mso-position-horizontal-relative:right-margin-area;mso-position-vertical-relative:top-margin-area;position:absolute;z-index:251809792" coordorigin="0,0" coordsize="3711,58" filled="f" stroked="f">
                  <v:shape id="_x0000_s1191" style="width:55;height:10;left:3655;position:absolute;top:48" coordorigin="0,0" coordsize="55,10" path="m,4l55,4e" filled="f" strokecolor="#898989" strokeweight="0.48pt"/>
                  <v:shape id="_x0000_s1192" style="width:3661;height:58;position:absolute" coordorigin="0,0" coordsize="3661,58" path="m4,52l57,52m4,52l3655,52m4,l4,52m525,l525,52m1048,l1048,52m1569,l1569,52m2090,l2090,52m2613,l2613,52m3134,l3134,52m3655,l3655,52e" filled="f" strokecolor="black" strokeweight="0.48pt"/>
                </v:group>
              </w:pict>
            </w:r>
            <w:r>
              <w:pict>
                <v:shape id="_x0000_s1193" style="width:53.65pt;height:22.25pt;margin-top:43.42pt;margin-left:-123.44pt;mso-position-horizontal-relative:right-margin-area;mso-position-vertical-relative:top-margin-area;position:absolute;z-index:251808768" coordorigin="0,0" coordsize="1073,445" path="m15,15l536,428l1057,104e" filled="f" strokecolor="red" strokeweight="1.56pt">
                  <v:stroke endcap="round"/>
                </v:shape>
              </w:pict>
            </w:r>
            <w:r>
              <w:rPr>
                <w:position w:val="-27"/>
              </w:rPr>
              <w:pict>
                <v:group id="_x0000_i1194" style="width:177.5pt;height:69.15pt;mso-position-horizontal-relative:char;mso-position-vertical-relative:line" coordorigin="0,0" coordsize="3550,1383" filled="f" stroked="f">
                  <v:shape id="_x0000_s1195" type="#_x0000_t75" style="width:3338;height:1109;position:absolute;top:273" filled="f" stroked="f">
                    <v:imagedata r:id="rId182" o:title=""/>
                  </v:shape>
                  <v:group id="_x0000_s1196" style="width:1075;height:898;left:2174;position:absolute;top:186" coordorigin="0,0" coordsize="1075,898" filled="f" stroked="f">
                    <v:shape id="_x0000_s1197" style="width:1075;height:869;position:absolute;top:29" coordorigin="0,0" coordsize="1075,869" path="m15,757l538,15l1059,853e" filled="f" strokecolor="red" strokeweight="1.56pt">
                      <v:stroke endcap="round"/>
                    </v:shape>
                    <v:shape id="_x0000_s1198" style="width:113;height:163;left:428;position:absolute" coordorigin="0,0" coordsize="113,163" path="m109,161l3,2e" filled="f" strokecolor="black" strokeweight="0.48pt"/>
                  </v:group>
                  <v:shape id="_x0000_s1199" type="#_x0000_t202" style="width:3457;height:715;left:2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19" w:line="190" w:lineRule="auto"/>
                            <w:ind w:right="20"/>
                            <w:jc w:val="right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pacing w:val="-4"/>
                              <w:position w:val="1"/>
                              <w:sz w:val="18"/>
                              <w:szCs w:val="18"/>
                            </w:rPr>
                            <w:t>120.8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4"/>
                              <w:position w:val="1"/>
                              <w:sz w:val="18"/>
                              <w:szCs w:val="18"/>
                            </w:rPr>
                            <w:t xml:space="preserve">    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4"/>
                              <w:position w:val="-1"/>
                              <w:sz w:val="18"/>
                              <w:szCs w:val="18"/>
                            </w:rPr>
                            <w:t>129.7</w:t>
                          </w:r>
                        </w:p>
                        <w:p>
                          <w:pPr>
                            <w:spacing w:before="134" w:line="186" w:lineRule="exact"/>
                            <w:ind w:left="997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pacing w:val="-2"/>
                              <w:position w:val="-4"/>
                              <w:sz w:val="18"/>
                              <w:szCs w:val="18"/>
                            </w:rPr>
                            <w:t>85.2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9"/>
                              <w:position w:val="-4"/>
                              <w:sz w:val="18"/>
                              <w:szCs w:val="18"/>
                            </w:rPr>
                            <w:t xml:space="preserve">   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2"/>
                              <w:position w:val="-2"/>
                              <w:sz w:val="18"/>
                              <w:szCs w:val="18"/>
                            </w:rPr>
                            <w:t>86.9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8"/>
                              <w:position w:val="-2"/>
                              <w:sz w:val="18"/>
                              <w:szCs w:val="18"/>
                            </w:rPr>
                            <w:t xml:space="preserve">   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2"/>
                              <w:position w:val="4"/>
                              <w:sz w:val="18"/>
                              <w:szCs w:val="18"/>
                            </w:rPr>
                            <w:t>95.2</w:t>
                          </w:r>
                        </w:p>
                        <w:p>
                          <w:pPr>
                            <w:spacing w:line="171" w:lineRule="auto"/>
                            <w:ind w:left="20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pacing w:val="-2"/>
                              <w:position w:val="-4"/>
                              <w:sz w:val="18"/>
                              <w:szCs w:val="18"/>
                            </w:rPr>
                            <w:t>68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1"/>
                              <w:position w:val="-4"/>
                              <w:sz w:val="18"/>
                              <w:szCs w:val="18"/>
                            </w:rPr>
                            <w:t xml:space="preserve">     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2"/>
                              <w:position w:val="2"/>
                              <w:sz w:val="18"/>
                              <w:szCs w:val="18"/>
                            </w:rPr>
                            <w:t>76.3</w:t>
                          </w:r>
                        </w:p>
                      </w:txbxContent>
                    </v:textbox>
                  </v:shape>
                  <v:shape id="_x0000_s1200" style="width:60;height:1288;left:3489;position:absolute;top:93" coordorigin="0,0" coordsize="60,1288" path="m4,1288l4,4m4,434l59,434m4,4l59,4e" filled="f" strokecolor="#898989" strokeweight="0.48pt"/>
                  <w10:wrap type="none"/>
                </v:group>
              </w:pict>
            </w:r>
          </w:p>
          <w:p>
            <w:pPr>
              <w:spacing w:before="147" w:line="186" w:lineRule="auto"/>
              <w:ind w:left="16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2016</w:t>
            </w:r>
            <w:r>
              <w:rPr>
                <w:rFonts w:ascii="Times New Roman" w:eastAsia="Times New Roman" w:hAnsi="Times New Roman" w:cs="Times New Roman"/>
                <w:spacing w:val="12"/>
                <w:w w:val="101"/>
                <w:sz w:val="18"/>
                <w:szCs w:val="18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2017</w:t>
            </w:r>
            <w:r>
              <w:rPr>
                <w:rFonts w:ascii="Times New Roman" w:eastAsia="Times New Roman" w:hAnsi="Times New Roman" w:cs="Times New Roman"/>
                <w:spacing w:val="10"/>
                <w:sz w:val="18"/>
                <w:szCs w:val="18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2018</w:t>
            </w:r>
            <w:r>
              <w:rPr>
                <w:rFonts w:ascii="Times New Roman" w:eastAsia="Times New Roman" w:hAnsi="Times New Roman" w:cs="Times New Roman"/>
                <w:spacing w:val="9"/>
                <w:sz w:val="18"/>
                <w:szCs w:val="18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2019</w:t>
            </w:r>
            <w:r>
              <w:rPr>
                <w:rFonts w:ascii="Times New Roman" w:eastAsia="Times New Roman" w:hAnsi="Times New Roman" w:cs="Times New Roman"/>
                <w:spacing w:val="10"/>
                <w:sz w:val="18"/>
                <w:szCs w:val="18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2020</w:t>
            </w:r>
            <w:r>
              <w:rPr>
                <w:rFonts w:ascii="Times New Roman" w:eastAsia="Times New Roman" w:hAnsi="Times New Roman" w:cs="Times New Roman"/>
                <w:spacing w:val="10"/>
                <w:sz w:val="18"/>
                <w:szCs w:val="18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2021</w:t>
            </w:r>
            <w:r>
              <w:rPr>
                <w:rFonts w:ascii="Times New Roman" w:eastAsia="Times New Roman" w:hAnsi="Times New Roman" w:cs="Times New Roman"/>
                <w:spacing w:val="10"/>
                <w:sz w:val="18"/>
                <w:szCs w:val="18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2022</w:t>
            </w:r>
          </w:p>
          <w:p>
            <w:pPr>
              <w:pStyle w:val="TableText"/>
              <w:spacing w:before="193" w:line="270" w:lineRule="auto"/>
              <w:ind w:left="121" w:right="51" w:firstLine="1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position w:val="1"/>
                <w:sz w:val="18"/>
                <w:szCs w:val="18"/>
              </w:rPr>
              <w:drawing>
                <wp:inline distT="0" distB="0" distL="0" distR="0">
                  <wp:extent cx="243840" cy="56658"/>
                  <wp:effectExtent l="0" t="0" r="0" b="0"/>
                  <wp:docPr id="228" name="IM 2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8" name="IM 228"/>
                          <pic:cNvPicPr/>
                        </pic:nvPicPr>
                        <pic:blipFill>
                          <a:blip xmlns:r="http://schemas.openxmlformats.org/officeDocument/2006/relationships" r:embed="rId9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40" cy="566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13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中国大陆半导体材料市场规模（亿美元）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4"/>
                <w:sz w:val="18"/>
                <w:szCs w:val="18"/>
              </w:rPr>
              <w:drawing>
                <wp:inline distT="0" distB="0" distL="0" distR="0">
                  <wp:extent cx="263652" cy="19382"/>
                  <wp:effectExtent l="0" t="0" r="0" b="0"/>
                  <wp:docPr id="230" name="IM 2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0" name="IM 230"/>
                          <pic:cNvPicPr/>
                        </pic:nvPicPr>
                        <pic:blipFill>
                          <a:blip xmlns:r="http://schemas.openxmlformats.org/officeDocument/2006/relationships" r:embed="rId1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652" cy="193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-15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YOY(%)</w:t>
            </w:r>
          </w:p>
        </w:tc>
        <w:tc>
          <w:tcPr>
            <w:tcW w:w="378" w:type="dxa"/>
            <w:vAlign w:val="top"/>
          </w:tcPr>
          <w:p>
            <w:pPr>
              <w:spacing w:before="34" w:line="18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30%</w:t>
            </w:r>
          </w:p>
          <w:p>
            <w:pPr>
              <w:spacing w:before="267" w:line="18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20%</w:t>
            </w:r>
          </w:p>
          <w:p>
            <w:pPr>
              <w:spacing w:before="267" w:line="18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8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%</w:t>
            </w:r>
          </w:p>
          <w:p>
            <w:pPr>
              <w:spacing w:before="267" w:line="186" w:lineRule="auto"/>
              <w:ind w:left="5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0%</w:t>
            </w:r>
          </w:p>
        </w:tc>
      </w:tr>
    </w:tbl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59" w:line="185" w:lineRule="auto"/>
        <w:ind w:left="4"/>
      </w:pPr>
      <w:r>
        <w:rPr>
          <w:spacing w:val="-9"/>
        </w:rPr>
        <w:t>数据来源：</w:t>
      </w:r>
      <w:r>
        <w:rPr>
          <w:spacing w:val="53"/>
        </w:rPr>
        <w:t xml:space="preserve"> </w:t>
      </w:r>
      <w:r>
        <w:rPr>
          <w:rFonts w:ascii="Times New Roman" w:eastAsia="Times New Roman" w:hAnsi="Times New Roman" w:cs="Times New Roman"/>
          <w:spacing w:val="-9"/>
        </w:rPr>
        <w:t>SEMI</w:t>
      </w:r>
      <w:r>
        <w:rPr>
          <w:spacing w:val="-9"/>
        </w:rPr>
        <w:t>、开源证券研究所</w:t>
      </w:r>
    </w:p>
    <w:p>
      <w:pPr>
        <w:spacing w:line="185" w:lineRule="auto"/>
        <w:sectPr>
          <w:headerReference w:type="default" r:id="rId184"/>
          <w:footerReference w:type="default" r:id="rId185"/>
          <w:type w:val="continuous"/>
          <w:pgSz w:w="11907" w:h="16839"/>
          <w:pgMar w:top="1307" w:right="624" w:bottom="1125" w:left="736" w:header="441" w:footer="839" w:gutter="0"/>
          <w:pgNumType w:start="38"/>
          <w:cols w:num="2" w:space="708" w:equalWidth="0">
            <w:col w:w="5208" w:space="100"/>
            <w:col w:w="5238" w:space="0"/>
          </w:cols>
        </w:sectPr>
      </w:pPr>
    </w:p>
    <w:p>
      <w:pPr>
        <w:pStyle w:val="BodyText"/>
        <w:spacing w:before="287" w:line="232" w:lineRule="auto"/>
        <w:ind w:left="2811" w:right="109" w:hanging="5"/>
        <w:rPr>
          <w:sz w:val="24"/>
          <w:szCs w:val="24"/>
        </w:rPr>
        <w:sectPr>
          <w:headerReference w:type="default" r:id="rId186"/>
          <w:footerReference w:type="default" r:id="rId187"/>
          <w:type w:val="continuous"/>
          <w:pgSz w:w="11907" w:h="16839"/>
          <w:pgMar w:top="1307" w:right="624" w:bottom="1125" w:left="736" w:header="441" w:footer="839" w:gutter="0"/>
          <w:pgNumType w:start="39"/>
          <w:cols w:num="1" w:space="708" w:equalWidth="0">
            <w:col w:w="10545" w:space="0"/>
          </w:cols>
        </w:sectPr>
      </w:pPr>
      <w:r>
        <w:rPr>
          <w:rFonts w:ascii="Times New Roman" w:eastAsia="Times New Roman" w:hAnsi="Times New Roman" w:cs="Times New Roman"/>
          <w:b/>
          <w:bCs/>
          <w:color w:val="000080"/>
          <w:spacing w:val="-3"/>
          <w:sz w:val="24"/>
          <w:szCs w:val="24"/>
        </w:rPr>
        <w:t>2.1</w:t>
      </w:r>
      <w:r>
        <w:rPr>
          <w:rFonts w:ascii="Times New Roman" w:eastAsia="Times New Roman" w:hAnsi="Times New Roman" w:cs="Times New Roman"/>
          <w:b/>
          <w:bCs/>
          <w:color w:val="000080"/>
          <w:spacing w:val="-32"/>
          <w:sz w:val="24"/>
          <w:szCs w:val="24"/>
        </w:rPr>
        <w:t xml:space="preserve"> </w:t>
      </w:r>
      <w:r>
        <w:rPr>
          <w:color w:val="000080"/>
          <w:spacing w:val="-3"/>
          <w:sz w:val="24"/>
          <w:szCs w:val="24"/>
          <w14:textOutline w14:w="4354">
            <w14:solidFill>
              <w14:srgbClr w14:val="000080"/>
            </w14:solidFill>
            <w14:prstDash w14:val="solid"/>
            <w14:round/>
          </w14:textOutline>
        </w:rPr>
        <w:t>、</w:t>
      </w:r>
      <w:r>
        <w:rPr>
          <w:color w:val="000080"/>
          <w:spacing w:val="-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80"/>
          <w:spacing w:val="-3"/>
          <w:sz w:val="24"/>
          <w:szCs w:val="24"/>
        </w:rPr>
        <w:t xml:space="preserve">CMP </w:t>
      </w:r>
      <w:r>
        <w:rPr>
          <w:color w:val="000080"/>
          <w:spacing w:val="-3"/>
          <w:sz w:val="24"/>
          <w:szCs w:val="24"/>
          <w14:textOutline w14:w="4354">
            <w14:solidFill>
              <w14:srgbClr w14:val="000080"/>
            </w14:solidFill>
            <w14:prstDash w14:val="solid"/>
            <w14:round/>
          </w14:textOutline>
        </w:rPr>
        <w:t>是半导体先进制程中必不可少的关键工艺，公司全方位布局抛</w:t>
      </w:r>
      <w:r>
        <w:rPr>
          <w:color w:val="000080"/>
          <w:sz w:val="24"/>
          <w:szCs w:val="24"/>
        </w:rPr>
        <w:t xml:space="preserve"> </w:t>
      </w:r>
      <w:r>
        <w:rPr>
          <w:color w:val="000080"/>
          <w:spacing w:val="-1"/>
          <w:sz w:val="24"/>
          <w:szCs w:val="24"/>
          <w14:textOutline w14:w="4354">
            <w14:solidFill>
              <w14:srgbClr w14:val="000080"/>
            </w14:solidFill>
            <w14:prstDash w14:val="solid"/>
            <w14:round/>
          </w14:textOutline>
        </w:rPr>
        <w:t>光垫和抛光液</w:t>
      </w:r>
    </w:p>
    <w:p>
      <w:pPr>
        <w:pStyle w:val="BodyText"/>
        <w:spacing w:before="196" w:line="263" w:lineRule="auto"/>
        <w:ind w:left="2802" w:right="105" w:firstLine="427"/>
        <w:jc w:val="both"/>
        <w:rPr>
          <w:sz w:val="21"/>
          <w:szCs w:val="21"/>
        </w:rPr>
      </w:pPr>
      <w:r>
        <w:rPr>
          <w:spacing w:val="-2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化学机械抛光（</w:t>
      </w:r>
      <w:r>
        <w:rPr>
          <w:rFonts w:ascii="Times New Roman" w:eastAsia="Times New Roman" w:hAnsi="Times New Roman" w:cs="Times New Roman"/>
          <w:b/>
          <w:bCs/>
          <w:spacing w:val="-2"/>
          <w:sz w:val="21"/>
          <w:szCs w:val="21"/>
        </w:rPr>
        <w:t>Chemical Mechanical Polishing</w:t>
      </w:r>
      <w:r>
        <w:rPr>
          <w:spacing w:val="-2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，</w:t>
      </w:r>
      <w:r>
        <w:rPr>
          <w:rFonts w:ascii="Times New Roman" w:eastAsia="Times New Roman" w:hAnsi="Times New Roman" w:cs="Times New Roman"/>
          <w:b/>
          <w:bCs/>
          <w:spacing w:val="-2"/>
          <w:sz w:val="21"/>
          <w:szCs w:val="21"/>
        </w:rPr>
        <w:t>CMP</w:t>
      </w:r>
      <w:r>
        <w:rPr>
          <w:spacing w:val="-2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）是一种用于处理硅晶圆</w:t>
      </w:r>
      <w:r>
        <w:rPr>
          <w:spacing w:val="17"/>
          <w:sz w:val="21"/>
          <w:szCs w:val="21"/>
        </w:rPr>
        <w:t xml:space="preserve"> </w:t>
      </w:r>
      <w:r>
        <w:rPr>
          <w:spacing w:val="-4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或其他衬底材料的表面平坦化技术。</w:t>
      </w:r>
      <w:r>
        <w:rPr>
          <w:spacing w:val="4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CMP </w:t>
      </w:r>
      <w:r>
        <w:rPr>
          <w:spacing w:val="-4"/>
          <w:sz w:val="21"/>
          <w:szCs w:val="21"/>
        </w:rPr>
        <w:t>设备包括抛光、清洗和传送三个模块。在</w:t>
      </w:r>
      <w:r>
        <w:rPr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抛光过程中，</w:t>
      </w:r>
      <w:r>
        <w:rPr>
          <w:spacing w:val="-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抛光头将晶圆的待抛光面与粗糙的抛光垫接触，并通过让研磨液填充</w:t>
      </w:r>
      <w:r>
        <w:rPr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在研磨垫的空隙中，</w:t>
      </w:r>
      <w:r>
        <w:rPr>
          <w:spacing w:val="-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使圆片在研磨头的带动下高速旋转，与研磨垫和研磨液中的研</w:t>
      </w:r>
      <w:r>
        <w:rPr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磨颗粒相互作用，实现全局平坦化。由于当前集成电路元件采用多层立体布线，因</w:t>
      </w:r>
      <w:r>
        <w:rPr>
          <w:spacing w:val="2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此集成电路制造的前道工艺需要进行多次循环，并且随着芯片尺寸的减小，对表面</w:t>
      </w:r>
      <w:r>
        <w:rPr>
          <w:sz w:val="21"/>
          <w:szCs w:val="21"/>
        </w:rPr>
        <w:t xml:space="preserve"> </w:t>
      </w:r>
      <w:r>
        <w:rPr>
          <w:sz w:val="21"/>
          <w:szCs w:val="21"/>
        </w:rPr>
        <w:t>平整度的要求也越来越高。在这个过程中，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CMP </w:t>
      </w:r>
      <w:r>
        <w:rPr>
          <w:sz w:val="21"/>
          <w:szCs w:val="21"/>
        </w:rPr>
        <w:t>技术是实现晶圆表面平坦化的关键</w:t>
      </w:r>
      <w:r>
        <w:rPr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工艺，</w:t>
      </w:r>
      <w:r>
        <w:rPr>
          <w:spacing w:val="-4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也是推进集成电路制造中工艺节点升级的重要环节。</w:t>
      </w:r>
    </w:p>
    <w:p>
      <w:pPr>
        <w:spacing w:line="263" w:lineRule="auto"/>
        <w:rPr>
          <w:sz w:val="21"/>
          <w:szCs w:val="21"/>
        </w:rPr>
        <w:sectPr>
          <w:headerReference w:type="default" r:id="rId188"/>
          <w:footerReference w:type="default" r:id="rId189"/>
          <w:type w:val="nextPage"/>
          <w:pgSz w:w="11907" w:h="16839"/>
          <w:pgMar w:top="1307" w:right="624" w:bottom="1125" w:left="736" w:header="441" w:footer="839" w:gutter="0"/>
          <w:pgNumType w:start="40"/>
          <w:cols w:num="1" w:space="708" w:equalWidth="0">
            <w:col w:w="10545" w:space="0"/>
          </w:cols>
          <w:titlePg w:val="0"/>
        </w:sectPr>
      </w:pPr>
    </w:p>
    <w:p>
      <w:pPr>
        <w:spacing w:line="159" w:lineRule="exact"/>
      </w:pPr>
      <w:r>
        <w:drawing>
          <wp:anchor distT="0" distB="0" distL="0" distR="0" simplePos="0" relativeHeight="251810816" behindDoc="1" locked="0" layoutInCell="0" allowOverlap="1">
            <wp:simplePos x="0" y="0"/>
            <wp:positionH relativeFrom="page">
              <wp:posOffset>399288</wp:posOffset>
            </wp:positionH>
            <wp:positionV relativeFrom="page">
              <wp:posOffset>1188720</wp:posOffset>
            </wp:positionV>
            <wp:extent cx="3060191" cy="1691640"/>
            <wp:effectExtent l="0" t="0" r="0" b="0"/>
            <wp:wrapNone/>
            <wp:docPr id="232" name="IM 2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IM 232"/>
                    <pic:cNvPicPr/>
                  </pic:nvPicPr>
                  <pic:blipFill>
                    <a:blip xmlns:r="http://schemas.openxmlformats.org/officeDocument/2006/relationships" r:embed="rId190"/>
                    <a:stretch>
                      <a:fillRect/>
                    </a:stretch>
                  </pic:blipFill>
                  <pic:spPr>
                    <a:xfrm>
                      <a:off x="0" y="0"/>
                      <a:ext cx="3060191" cy="1691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1840" behindDoc="1" locked="0" layoutInCell="0" allowOverlap="1">
            <wp:simplePos x="0" y="0"/>
            <wp:positionH relativeFrom="page">
              <wp:posOffset>3765803</wp:posOffset>
            </wp:positionH>
            <wp:positionV relativeFrom="page">
              <wp:posOffset>1188720</wp:posOffset>
            </wp:positionV>
            <wp:extent cx="3060191" cy="1691640"/>
            <wp:effectExtent l="0" t="0" r="0" b="0"/>
            <wp:wrapNone/>
            <wp:docPr id="234" name="IM 2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IM 234"/>
                    <pic:cNvPicPr/>
                  </pic:nvPicPr>
                  <pic:blipFill>
                    <a:blip xmlns:r="http://schemas.openxmlformats.org/officeDocument/2006/relationships" r:embed="rId191"/>
                    <a:stretch>
                      <a:fillRect/>
                    </a:stretch>
                  </pic:blipFill>
                  <pic:spPr>
                    <a:xfrm>
                      <a:off x="0" y="0"/>
                      <a:ext cx="3060191" cy="1691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2864" behindDoc="1" locked="0" layoutInCell="0" allowOverlap="1">
            <wp:simplePos x="0" y="0"/>
            <wp:positionH relativeFrom="page">
              <wp:posOffset>399288</wp:posOffset>
            </wp:positionH>
            <wp:positionV relativeFrom="page">
              <wp:posOffset>4693920</wp:posOffset>
            </wp:positionV>
            <wp:extent cx="3060191" cy="1691640"/>
            <wp:effectExtent l="0" t="0" r="0" b="0"/>
            <wp:wrapNone/>
            <wp:docPr id="236" name="IM 2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IM 236"/>
                    <pic:cNvPicPr/>
                  </pic:nvPicPr>
                  <pic:blipFill>
                    <a:blip xmlns:r="http://schemas.openxmlformats.org/officeDocument/2006/relationships" r:embed="rId192"/>
                    <a:stretch>
                      <a:fillRect/>
                    </a:stretch>
                  </pic:blipFill>
                  <pic:spPr>
                    <a:xfrm>
                      <a:off x="0" y="0"/>
                      <a:ext cx="3060191" cy="1691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3888" behindDoc="1" locked="0" layoutInCell="0" allowOverlap="1">
            <wp:simplePos x="0" y="0"/>
            <wp:positionH relativeFrom="page">
              <wp:posOffset>3768852</wp:posOffset>
            </wp:positionH>
            <wp:positionV relativeFrom="page">
              <wp:posOffset>4693920</wp:posOffset>
            </wp:positionV>
            <wp:extent cx="3058667" cy="1691640"/>
            <wp:effectExtent l="0" t="0" r="0" b="0"/>
            <wp:wrapNone/>
            <wp:docPr id="238" name="IM 2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IM 238"/>
                    <pic:cNvPicPr/>
                  </pic:nvPicPr>
                  <pic:blipFill>
                    <a:blip xmlns:r="http://schemas.openxmlformats.org/officeDocument/2006/relationships" r:embed="rId193"/>
                    <a:stretch>
                      <a:fillRect/>
                    </a:stretch>
                  </pic:blipFill>
                  <pic:spPr>
                    <a:xfrm>
                      <a:off x="0" y="0"/>
                      <a:ext cx="3058667" cy="1691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159" w:lineRule="exact"/>
        <w:sectPr>
          <w:headerReference w:type="default" r:id="rId194"/>
          <w:footerReference w:type="default" r:id="rId195"/>
          <w:pgSz w:w="11907" w:h="16839"/>
          <w:pgMar w:top="1307" w:right="667" w:bottom="1125" w:left="628" w:header="441" w:footer="839" w:gutter="0"/>
          <w:pgNumType w:start="41"/>
          <w:cols w:num="1" w:space="708" w:equalWidth="0">
            <w:col w:w="10611" w:space="0"/>
          </w:cols>
        </w:sectPr>
      </w:pPr>
    </w:p>
    <w:p>
      <w:pPr>
        <w:pStyle w:val="BodyText"/>
        <w:spacing w:before="42" w:line="221" w:lineRule="auto"/>
        <w:ind w:left="136"/>
        <w:rPr>
          <w:sz w:val="21"/>
          <w:szCs w:val="21"/>
        </w:rPr>
      </w:pPr>
      <w:bookmarkStart w:id="27" w:name="bookmark44"/>
      <w:bookmarkEnd w:id="27"/>
      <w:bookmarkStart w:id="28" w:name="bookmark45"/>
      <w:bookmarkEnd w:id="28"/>
      <w:bookmarkStart w:id="29" w:name="bookmark46"/>
      <w:bookmarkEnd w:id="29"/>
      <w:bookmarkStart w:id="30" w:name="bookmark47"/>
      <w:bookmarkEnd w:id="30"/>
      <w:r>
        <w:rPr>
          <w:color w:val="000080"/>
          <w:spacing w:val="-2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000080"/>
          <w:spacing w:val="-2"/>
          <w:sz w:val="21"/>
          <w:szCs w:val="21"/>
        </w:rPr>
        <w:t>21</w:t>
      </w:r>
      <w:r>
        <w:rPr>
          <w:color w:val="000080"/>
          <w:spacing w:val="-2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：</w:t>
      </w:r>
      <w:r>
        <w:rPr>
          <w:rFonts w:ascii="Times New Roman" w:eastAsia="Times New Roman" w:hAnsi="Times New Roman" w:cs="Times New Roman"/>
          <w:b/>
          <w:bCs/>
          <w:color w:val="000080"/>
          <w:spacing w:val="-2"/>
          <w:sz w:val="21"/>
          <w:szCs w:val="21"/>
        </w:rPr>
        <w:t xml:space="preserve">CMP </w:t>
      </w:r>
      <w:r>
        <w:rPr>
          <w:color w:val="000080"/>
          <w:spacing w:val="-2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抛光模块示意图</w:t>
      </w:r>
    </w:p>
    <w:p>
      <w:pPr>
        <w:spacing w:before="32" w:line="2828" w:lineRule="exact"/>
      </w:pPr>
      <w:r>
        <w:rPr>
          <w:position w:val="-56"/>
        </w:rPr>
        <w:pict>
          <v:group id="_x0000_i1201" style="width:257.85pt;height:141.4pt;mso-position-horizontal-relative:char;mso-position-vertical-relative:line" coordorigin="0,0" coordsize="5157,2827" filled="f" stroked="f">
            <v:shape id="_x0000_s1202" style="width:5157;height:10;position:absolute" coordorigin="0,0" coordsize="5157,10" path="m,9l103,9l103,l,l,9xem103,9l112,9l112,l103,l103,9xem112,9l5052,9l5052,l112,l112,9xem5052,9l5062,9l5062,l5052,l5052,9xem5062,9l5156,9l5156,l5062,l5062,9xe" filled="t" fillcolor="black" stroked="f"/>
            <v:shape id="_x0000_s1203" style="width:5157;height:10;position:absolute;top:2817" coordorigin="0,0" coordsize="5157,10" path="m,9l103,9l103,l,l,9xem103,9l112,9l112,l103,l103,9xem112,9l5052,9l5052,l112,l112,9xem5052,9l5062,9l5062,l5052,l5052,9xem5062,9l5156,9l5156,l5062,l5062,9xe" filled="t" fillcolor="black" stroked="f"/>
            <w10:wrap type="none"/>
          </v:group>
        </w:pict>
      </w:r>
    </w:p>
    <w:p>
      <w:pPr>
        <w:pStyle w:val="BodyText"/>
        <w:spacing w:before="63" w:line="185" w:lineRule="auto"/>
        <w:ind w:left="117"/>
      </w:pPr>
      <w:r>
        <w:rPr>
          <w:spacing w:val="-1"/>
        </w:rPr>
        <w:t>资料来源：华海清科招股说明书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1" w:line="216" w:lineRule="auto"/>
        <w:ind w:left="140"/>
        <w:rPr>
          <w:sz w:val="21"/>
          <w:szCs w:val="21"/>
        </w:rPr>
      </w:pPr>
      <w:r>
        <w:rPr>
          <w:color w:val="000080"/>
          <w:spacing w:val="-2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000080"/>
          <w:spacing w:val="-2"/>
          <w:sz w:val="21"/>
          <w:szCs w:val="21"/>
        </w:rPr>
        <w:t>22</w:t>
      </w:r>
      <w:r>
        <w:rPr>
          <w:color w:val="000080"/>
          <w:spacing w:val="-2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：</w:t>
      </w:r>
      <w:r>
        <w:rPr>
          <w:rFonts w:ascii="Times New Roman" w:eastAsia="Times New Roman" w:hAnsi="Times New Roman" w:cs="Times New Roman"/>
          <w:b/>
          <w:bCs/>
          <w:color w:val="000080"/>
          <w:spacing w:val="-2"/>
          <w:sz w:val="21"/>
          <w:szCs w:val="21"/>
        </w:rPr>
        <w:t xml:space="preserve">CMP </w:t>
      </w:r>
      <w:r>
        <w:rPr>
          <w:color w:val="000080"/>
          <w:spacing w:val="-2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抛光作业原理图</w:t>
      </w:r>
    </w:p>
    <w:p>
      <w:pPr>
        <w:spacing w:before="38" w:line="2827" w:lineRule="exact"/>
        <w:ind w:firstLine="1"/>
      </w:pPr>
      <w:r>
        <w:rPr>
          <w:position w:val="-56"/>
        </w:rPr>
        <w:pict>
          <v:group id="_x0000_i1204" style="width:257.95pt;height:141.4pt;mso-position-horizontal-relative:char;mso-position-vertical-relative:line" coordorigin="0,0" coordsize="5159,2827" filled="f" stroked="f">
            <v:shape id="_x0000_s1205" style="width:5159;height:10;position:absolute" coordorigin="0,0" coordsize="5159,10" path="m,9l105,9l105,l,l,9xem105,9l115,9l115,l105,l105,9xem115,9l5052,9l5052,l115,l115,9xem5053,9l5062,9l5062,l5053,l5053,9xem5062,9l5067,9l5067,l5062,l5062,9xem5067,9l5076,9l5076,l5067,l5067,9xem5077,9l5158,9l5158,l5077,l5077,9xe" filled="t" fillcolor="black" stroked="f"/>
            <v:shape id="_x0000_s1206" style="width:5159;height:10;position:absolute;top:2817" coordorigin="0,0" coordsize="5159,10" path="m,9l105,9l105,l,l,9xem105,9l115,9l115,l105,l105,9xem115,9l5052,9l5052,l115,l115,9xem5053,9l5062,9l5062,l5053,l5053,9xem5062,9l5067,9l5067,l5062,l5062,9xem5067,9l5076,9l5076,l5067,l5067,9xem5077,9l5158,9l5158,l5077,l5077,9xe" filled="t" fillcolor="black" stroked="f"/>
            <w10:wrap type="none"/>
          </v:group>
        </w:pict>
      </w:r>
    </w:p>
    <w:p>
      <w:pPr>
        <w:pStyle w:val="BodyText"/>
        <w:spacing w:before="63" w:line="185" w:lineRule="auto"/>
        <w:ind w:left="121"/>
      </w:pPr>
      <w:r>
        <w:rPr>
          <w:spacing w:val="-1"/>
        </w:rPr>
        <w:t>资料来源：华海清科招股说明书</w:t>
      </w:r>
    </w:p>
    <w:p>
      <w:pPr>
        <w:spacing w:line="185" w:lineRule="auto"/>
        <w:sectPr>
          <w:headerReference w:type="default" r:id="rId196"/>
          <w:footerReference w:type="default" r:id="rId197"/>
          <w:type w:val="continuous"/>
          <w:pgSz w:w="11907" w:h="16839"/>
          <w:pgMar w:top="1307" w:right="667" w:bottom="1125" w:left="628" w:header="441" w:footer="839" w:gutter="0"/>
          <w:pgNumType w:start="42"/>
          <w:cols w:num="2" w:space="708" w:equalWidth="0">
            <w:col w:w="5202" w:space="100"/>
            <w:col w:w="5309" w:space="0"/>
          </w:cols>
        </w:sectPr>
      </w:pPr>
    </w:p>
    <w:p>
      <w:pPr>
        <w:pStyle w:val="BodyText"/>
        <w:spacing w:before="144" w:line="213" w:lineRule="auto"/>
        <w:ind w:left="3340"/>
        <w:rPr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z w:val="21"/>
          <w:szCs w:val="21"/>
        </w:rPr>
        <w:t>CMP</w:t>
      </w:r>
      <w:r>
        <w:rPr>
          <w:rFonts w:ascii="Times New Roman" w:eastAsia="Times New Roman" w:hAnsi="Times New Roman" w:cs="Times New Roman"/>
          <w:b/>
          <w:bCs/>
          <w:spacing w:val="3"/>
          <w:sz w:val="21"/>
          <w:szCs w:val="21"/>
        </w:rPr>
        <w:t xml:space="preserve">  </w:t>
      </w:r>
      <w:r>
        <w:rPr>
          <w:spacing w:val="3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超越传统平面化技术，是目前几乎唯一的可以提供全局平面化的技</w:t>
      </w:r>
      <w:r>
        <w:rPr>
          <w:spacing w:val="2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术。</w:t>
      </w:r>
    </w:p>
    <w:p>
      <w:pPr>
        <w:pStyle w:val="BodyText"/>
        <w:spacing w:before="68" w:line="263" w:lineRule="auto"/>
        <w:ind w:left="2916" w:right="63"/>
        <w:jc w:val="both"/>
        <w:rPr>
          <w:sz w:val="21"/>
          <w:szCs w:val="21"/>
        </w:rPr>
      </w:pP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CMP </w:t>
      </w:r>
      <w:r>
        <w:rPr>
          <w:spacing w:val="-4"/>
          <w:sz w:val="21"/>
          <w:szCs w:val="21"/>
        </w:rPr>
        <w:t>技术最早出现在</w:t>
      </w:r>
      <w:r>
        <w:rPr>
          <w:spacing w:val="-2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1965 </w:t>
      </w:r>
      <w:r>
        <w:rPr>
          <w:spacing w:val="-4"/>
          <w:sz w:val="21"/>
          <w:szCs w:val="21"/>
        </w:rPr>
        <w:t>年，</w:t>
      </w:r>
      <w:r>
        <w:rPr>
          <w:spacing w:val="-4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当时提出了以二氧化硅为抛光浆料的</w:t>
      </w:r>
      <w:r>
        <w:rPr>
          <w:spacing w:val="-4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CMP </w:t>
      </w:r>
      <w:r>
        <w:rPr>
          <w:spacing w:val="-4"/>
          <w:sz w:val="21"/>
          <w:szCs w:val="21"/>
        </w:rPr>
        <w:t>技术。在</w:t>
      </w:r>
      <w:r>
        <w:rPr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此之前，</w:t>
      </w:r>
      <w:r>
        <w:rPr>
          <w:spacing w:val="-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半导体基片的抛光主要以机械抛光为主，采用诸如氧化镁、</w:t>
      </w:r>
      <w:r>
        <w:rPr>
          <w:spacing w:val="-2"/>
          <w:sz w:val="21"/>
          <w:szCs w:val="21"/>
        </w:rPr>
        <w:t>氧化锆等机械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抛光方法，</w:t>
      </w:r>
      <w:r>
        <w:rPr>
          <w:spacing w:val="-53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得到的表面损伤极其严重。而运用</w:t>
      </w:r>
      <w:r>
        <w:rPr>
          <w:spacing w:val="-4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CMP </w:t>
      </w:r>
      <w:r>
        <w:rPr>
          <w:spacing w:val="-3"/>
          <w:sz w:val="21"/>
          <w:szCs w:val="21"/>
        </w:rPr>
        <w:t>硅片平坦化技术能够极大</w:t>
      </w:r>
      <w:r>
        <w:rPr>
          <w:spacing w:val="-4"/>
          <w:sz w:val="21"/>
          <w:szCs w:val="21"/>
        </w:rPr>
        <w:t>的提高</w:t>
      </w:r>
      <w:r>
        <w:rPr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抛光精度、抛光速率和抛光破坏深度等方面，</w:t>
      </w:r>
      <w:r>
        <w:rPr>
          <w:spacing w:val="37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而且加工方法简单，成本低廉，</w:t>
      </w:r>
      <w:r>
        <w:rPr>
          <w:spacing w:val="-5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也是</w:t>
      </w:r>
      <w:r>
        <w:rPr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目前几乎唯一能够实现全局平坦化的技术。</w:t>
      </w:r>
    </w:p>
    <w:p>
      <w:pPr>
        <w:spacing w:line="178" w:lineRule="exact"/>
      </w:pPr>
    </w:p>
    <w:p>
      <w:pPr>
        <w:spacing w:line="178" w:lineRule="exact"/>
        <w:sectPr>
          <w:headerReference w:type="default" r:id="rId198"/>
          <w:footerReference w:type="default" r:id="rId199"/>
          <w:type w:val="continuous"/>
          <w:pgSz w:w="11907" w:h="16839"/>
          <w:pgMar w:top="1307" w:right="667" w:bottom="1125" w:left="628" w:header="441" w:footer="839" w:gutter="0"/>
          <w:pgNumType w:start="43"/>
          <w:cols w:num="1" w:space="708" w:equalWidth="0">
            <w:col w:w="10611" w:space="0"/>
          </w:cols>
        </w:sectPr>
      </w:pPr>
    </w:p>
    <w:p>
      <w:pPr>
        <w:pStyle w:val="BodyText"/>
        <w:spacing w:before="43" w:line="218" w:lineRule="auto"/>
        <w:ind w:left="136"/>
        <w:rPr>
          <w:sz w:val="21"/>
          <w:szCs w:val="21"/>
        </w:rPr>
      </w:pPr>
      <w:r>
        <w:rPr>
          <w:color w:val="000080"/>
          <w:spacing w:val="-2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000080"/>
          <w:spacing w:val="-2"/>
          <w:sz w:val="21"/>
          <w:szCs w:val="21"/>
        </w:rPr>
        <w:t>23</w:t>
      </w:r>
      <w:r>
        <w:rPr>
          <w:color w:val="000080"/>
          <w:spacing w:val="-2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：</w:t>
      </w:r>
      <w:r>
        <w:rPr>
          <w:rFonts w:ascii="Times New Roman" w:eastAsia="Times New Roman" w:hAnsi="Times New Roman" w:cs="Times New Roman"/>
          <w:b/>
          <w:bCs/>
          <w:color w:val="000080"/>
          <w:spacing w:val="-2"/>
          <w:sz w:val="21"/>
          <w:szCs w:val="21"/>
        </w:rPr>
        <w:t xml:space="preserve">CMP </w:t>
      </w:r>
      <w:r>
        <w:rPr>
          <w:color w:val="000080"/>
          <w:spacing w:val="-2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抛光速率对比</w:t>
      </w:r>
    </w:p>
    <w:p>
      <w:pPr>
        <w:spacing w:before="29" w:line="2828" w:lineRule="exact"/>
      </w:pPr>
      <w:r>
        <w:rPr>
          <w:position w:val="-56"/>
        </w:rPr>
        <w:pict>
          <v:group id="_x0000_i1207" style="width:257.85pt;height:141.4pt;mso-position-horizontal-relative:char;mso-position-vertical-relative:line" coordorigin="0,0" coordsize="5157,2827" filled="f" stroked="f">
            <v:shape id="_x0000_s1208" style="width:5157;height:10;position:absolute" coordorigin="0,0" coordsize="5157,10" path="m,9l100,9l100,l,l,9xem100,9l110,9l110,l100,l100,9xem110,9l5055,9l5055,l110,l110,9xem5055,9l5065,9l5065,l5055,l5055,9xem5065,9l5156,9l5156,l5065,l5065,9xe" filled="t" fillcolor="black" stroked="f"/>
            <v:shape id="_x0000_s1209" style="width:5157;height:10;position:absolute;top:2818" coordorigin="0,0" coordsize="5157,10" path="m,9l100,9l100,l,l,9xem100,9l110,9l110,l100,l100,9xem110,9l5055,9l5055,l110,l110,9xem5055,9l5065,9l5065,l5055,l5055,9xem5065,9l5156,9l5156,l5065,l5065,9xe" filled="t" fillcolor="black" stroked="f"/>
            <w10:wrap type="none"/>
          </v:group>
        </w:pict>
      </w:r>
    </w:p>
    <w:p>
      <w:pPr>
        <w:pStyle w:val="BodyText"/>
        <w:spacing w:before="66" w:line="185" w:lineRule="auto"/>
        <w:ind w:left="108"/>
      </w:pPr>
      <w:r>
        <w:rPr>
          <w:spacing w:val="-1"/>
        </w:rPr>
        <w:t>数据来源：华海清科招股说明书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1" w:line="217" w:lineRule="auto"/>
        <w:ind w:left="136"/>
        <w:rPr>
          <w:sz w:val="21"/>
          <w:szCs w:val="21"/>
        </w:rPr>
      </w:pPr>
      <w:r>
        <w:rPr>
          <w:color w:val="000080"/>
          <w:spacing w:val="-2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000080"/>
          <w:spacing w:val="-2"/>
          <w:sz w:val="21"/>
          <w:szCs w:val="21"/>
        </w:rPr>
        <w:t>24</w:t>
      </w:r>
      <w:r>
        <w:rPr>
          <w:color w:val="000080"/>
          <w:spacing w:val="-2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：</w:t>
      </w:r>
      <w:r>
        <w:rPr>
          <w:rFonts w:ascii="Times New Roman" w:eastAsia="Times New Roman" w:hAnsi="Times New Roman" w:cs="Times New Roman"/>
          <w:b/>
          <w:bCs/>
          <w:color w:val="000080"/>
          <w:spacing w:val="-2"/>
          <w:sz w:val="21"/>
          <w:szCs w:val="21"/>
        </w:rPr>
        <w:t xml:space="preserve">CMP </w:t>
      </w:r>
      <w:r>
        <w:rPr>
          <w:color w:val="000080"/>
          <w:spacing w:val="-2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平坦化效果图</w:t>
      </w:r>
    </w:p>
    <w:p>
      <w:pPr>
        <w:spacing w:before="31" w:line="2828" w:lineRule="exact"/>
      </w:pPr>
      <w:r>
        <w:rPr>
          <w:position w:val="-56"/>
        </w:rPr>
        <w:pict>
          <v:group id="_x0000_i1210" style="width:257.85pt;height:141.4pt;mso-position-horizontal-relative:char;mso-position-vertical-relative:line" coordorigin="0,0" coordsize="5157,2827" filled="f" stroked="f">
            <v:shape id="_x0000_s1211" style="width:5157;height:10;position:absolute" coordorigin="0,0" coordsize="5157,10" path="m,9l103,9l103,l,l,9xem103,9l112,9l112,l103,l103,9xem112,9l5055,9l5055,l112,l112,9xem5055,9l5065,9l5065,l5055,l5055,9xem5065,9l5069,9l5069,l5065,l5065,9xem5069,9l5079,9l5079,l5069,l5069,9xem5079,9l5156,9l5156,l5079,l5079,9xe" filled="t" fillcolor="black" stroked="f"/>
            <v:shape id="_x0000_s1212" style="width:5157;height:10;position:absolute;top:2818" coordorigin="0,0" coordsize="5157,10" path="m,9l103,9l103,l,l,9xem103,9l112,9l112,l103,l103,9xem112,9l5055,9l5055,l112,l112,9xem5055,9l5065,9l5065,l5055,l5055,9xem5065,9l5069,9l5069,l5065,l5065,9xem5069,9l5079,9l5079,l5069,l5069,9xem5079,9l5156,9l5156,l5079,l5079,9xe" filled="t" fillcolor="black" stroked="f"/>
            <w10:wrap type="none"/>
          </v:group>
        </w:pict>
      </w:r>
    </w:p>
    <w:p>
      <w:pPr>
        <w:pStyle w:val="BodyText"/>
        <w:spacing w:before="65" w:line="185" w:lineRule="auto"/>
        <w:ind w:left="117"/>
      </w:pPr>
      <w:r>
        <w:rPr>
          <w:spacing w:val="-1"/>
        </w:rPr>
        <w:t>资料来源：华海清科招股说明书</w:t>
      </w:r>
    </w:p>
    <w:p>
      <w:pPr>
        <w:spacing w:line="185" w:lineRule="auto"/>
        <w:sectPr>
          <w:headerReference w:type="default" r:id="rId200"/>
          <w:footerReference w:type="default" r:id="rId201"/>
          <w:type w:val="continuous"/>
          <w:pgSz w:w="11907" w:h="16839"/>
          <w:pgMar w:top="1307" w:right="667" w:bottom="1125" w:left="628" w:header="441" w:footer="839" w:gutter="0"/>
          <w:pgNumType w:start="44"/>
          <w:cols w:num="2" w:space="708" w:equalWidth="0">
            <w:col w:w="5205" w:space="100"/>
            <w:col w:w="5306" w:space="0"/>
          </w:cols>
        </w:sectPr>
      </w:pPr>
    </w:p>
    <w:p>
      <w:pPr>
        <w:pStyle w:val="BodyText"/>
        <w:spacing w:before="133" w:line="260" w:lineRule="auto"/>
        <w:ind w:left="2917" w:right="62" w:firstLine="423"/>
        <w:jc w:val="both"/>
        <w:rPr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z w:val="21"/>
          <w:szCs w:val="21"/>
        </w:rPr>
        <w:t>CMP</w:t>
      </w:r>
      <w:r>
        <w:rPr>
          <w:rFonts w:ascii="Times New Roman" w:eastAsia="Times New Roman" w:hAnsi="Times New Roman" w:cs="Times New Roman"/>
          <w:b/>
          <w:bCs/>
          <w:spacing w:val="3"/>
          <w:sz w:val="21"/>
          <w:szCs w:val="21"/>
        </w:rPr>
        <w:t xml:space="preserve">  </w:t>
      </w:r>
      <w:r>
        <w:rPr>
          <w:spacing w:val="3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在硅片制造、前道工艺以及后道工艺中均有应用，其中集成电路制造是</w:t>
      </w:r>
      <w:r>
        <w:rPr>
          <w:spacing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21"/>
          <w:szCs w:val="21"/>
        </w:rPr>
        <w:t xml:space="preserve">CMP </w:t>
      </w:r>
      <w:r>
        <w:rPr>
          <w:spacing w:val="-3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工艺的主要应用场景</w:t>
      </w:r>
      <w:r>
        <w:rPr>
          <w:spacing w:val="-3"/>
          <w:sz w:val="21"/>
          <w:szCs w:val="21"/>
        </w:rPr>
        <w:t>。在硅片制造环节中，经过刻蚀、离子注入等工艺后，</w:t>
      </w:r>
      <w:r>
        <w:rPr>
          <w:spacing w:val="-33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硅</w:t>
      </w:r>
      <w:r>
        <w:rPr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片表面会出现不平整和多余的表面物质，通过</w:t>
      </w:r>
      <w:r>
        <w:rPr>
          <w:spacing w:val="-3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CMP </w:t>
      </w:r>
      <w:r>
        <w:rPr>
          <w:spacing w:val="-2"/>
          <w:sz w:val="21"/>
          <w:szCs w:val="21"/>
        </w:rPr>
        <w:t>来实现硅片表面的平坦化。在集</w:t>
      </w:r>
      <w:r>
        <w:rPr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成电路制造过程中，</w:t>
      </w:r>
      <w:r>
        <w:rPr>
          <w:spacing w:val="-2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CMP </w:t>
      </w:r>
      <w:r>
        <w:rPr>
          <w:spacing w:val="-4"/>
          <w:sz w:val="21"/>
          <w:szCs w:val="21"/>
        </w:rPr>
        <w:t>主要用于多层立体布线中的平坦化，</w:t>
      </w:r>
      <w:r>
        <w:rPr>
          <w:spacing w:val="-31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确保各层之间的良好</w:t>
      </w:r>
      <w:r>
        <w:rPr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连接和信号传输。在封测环节中，</w:t>
      </w:r>
      <w:r>
        <w:rPr>
          <w:spacing w:val="-2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CMP </w:t>
      </w:r>
      <w:r>
        <w:rPr>
          <w:spacing w:val="-5"/>
          <w:sz w:val="21"/>
          <w:szCs w:val="21"/>
        </w:rPr>
        <w:t>工艺被广泛应用于先进封装领域，</w:t>
      </w:r>
      <w:r>
        <w:rPr>
          <w:spacing w:val="-5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包括硅通</w:t>
      </w:r>
      <w:r>
        <w:rPr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孔（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TSV</w:t>
      </w:r>
      <w:r>
        <w:rPr>
          <w:spacing w:val="-1"/>
          <w:sz w:val="21"/>
          <w:szCs w:val="21"/>
        </w:rPr>
        <w:t>）技术、扇出（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Fan-Out</w:t>
      </w:r>
      <w:r>
        <w:rPr>
          <w:spacing w:val="-1"/>
          <w:sz w:val="21"/>
          <w:szCs w:val="21"/>
        </w:rPr>
        <w:t>）技术、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3DIC </w:t>
      </w:r>
      <w:r>
        <w:rPr>
          <w:spacing w:val="-1"/>
          <w:sz w:val="21"/>
          <w:szCs w:val="21"/>
        </w:rPr>
        <w:t>等都将用到大量</w:t>
      </w:r>
      <w:r>
        <w:rPr>
          <w:spacing w:val="-2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CMP </w:t>
      </w:r>
      <w:r>
        <w:rPr>
          <w:spacing w:val="-1"/>
          <w:sz w:val="21"/>
          <w:szCs w:val="21"/>
        </w:rPr>
        <w:t>工艺。</w:t>
      </w:r>
    </w:p>
    <w:p>
      <w:pPr>
        <w:spacing w:line="260" w:lineRule="auto"/>
        <w:rPr>
          <w:sz w:val="21"/>
          <w:szCs w:val="21"/>
        </w:rPr>
        <w:sectPr>
          <w:headerReference w:type="default" r:id="rId202"/>
          <w:footerReference w:type="default" r:id="rId203"/>
          <w:type w:val="continuous"/>
          <w:pgSz w:w="11907" w:h="16839"/>
          <w:pgMar w:top="1307" w:right="667" w:bottom="1125" w:left="628" w:header="441" w:footer="839" w:gutter="0"/>
          <w:pgNumType w:start="45"/>
          <w:cols w:num="1" w:space="708" w:equalWidth="0">
            <w:col w:w="10611" w:space="0"/>
          </w:cols>
        </w:sectPr>
      </w:pPr>
    </w:p>
    <w:p>
      <w:pPr>
        <w:pStyle w:val="BodyText"/>
        <w:spacing w:before="201" w:line="220" w:lineRule="auto"/>
        <w:ind w:left="2873"/>
        <w:rPr>
          <w:sz w:val="21"/>
          <w:szCs w:val="21"/>
        </w:rPr>
      </w:pPr>
      <w:r>
        <w:pict>
          <v:rect id="_x0000_s1213" style="width:255.2pt;height:0.5pt;margin-top:589.15pt;margin-left:36.84pt;mso-position-horizontal-relative:page;mso-position-vertical-relative:page;position:absolute;z-index:251822080" o:allowincell="f" filled="t" fillcolor="black" stroked="f"/>
        </w:pict>
      </w:r>
      <w:r>
        <w:pict>
          <v:shape id="_x0000_s1214" style="width:255.2pt;height:0.5pt;margin-top:448.27pt;margin-left:36.84pt;mso-position-horizontal-relative:page;mso-position-vertical-relative:page;position:absolute;z-index:251820032" coordorigin="0,0" coordsize="5103,10" o:allowincell="f" path="m,9l5103,9l5103,l,l,9xe" filled="t" fillcolor="black" stroked="f"/>
        </w:pict>
      </w:r>
      <w:r>
        <w:pict>
          <v:shape id="_x0000_s1215" type="#_x0000_t202" style="width:10.95pt;height:91.9pt;margin-top:458.57pt;margin-left:41.1pt;mso-position-horizontal-relative:page;mso-position-vertical-relative:page;position:absolute;z-index:251817984" o:allowincell="f" filled="f" stroked="f">
            <o:lock v:ext="edit" aspectratio="f"/>
            <v:textbox inset="0,0,0,0">
              <w:txbxContent>
                <w:p>
                  <w:pPr>
                    <w:spacing w:before="20" w:line="186" w:lineRule="auto"/>
                    <w:ind w:left="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595959"/>
                      <w:spacing w:val="-1"/>
                      <w:sz w:val="18"/>
                      <w:szCs w:val="18"/>
                    </w:rPr>
                    <w:t>40</w:t>
                  </w:r>
                </w:p>
                <w:p>
                  <w:pPr>
                    <w:spacing w:before="248" w:line="186" w:lineRule="auto"/>
                    <w:ind w:left="24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595959"/>
                      <w:spacing w:val="-2"/>
                      <w:sz w:val="18"/>
                      <w:szCs w:val="18"/>
                    </w:rPr>
                    <w:t>30</w:t>
                  </w:r>
                </w:p>
                <w:p>
                  <w:pPr>
                    <w:spacing w:before="248" w:line="186" w:lineRule="auto"/>
                    <w:ind w:left="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595959"/>
                      <w:spacing w:val="-1"/>
                      <w:sz w:val="18"/>
                      <w:szCs w:val="18"/>
                    </w:rPr>
                    <w:t>20</w:t>
                  </w:r>
                </w:p>
                <w:p>
                  <w:pPr>
                    <w:spacing w:before="248" w:line="186" w:lineRule="auto"/>
                    <w:ind w:left="38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595959"/>
                      <w:spacing w:val="-5"/>
                      <w:sz w:val="18"/>
                      <w:szCs w:val="18"/>
                    </w:rPr>
                    <w:t>10</w:t>
                  </w:r>
                </w:p>
                <w:p>
                  <w:pPr>
                    <w:spacing w:before="249" w:line="186" w:lineRule="auto"/>
                    <w:ind w:left="113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595959"/>
                      <w:sz w:val="18"/>
                      <w:szCs w:val="18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216" style="width:189.25pt;height:46.7pt;margin-top:482.4pt;margin-left:69.48pt;mso-position-horizontal-relative:page;mso-position-vertical-relative:page;position:absolute;z-index:-251500544" coordorigin="0,0" coordsize="3785,934" o:allowincell="f" path="m15,918l390,834l766,793l1141,752l1518,670l1892,548l2266,507l2643,426l3018,385l3394,99l3769,15e" filled="f" strokecolor="#0070c0" strokeweight="1.56pt">
            <v:stroke endcap="round"/>
          </v:shape>
        </w:pict>
      </w:r>
      <w:r>
        <w:drawing>
          <wp:anchor distT="0" distB="0" distL="0" distR="0" simplePos="0" relativeHeight="251816960" behindDoc="0" locked="0" layoutInCell="0" allowOverlap="1">
            <wp:simplePos x="0" y="0"/>
            <wp:positionH relativeFrom="page">
              <wp:posOffset>2604007</wp:posOffset>
            </wp:positionH>
            <wp:positionV relativeFrom="page">
              <wp:posOffset>7030085</wp:posOffset>
            </wp:positionV>
            <wp:extent cx="699389" cy="200278"/>
            <wp:effectExtent l="0" t="0" r="0" b="0"/>
            <wp:wrapNone/>
            <wp:docPr id="242" name="IM 2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IM 242"/>
                    <pic:cNvPicPr/>
                  </pic:nvPicPr>
                  <pic:blipFill>
                    <a:blip xmlns:r="http://schemas.openxmlformats.org/officeDocument/2006/relationships" r:embed="rId204"/>
                    <a:stretch>
                      <a:fillRect/>
                    </a:stretch>
                  </pic:blipFill>
                  <pic:spPr>
                    <a:xfrm>
                      <a:off x="0" y="0"/>
                      <a:ext cx="699389" cy="2002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17" style="width:255.2pt;height:0.5pt;margin-top:448.27pt;margin-left:304.73pt;mso-position-horizontal-relative:page;mso-position-vertical-relative:page;position:absolute;z-index:251821056" coordorigin="0,0" coordsize="5103,10" o:allowincell="f" path="m,9l5103,9l5103,l,l,9xe" filled="t" fillcolor="black" stroked="f"/>
        </w:pict>
      </w:r>
      <w:r>
        <w:pict>
          <v:shape id="_x0000_s1218" style="width:255.2pt;height:0.5pt;margin-top:589.15pt;margin-left:304.73pt;mso-position-horizontal-relative:page;mso-position-vertical-relative:page;position:absolute;z-index:251819008" coordorigin="0,0" coordsize="5103,10" o:allowincell="f" path="m,9l5103,9l5103,l,l,9xe" filled="t" fillcolor="black" stroked="f"/>
        </w:pict>
      </w:r>
      <w:r>
        <w:drawing>
          <wp:anchor distT="0" distB="0" distL="0" distR="0" simplePos="0" relativeHeight="251814912" behindDoc="1" locked="0" layoutInCell="0" allowOverlap="1">
            <wp:simplePos x="0" y="0"/>
            <wp:positionH relativeFrom="page">
              <wp:posOffset>2270760</wp:posOffset>
            </wp:positionH>
            <wp:positionV relativeFrom="page">
              <wp:posOffset>1167384</wp:posOffset>
            </wp:positionV>
            <wp:extent cx="4680204" cy="2499359"/>
            <wp:effectExtent l="0" t="0" r="0" b="0"/>
            <wp:wrapNone/>
            <wp:docPr id="244" name="IM 2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IM 244"/>
                    <pic:cNvPicPr/>
                  </pic:nvPicPr>
                  <pic:blipFill>
                    <a:blip xmlns:r="http://schemas.openxmlformats.org/officeDocument/2006/relationships" r:embed="rId205"/>
                    <a:stretch>
                      <a:fillRect/>
                    </a:stretch>
                  </pic:blipFill>
                  <pic:spPr>
                    <a:xfrm>
                      <a:off x="0" y="0"/>
                      <a:ext cx="4680204" cy="24993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31" w:name="bookmark50"/>
      <w:bookmarkEnd w:id="31"/>
      <w:bookmarkStart w:id="32" w:name="bookmark48"/>
      <w:bookmarkEnd w:id="32"/>
      <w:bookmarkStart w:id="33" w:name="bookmark49"/>
      <w:bookmarkEnd w:id="33"/>
      <w:r>
        <w:rPr>
          <w:color w:val="000080"/>
          <w:spacing w:val="-2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000080"/>
          <w:spacing w:val="-2"/>
          <w:sz w:val="21"/>
          <w:szCs w:val="21"/>
        </w:rPr>
        <w:t>25</w:t>
      </w:r>
      <w:r>
        <w:rPr>
          <w:color w:val="000080"/>
          <w:spacing w:val="-2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：</w:t>
      </w:r>
      <w:r>
        <w:rPr>
          <w:rFonts w:ascii="Times New Roman" w:eastAsia="Times New Roman" w:hAnsi="Times New Roman" w:cs="Times New Roman"/>
          <w:b/>
          <w:bCs/>
          <w:color w:val="000080"/>
          <w:spacing w:val="-2"/>
          <w:sz w:val="21"/>
          <w:szCs w:val="21"/>
        </w:rPr>
        <w:t xml:space="preserve">CMP </w:t>
      </w:r>
      <w:r>
        <w:rPr>
          <w:color w:val="000080"/>
          <w:spacing w:val="-2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技术应用广泛</w:t>
      </w:r>
    </w:p>
    <w:p>
      <w:pPr>
        <w:spacing w:before="10" w:line="4076" w:lineRule="exact"/>
        <w:ind w:firstLine="2839"/>
      </w:pPr>
      <w:r>
        <w:rPr>
          <w:position w:val="-81"/>
        </w:rPr>
        <w:pict>
          <v:group id="_x0000_i1219" style="width:381.35pt;height:203.8pt;mso-position-horizontal-relative:char;mso-position-vertical-relative:line" coordorigin="0,0" coordsize="7627,4076" filled="f" stroked="f">
            <v:rect id="_x0000_s1220" style="width:7627;height:10;position:absolute" filled="t" fillcolor="black" stroked="f"/>
            <v:rect id="_x0000_s1221" style="width:7627;height:10;position:absolute;top:4066" filled="t" fillcolor="black" stroked="f"/>
            <w10:wrap type="none"/>
          </v:group>
        </w:pict>
      </w:r>
    </w:p>
    <w:p>
      <w:pPr>
        <w:pStyle w:val="BodyText"/>
        <w:spacing w:before="63" w:line="215" w:lineRule="auto"/>
        <w:ind w:left="2854"/>
      </w:pPr>
      <w:r>
        <w:rPr>
          <w:spacing w:val="-1"/>
        </w:rPr>
        <w:t>资料来源：华海清科招股说明书、开源证券研究所</w:t>
      </w:r>
    </w:p>
    <w:p>
      <w:pPr>
        <w:pStyle w:val="BodyText"/>
        <w:spacing w:before="245" w:line="266" w:lineRule="auto"/>
        <w:ind w:left="2803" w:right="69" w:firstLine="428"/>
        <w:jc w:val="both"/>
        <w:rPr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1"/>
          <w:szCs w:val="21"/>
        </w:rPr>
        <w:t>CMP</w:t>
      </w:r>
      <w:r>
        <w:rPr>
          <w:rFonts w:ascii="Times New Roman" w:eastAsia="Times New Roman" w:hAnsi="Times New Roman" w:cs="Times New Roman"/>
          <w:b/>
          <w:bCs/>
          <w:spacing w:val="22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抛光步骤随着晶圆制造技术进步而不断增加，</w:t>
      </w:r>
      <w:r>
        <w:rPr>
          <w:spacing w:val="-2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1"/>
          <w:szCs w:val="21"/>
        </w:rPr>
        <w:t>CMP</w:t>
      </w:r>
      <w:r>
        <w:rPr>
          <w:rFonts w:ascii="Times New Roman" w:eastAsia="Times New Roman" w:hAnsi="Times New Roman" w:cs="Times New Roman"/>
          <w:b/>
          <w:bCs/>
          <w:spacing w:val="22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抛光材料</w:t>
      </w:r>
      <w:r>
        <w:rPr>
          <w:spacing w:val="-3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用量也与晶</w:t>
      </w:r>
      <w:r>
        <w:rPr>
          <w:sz w:val="21"/>
          <w:szCs w:val="21"/>
        </w:rPr>
        <w:t xml:space="preserve"> </w:t>
      </w:r>
      <w:r>
        <w:rPr>
          <w:spacing w:val="-1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圆芯片制程变化高度相关。</w:t>
      </w:r>
      <w:r>
        <w:rPr>
          <w:spacing w:val="-1"/>
          <w:sz w:val="21"/>
          <w:szCs w:val="21"/>
        </w:rPr>
        <w:t>逻辑芯片方面，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14</w:t>
      </w:r>
      <w:r>
        <w:rPr>
          <w:rFonts w:ascii="Times New Roman" w:eastAsia="Times New Roman" w:hAnsi="Times New Roman" w:cs="Times New Roman"/>
          <w:spacing w:val="50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纳米以下逻辑芯片要求</w:t>
      </w:r>
      <w:r>
        <w:rPr>
          <w:spacing w:val="-2"/>
          <w:sz w:val="21"/>
          <w:szCs w:val="21"/>
        </w:rPr>
        <w:t>的</w:t>
      </w:r>
      <w:r>
        <w:rPr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CMP</w:t>
      </w:r>
      <w:r>
        <w:rPr>
          <w:rFonts w:ascii="Times New Roman" w:eastAsia="Times New Roman" w:hAnsi="Times New Roman" w:cs="Times New Roman"/>
          <w:spacing w:val="4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工艺</w:t>
      </w:r>
      <w:r>
        <w:rPr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将达到</w:t>
      </w:r>
      <w:r>
        <w:rPr>
          <w:spacing w:val="-3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21</w:t>
      </w:r>
      <w:r>
        <w:rPr>
          <w:rFonts w:ascii="Times New Roman" w:eastAsia="Times New Roman" w:hAnsi="Times New Roman" w:cs="Times New Roman"/>
          <w:spacing w:val="31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步，</w:t>
      </w:r>
      <w:r>
        <w:rPr>
          <w:spacing w:val="-36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使用的抛光液将从</w:t>
      </w:r>
      <w:r>
        <w:rPr>
          <w:spacing w:val="-2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90</w:t>
      </w:r>
      <w:r>
        <w:rPr>
          <w:rFonts w:ascii="Times New Roman" w:eastAsia="Times New Roman" w:hAnsi="Times New Roman" w:cs="Times New Roman"/>
          <w:spacing w:val="32"/>
          <w:w w:val="101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纳米的五六种抛光液增加到二十种以上，</w:t>
      </w:r>
      <w:r>
        <w:rPr>
          <w:spacing w:val="-28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使用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种类和用量都迅速增长；</w:t>
      </w:r>
      <w:r>
        <w:rPr>
          <w:spacing w:val="-2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7  </w:t>
      </w:r>
      <w:r>
        <w:rPr>
          <w:spacing w:val="-3"/>
          <w:sz w:val="21"/>
          <w:szCs w:val="21"/>
        </w:rPr>
        <w:t>纳米及以下逻辑芯片工艺中</w:t>
      </w:r>
      <w:r>
        <w:rPr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CMP</w:t>
      </w:r>
      <w:r>
        <w:rPr>
          <w:rFonts w:ascii="Times New Roman" w:eastAsia="Times New Roman" w:hAnsi="Times New Roman" w:cs="Times New Roman"/>
          <w:spacing w:val="47"/>
          <w:w w:val="101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抛光步骤将会达到</w:t>
      </w:r>
      <w:r>
        <w:rPr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30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spacing w:val="-9"/>
          <w:sz w:val="21"/>
          <w:szCs w:val="21"/>
        </w:rPr>
        <w:t>步及以上，使用的抛光液种类接近三十种。存储芯片方面，在由</w:t>
      </w:r>
      <w:r>
        <w:rPr>
          <w:spacing w:val="-4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>2DNAND</w:t>
      </w:r>
      <w:r>
        <w:rPr>
          <w:rFonts w:ascii="Times New Roman" w:eastAsia="Times New Roman" w:hAnsi="Times New Roman" w:cs="Times New Roman"/>
          <w:spacing w:val="18"/>
          <w:sz w:val="21"/>
          <w:szCs w:val="21"/>
        </w:rPr>
        <w:t xml:space="preserve"> </w:t>
      </w:r>
      <w:r>
        <w:rPr>
          <w:spacing w:val="-9"/>
          <w:sz w:val="21"/>
          <w:szCs w:val="21"/>
        </w:rPr>
        <w:t>向</w:t>
      </w:r>
      <w:r>
        <w:rPr>
          <w:spacing w:val="-5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>3DNAND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发展的过程中，</w:t>
      </w:r>
      <w:r>
        <w:rPr>
          <w:spacing w:val="-19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抛光步骤从</w:t>
      </w:r>
      <w:r>
        <w:rPr>
          <w:spacing w:val="-2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7</w:t>
      </w:r>
      <w:r>
        <w:rPr>
          <w:rFonts w:ascii="Times New Roman" w:eastAsia="Times New Roman" w:hAnsi="Times New Roman" w:cs="Times New Roman"/>
          <w:spacing w:val="36"/>
          <w:w w:val="101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步提升到了</w:t>
      </w:r>
      <w:r>
        <w:rPr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15</w:t>
      </w:r>
      <w:r>
        <w:rPr>
          <w:rFonts w:ascii="Times New Roman" w:eastAsia="Times New Roman" w:hAnsi="Times New Roman" w:cs="Times New Roman"/>
          <w:spacing w:val="36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步，</w:t>
      </w:r>
      <w:r>
        <w:rPr>
          <w:spacing w:val="-36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提升了两倍之多，并且</w:t>
      </w:r>
      <w:r>
        <w:rPr>
          <w:spacing w:val="-2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3DNAND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堆叠层数也会带动</w:t>
      </w:r>
      <w:r>
        <w:rPr>
          <w:spacing w:val="-4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CMP </w:t>
      </w:r>
      <w:r>
        <w:rPr>
          <w:spacing w:val="-1"/>
          <w:sz w:val="21"/>
          <w:szCs w:val="21"/>
        </w:rPr>
        <w:t>抛光材料的需求。</w:t>
      </w:r>
    </w:p>
    <w:p>
      <w:pPr>
        <w:spacing w:line="180" w:lineRule="exact"/>
      </w:pPr>
    </w:p>
    <w:p>
      <w:pPr>
        <w:spacing w:line="180" w:lineRule="exact"/>
        <w:sectPr>
          <w:headerReference w:type="default" r:id="rId206"/>
          <w:footerReference w:type="default" r:id="rId207"/>
          <w:pgSz w:w="11907" w:h="16839"/>
          <w:pgMar w:top="1307" w:right="660" w:bottom="1125" w:left="736" w:header="441" w:footer="839" w:gutter="0"/>
          <w:pgNumType w:start="46"/>
          <w:cols w:num="1" w:space="708" w:equalWidth="0">
            <w:col w:w="10509" w:space="0"/>
          </w:cols>
        </w:sectPr>
      </w:pPr>
    </w:p>
    <w:p>
      <w:pPr>
        <w:pStyle w:val="BodyText"/>
        <w:spacing w:before="42" w:line="219" w:lineRule="auto"/>
        <w:ind w:left="33"/>
        <w:rPr>
          <w:sz w:val="21"/>
          <w:szCs w:val="21"/>
        </w:rPr>
      </w:pPr>
      <w:r>
        <w:rPr>
          <w:color w:val="000080"/>
          <w:spacing w:val="-3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000080"/>
          <w:spacing w:val="-3"/>
          <w:sz w:val="21"/>
          <w:szCs w:val="21"/>
        </w:rPr>
        <w:t>26</w:t>
      </w:r>
      <w:r>
        <w:rPr>
          <w:color w:val="000080"/>
          <w:spacing w:val="-3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：</w:t>
      </w:r>
      <w:r>
        <w:rPr>
          <w:rFonts w:ascii="Times New Roman" w:eastAsia="Times New Roman" w:hAnsi="Times New Roman" w:cs="Times New Roman"/>
          <w:b/>
          <w:bCs/>
          <w:color w:val="000080"/>
          <w:spacing w:val="-3"/>
          <w:sz w:val="21"/>
          <w:szCs w:val="21"/>
        </w:rPr>
        <w:t xml:space="preserve">CMP </w:t>
      </w:r>
      <w:r>
        <w:rPr>
          <w:color w:val="000080"/>
          <w:spacing w:val="-3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抛光步骤随集成电路技术进步而增加</w:t>
      </w:r>
      <w:r>
        <w:rPr>
          <w:color w:val="000080"/>
          <w:spacing w:val="-10"/>
          <w:sz w:val="21"/>
          <w:szCs w:val="21"/>
        </w:rPr>
        <w:t xml:space="preserve"> </w:t>
      </w:r>
      <w:r>
        <w:rPr>
          <w:color w:val="000080"/>
          <w:spacing w:val="-3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（次）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1" w:line="1651" w:lineRule="exact"/>
        <w:ind w:firstLine="472"/>
      </w:pPr>
      <w:r>
        <w:rPr>
          <w:position w:val="-33"/>
        </w:rPr>
        <w:pict>
          <v:group id="_x0000_i1222" style="width:207.25pt;height:82.6pt;mso-position-horizontal-relative:char;mso-position-vertical-relative:line" coordorigin="0,0" coordsize="4145,1651" filled="f" stroked="f">
            <v:shape id="_x0000_s1223" style="width:4145;height:1651;position:absolute" coordorigin="0,0" coordsize="4145,1651" path="m7,1644l7,7m7,1644l60,1644m7,1235l60,1235m7,825l60,825m7,417l60,417m7,7l60,7m7,1644l4137,1644m7,1591l7,1644m381,1591l381,1644m758,1591l758,1644m1132,1591l1132,1644m1509,1591l1509,1644m1884,1591l1884,1644m2260,1591l2260,1644m2635,1591l2635,1644m3012,1591l3012,1644m3386,1591l3386,1644m3763,1591l3763,1644m4137,1591l4137,1644e" filled="f" strokecolor="black" strokeweight="0.72pt"/>
            <v:shape id="_x0000_s1224" type="#_x0000_t202" style="width:3205;height:900;left:481;position:absolute;top:179" filled="f" stroked="f">
              <o:lock v:ext="edit" aspectratio="f"/>
              <v:textbox inset="0,0,0,0">
                <w:txbxContent>
                  <w:p>
                    <w:pPr>
                      <w:spacing w:before="20" w:line="186" w:lineRule="auto"/>
                      <w:ind w:right="18"/>
                      <w:jc w:val="right"/>
                      <w:rPr>
                        <w:rFonts w:ascii="Times New Roman" w:eastAsia="Times New Roman" w:hAnsi="Times New Roman" w:cs="Times New Roman"/>
                        <w:sz w:val="18"/>
                        <w:szCs w:val="1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404040"/>
                        <w:spacing w:val="-1"/>
                        <w:sz w:val="18"/>
                        <w:szCs w:val="18"/>
                      </w:rPr>
                      <w:t>28</w:t>
                    </w:r>
                  </w:p>
                  <w:p>
                    <w:pPr>
                      <w:spacing w:before="126" w:line="186" w:lineRule="auto"/>
                      <w:ind w:left="2631"/>
                      <w:rPr>
                        <w:rFonts w:ascii="Times New Roman" w:eastAsia="Times New Roman" w:hAnsi="Times New Roman" w:cs="Times New Roman"/>
                        <w:sz w:val="18"/>
                        <w:szCs w:val="1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404040"/>
                        <w:spacing w:val="-1"/>
                        <w:sz w:val="18"/>
                        <w:szCs w:val="18"/>
                      </w:rPr>
                      <w:t>21</w:t>
                    </w:r>
                  </w:p>
                  <w:p>
                    <w:pPr>
                      <w:spacing w:before="3" w:line="186" w:lineRule="auto"/>
                      <w:ind w:left="1522"/>
                      <w:rPr>
                        <w:rFonts w:ascii="Times New Roman" w:eastAsia="Times New Roman" w:hAnsi="Times New Roman" w:cs="Times New Roman"/>
                        <w:sz w:val="18"/>
                        <w:szCs w:val="1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404040"/>
                        <w:spacing w:val="-5"/>
                        <w:sz w:val="18"/>
                        <w:szCs w:val="18"/>
                      </w:rPr>
                      <w:t>17</w:t>
                    </w:r>
                  </w:p>
                  <w:p>
                    <w:pPr>
                      <w:spacing w:before="126" w:line="186" w:lineRule="auto"/>
                      <w:ind w:left="20"/>
                      <w:rPr>
                        <w:rFonts w:ascii="Times New Roman" w:eastAsia="Times New Roman" w:hAnsi="Times New Roman" w:cs="Times New Roman"/>
                        <w:sz w:val="18"/>
                        <w:szCs w:val="1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404040"/>
                        <w:spacing w:val="-5"/>
                        <w:sz w:val="18"/>
                        <w:szCs w:val="18"/>
                      </w:rPr>
                      <w:t>10</w:t>
                    </w:r>
                  </w:p>
                </w:txbxContent>
              </v:textbox>
            </v:shape>
            <v:shape id="_x0000_s1225" type="#_x0000_t202" style="width:217;height:163;left:2717;position:absolute;top:507" filled="f" stroked="f">
              <o:lock v:ext="edit" aspectratio="f"/>
              <v:textbox inset="0,0,0,0">
                <w:txbxContent>
                  <w:p>
                    <w:pPr>
                      <w:spacing w:before="20" w:line="186" w:lineRule="auto"/>
                      <w:ind w:left="20"/>
                      <w:rPr>
                        <w:rFonts w:ascii="Times New Roman" w:eastAsia="Times New Roman" w:hAnsi="Times New Roman" w:cs="Times New Roman"/>
                        <w:sz w:val="18"/>
                        <w:szCs w:val="1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404040"/>
                        <w:spacing w:val="-1"/>
                        <w:sz w:val="18"/>
                        <w:szCs w:val="18"/>
                      </w:rPr>
                      <w:t>20</w:t>
                    </w:r>
                  </w:p>
                </w:txbxContent>
              </v:textbox>
            </v:shape>
            <v:shape id="_x0000_s1226" type="#_x0000_t202" style="width:213;height:163;left:3847;position:absolute;top:98" filled="f" stroked="f">
              <o:lock v:ext="edit" aspectratio="f"/>
              <v:textbox inset="0,0,0,0">
                <w:txbxContent>
                  <w:p>
                    <w:pPr>
                      <w:spacing w:before="20" w:line="186" w:lineRule="auto"/>
                      <w:ind w:left="20"/>
                      <w:rPr>
                        <w:rFonts w:ascii="Times New Roman" w:eastAsia="Times New Roman" w:hAnsi="Times New Roman" w:cs="Times New Roman"/>
                        <w:sz w:val="18"/>
                        <w:szCs w:val="1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404040"/>
                        <w:spacing w:val="-2"/>
                        <w:sz w:val="18"/>
                        <w:szCs w:val="18"/>
                      </w:rPr>
                      <w:t>30</w:t>
                    </w:r>
                  </w:p>
                </w:txbxContent>
              </v:textbox>
            </v:shape>
            <v:shape id="_x0000_s1227" type="#_x0000_t202" style="width:201;height:163;left:2359;position:absolute;top:589" filled="f" stroked="f">
              <o:lock v:ext="edit" aspectratio="f"/>
              <v:textbox inset="0,0,0,0">
                <w:txbxContent>
                  <w:p>
                    <w:pPr>
                      <w:spacing w:before="20" w:line="186" w:lineRule="auto"/>
                      <w:ind w:left="20"/>
                      <w:rPr>
                        <w:rFonts w:ascii="Times New Roman" w:eastAsia="Times New Roman" w:hAnsi="Times New Roman" w:cs="Times New Roman"/>
                        <w:sz w:val="18"/>
                        <w:szCs w:val="1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404040"/>
                        <w:spacing w:val="-5"/>
                        <w:sz w:val="18"/>
                        <w:szCs w:val="18"/>
                      </w:rPr>
                      <w:t>18</w:t>
                    </w:r>
                  </w:p>
                </w:txbxContent>
              </v:textbox>
            </v:shape>
            <v:shape id="_x0000_s1228" type="#_x0000_t202" style="width:201;height:162;left:1608;position:absolute;top:753" filled="f" stroked="f">
              <o:lock v:ext="edit" aspectratio="f"/>
              <v:textbox inset="0,0,0,0">
                <w:txbxContent>
                  <w:p>
                    <w:pPr>
                      <w:spacing w:before="20" w:line="186" w:lineRule="auto"/>
                      <w:ind w:left="20"/>
                      <w:rPr>
                        <w:rFonts w:ascii="Times New Roman" w:eastAsia="Times New Roman" w:hAnsi="Times New Roman" w:cs="Times New Roman"/>
                        <w:sz w:val="18"/>
                        <w:szCs w:val="1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404040"/>
                        <w:spacing w:val="-5"/>
                        <w:sz w:val="18"/>
                        <w:szCs w:val="18"/>
                      </w:rPr>
                      <w:t>14</w:t>
                    </w:r>
                  </w:p>
                </w:txbxContent>
              </v:textbox>
            </v:shape>
            <v:shape id="_x0000_s1229" type="#_x0000_t202" style="width:201;height:162;left:1232;position:absolute;top:834" filled="f" stroked="f">
              <o:lock v:ext="edit" aspectratio="f"/>
              <v:textbox inset="0,0,0,0">
                <w:txbxContent>
                  <w:p>
                    <w:pPr>
                      <w:spacing w:before="20" w:line="186" w:lineRule="auto"/>
                      <w:ind w:left="20"/>
                      <w:rPr>
                        <w:rFonts w:ascii="Times New Roman" w:eastAsia="Times New Roman" w:hAnsi="Times New Roman" w:cs="Times New Roman"/>
                        <w:sz w:val="18"/>
                        <w:szCs w:val="1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404040"/>
                        <w:spacing w:val="-5"/>
                        <w:sz w:val="18"/>
                        <w:szCs w:val="18"/>
                      </w:rPr>
                      <w:t>12</w:t>
                    </w:r>
                  </w:p>
                </w:txbxContent>
              </v:textbox>
            </v:shape>
            <v:shape id="_x0000_s1230" type="#_x0000_t202" style="width:201;height:162;left:856;position:absolute;top:875" filled="f" stroked="f">
              <o:lock v:ext="edit" aspectratio="f"/>
              <v:textbox inset="0,0,0,0">
                <w:txbxContent>
                  <w:p>
                    <w:pPr>
                      <w:spacing w:before="20" w:line="186" w:lineRule="auto"/>
                      <w:ind w:left="20"/>
                      <w:rPr>
                        <w:rFonts w:ascii="Times New Roman" w:eastAsia="Times New Roman" w:hAnsi="Times New Roman" w:cs="Times New Roman"/>
                        <w:sz w:val="18"/>
                        <w:szCs w:val="1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404040"/>
                        <w:spacing w:val="-5"/>
                        <w:sz w:val="18"/>
                        <w:szCs w:val="18"/>
                      </w:rPr>
                      <w:t>11</w:t>
                    </w:r>
                  </w:p>
                </w:txbxContent>
              </v:textbox>
            </v:shape>
            <v:shape id="_x0000_s1231" type="#_x0000_t202" style="width:120;height:163;left:141;position:absolute;top:998" filled="f" stroked="f">
              <o:lock v:ext="edit" aspectratio="f"/>
              <v:textbox inset="0,0,0,0">
                <w:txbxContent>
                  <w:p>
                    <w:pPr>
                      <w:spacing w:before="20" w:line="186" w:lineRule="auto"/>
                      <w:ind w:left="20"/>
                      <w:rPr>
                        <w:rFonts w:ascii="Times New Roman" w:eastAsia="Times New Roman" w:hAnsi="Times New Roman" w:cs="Times New Roman"/>
                        <w:sz w:val="18"/>
                        <w:szCs w:val="1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404040"/>
                        <w:sz w:val="18"/>
                        <w:szCs w:val="18"/>
                      </w:rPr>
                      <w:t>8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72" w:line="383" w:lineRule="exact"/>
        <w:ind w:firstLine="290"/>
      </w:pPr>
      <w:r>
        <w:rPr>
          <w:position w:val="-7"/>
        </w:rPr>
        <w:drawing>
          <wp:inline distT="0" distB="0" distL="0" distR="0">
            <wp:extent cx="1936267" cy="242817"/>
            <wp:effectExtent l="0" t="0" r="0" b="0"/>
            <wp:docPr id="246" name="IM 2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IM 246"/>
                    <pic:cNvPicPr/>
                  </pic:nvPicPr>
                  <pic:blipFill>
                    <a:blip xmlns:r="http://schemas.openxmlformats.org/officeDocument/2006/relationships" r:embed="rId208"/>
                    <a:stretch>
                      <a:fillRect/>
                    </a:stretch>
                  </pic:blipFill>
                  <pic:spPr>
                    <a:xfrm>
                      <a:off x="0" y="0"/>
                      <a:ext cx="1936267" cy="2428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" w:line="209" w:lineRule="auto"/>
        <w:ind w:left="1891"/>
      </w:pPr>
      <w:r>
        <w:rPr>
          <w:color w:val="595959"/>
          <w:position w:val="4"/>
        </w:rPr>
        <w:drawing>
          <wp:inline distT="0" distB="0" distL="0" distR="0">
            <wp:extent cx="263651" cy="18688"/>
            <wp:effectExtent l="0" t="0" r="0" b="0"/>
            <wp:docPr id="248" name="IM 2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IM 248"/>
                    <pic:cNvPicPr/>
                  </pic:nvPicPr>
                  <pic:blipFill>
                    <a:blip xmlns:r="http://schemas.openxmlformats.org/officeDocument/2006/relationships" r:embed="rId209"/>
                    <a:stretch>
                      <a:fillRect/>
                    </a:stretch>
                  </pic:blipFill>
                  <pic:spPr>
                    <a:xfrm>
                      <a:off x="0" y="0"/>
                      <a:ext cx="263651" cy="18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-57"/>
        </w:rPr>
        <w:t xml:space="preserve"> </w:t>
      </w:r>
      <w:r>
        <w:rPr>
          <w:color w:val="595959"/>
          <w:spacing w:val="-2"/>
        </w:rPr>
        <w:t>抛光步骤</w:t>
      </w:r>
    </w:p>
    <w:p>
      <w:pPr>
        <w:pStyle w:val="BodyText"/>
        <w:spacing w:before="198" w:line="185" w:lineRule="auto"/>
        <w:ind w:left="4"/>
      </w:pPr>
      <w:r>
        <w:rPr>
          <w:spacing w:val="-8"/>
        </w:rPr>
        <w:t>数据来源：</w:t>
      </w:r>
      <w:r>
        <w:rPr>
          <w:spacing w:val="36"/>
        </w:rPr>
        <w:t xml:space="preserve"> </w:t>
      </w:r>
      <w:r>
        <w:rPr>
          <w:spacing w:val="-8"/>
        </w:rPr>
        <w:t>公司公告、开源证券研究所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1" w:line="217" w:lineRule="auto"/>
        <w:jc w:val="right"/>
        <w:rPr>
          <w:sz w:val="21"/>
          <w:szCs w:val="21"/>
        </w:rPr>
      </w:pPr>
      <w:r>
        <w:rPr>
          <w:color w:val="000080"/>
          <w:spacing w:val="-4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000080"/>
          <w:spacing w:val="-4"/>
          <w:sz w:val="21"/>
          <w:szCs w:val="21"/>
        </w:rPr>
        <w:t>27</w:t>
      </w:r>
      <w:r>
        <w:rPr>
          <w:color w:val="000080"/>
          <w:spacing w:val="-4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：</w:t>
      </w:r>
      <w:r>
        <w:rPr>
          <w:rFonts w:ascii="Times New Roman" w:eastAsia="Times New Roman" w:hAnsi="Times New Roman" w:cs="Times New Roman"/>
          <w:b/>
          <w:bCs/>
          <w:color w:val="000080"/>
          <w:spacing w:val="-4"/>
          <w:sz w:val="21"/>
          <w:szCs w:val="21"/>
        </w:rPr>
        <w:t xml:space="preserve">CMP </w:t>
      </w:r>
      <w:r>
        <w:rPr>
          <w:color w:val="000080"/>
          <w:spacing w:val="-4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抛光步骤随存储芯片技术升</w:t>
      </w:r>
      <w:r>
        <w:rPr>
          <w:color w:val="000080"/>
          <w:spacing w:val="-5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级而增加</w:t>
      </w:r>
      <w:r>
        <w:rPr>
          <w:color w:val="000080"/>
          <w:spacing w:val="-25"/>
          <w:sz w:val="21"/>
          <w:szCs w:val="21"/>
        </w:rPr>
        <w:t xml:space="preserve"> </w:t>
      </w:r>
      <w:r>
        <w:rPr>
          <w:color w:val="000080"/>
          <w:spacing w:val="-5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（次）</w:t>
      </w:r>
    </w:p>
    <w:p>
      <w:pPr>
        <w:spacing w:before="6"/>
      </w:pPr>
    </w:p>
    <w:tbl>
      <w:tblPr>
        <w:tblStyle w:val="TableNormal9"/>
        <w:tblW w:w="4463" w:type="dxa"/>
        <w:tblInd w:w="13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49"/>
        <w:gridCol w:w="4214"/>
      </w:tblGrid>
      <w:tr>
        <w:tblPrEx>
          <w:tblW w:w="4463" w:type="dxa"/>
          <w:tblInd w:w="134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316"/>
        </w:trPr>
        <w:tc>
          <w:tcPr>
            <w:tcW w:w="249" w:type="dxa"/>
            <w:vAlign w:val="top"/>
          </w:tcPr>
          <w:p>
            <w:pPr>
              <w:spacing w:line="18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595959"/>
                <w:spacing w:val="-1"/>
                <w:sz w:val="18"/>
                <w:szCs w:val="18"/>
              </w:rPr>
              <w:t>20</w:t>
            </w:r>
          </w:p>
          <w:p>
            <w:pPr>
              <w:spacing w:before="232" w:line="186" w:lineRule="auto"/>
              <w:ind w:left="1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595959"/>
                <w:spacing w:val="-5"/>
                <w:sz w:val="18"/>
                <w:szCs w:val="18"/>
              </w:rPr>
              <w:t>15</w:t>
            </w:r>
          </w:p>
          <w:p>
            <w:pPr>
              <w:spacing w:before="232" w:line="186" w:lineRule="auto"/>
              <w:ind w:left="1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595959"/>
                <w:spacing w:val="-5"/>
                <w:sz w:val="18"/>
                <w:szCs w:val="18"/>
              </w:rPr>
              <w:t>10</w:t>
            </w:r>
          </w:p>
          <w:p>
            <w:pPr>
              <w:spacing w:before="234" w:line="183" w:lineRule="auto"/>
              <w:ind w:left="9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595959"/>
                <w:sz w:val="18"/>
                <w:szCs w:val="18"/>
              </w:rPr>
              <w:t>5</w:t>
            </w:r>
          </w:p>
          <w:p>
            <w:pPr>
              <w:spacing w:before="232" w:line="186" w:lineRule="auto"/>
              <w:ind w:left="9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595959"/>
                <w:sz w:val="18"/>
                <w:szCs w:val="18"/>
              </w:rPr>
              <w:t>0</w:t>
            </w:r>
          </w:p>
        </w:tc>
        <w:tc>
          <w:tcPr>
            <w:tcW w:w="4214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  <w:r>
              <w:pict>
                <v:group id="_x0000_s1232" style="width:176.2pt;height:78.85pt;margin-top:2.86pt;margin-left:-207.12pt;mso-position-horizontal-relative:right-margin-area;mso-position-vertical-relative:top-margin-area;position:absolute;z-index:251824128" coordorigin="0,0" coordsize="3523,1576" filled="f" stroked="f">
                  <v:shape id="_x0000_s1233" type="#_x0000_t75" style="width:2895;height:1023;left:628;position:absolute;top:398" filled="f" stroked="f">
                    <v:imagedata r:id="rId210" o:title=""/>
                  </v:shape>
                  <v:shape id="_x0000_s1234" style="width:60;height:1576;position:absolute" coordorigin="0,0" coordsize="60,1576" path="m7,1576l7,7m7,1183l59,1183m7,792l59,792m7,398l59,398m7,7l59,7e" filled="f" strokecolor="black" strokeweight="0.72pt"/>
                  <v:shape id="_x0000_s1235" type="#_x0000_t202" style="width:123;height:201;left:3052;position:absolute;top:676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186" w:lineRule="auto"/>
                            <w:ind w:left="20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404040"/>
                              <w:sz w:val="18"/>
                              <w:szCs w:val="18"/>
                            </w:rPr>
                            <w:t>9</w:t>
                          </w:r>
                        </w:p>
                      </w:txbxContent>
                    </v:textbox>
                  </v:shape>
                </v:group>
              </w:pict>
            </w:r>
            <w:r>
              <w:pict>
                <v:shape id="_x0000_s1236" type="#_x0000_t202" style="width:208.8pt;height:25.15pt;margin-top:60.4pt;margin-left:-207.76pt;mso-position-horizontal-relative:right-margin-area;mso-position-vertical-relative:top-margin-area;position:absolute;z-index:251825152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18" w:lineRule="exact"/>
                          <w:ind w:left="1019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404040"/>
                            <w:position w:val="-2"/>
                            <w:sz w:val="18"/>
                            <w:szCs w:val="18"/>
                          </w:rPr>
                          <w:t>5</w:t>
                        </w:r>
                      </w:p>
                      <w:p>
                        <w:pPr>
                          <w:spacing w:line="178" w:lineRule="auto"/>
                          <w:ind w:left="3086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404040"/>
                            <w:sz w:val="18"/>
                            <w:szCs w:val="18"/>
                          </w:rPr>
                          <w:t>6</w:t>
                        </w:r>
                      </w:p>
                      <w:p>
                        <w:pPr>
                          <w:spacing w:line="197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404040"/>
                            <w:sz w:val="18"/>
                            <w:szCs w:val="18"/>
                          </w:rPr>
                          <w:drawing>
                            <wp:inline distT="0" distB="0" distL="0" distR="0">
                              <wp:extent cx="33527" cy="9143"/>
                              <wp:effectExtent l="0" t="0" r="0" b="0"/>
                              <wp:docPr id="250" name="IM 250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50" name="IM 250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211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3527" cy="914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404040"/>
                            <w:spacing w:val="2"/>
                            <w:position w:val="1"/>
                            <w:sz w:val="18"/>
                            <w:szCs w:val="18"/>
                            <w:u w:val="single" w:color="D9D9D9"/>
                          </w:rPr>
                          <w:t xml:space="preserve">                 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404040"/>
                            <w:spacing w:val="-4"/>
                            <w:position w:val="1"/>
                            <w:sz w:val="18"/>
                            <w:szCs w:val="18"/>
                            <w:u w:val="single" w:color="D9D9D9"/>
                          </w:rPr>
                          <w:t>2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404040"/>
                            <w:position w:val="1"/>
                            <w:sz w:val="18"/>
                            <w:szCs w:val="18"/>
                            <w:u w:val="single" w:color="D9D9D9"/>
                          </w:rPr>
                          <w:t xml:space="preserve">                                                                    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470" w:lineRule="exact"/>
              <w:ind w:firstLine="700"/>
            </w:pPr>
            <w:r>
              <w:rPr>
                <w:position w:val="-9"/>
              </w:rPr>
              <w:drawing>
                <wp:inline distT="0" distB="0" distL="0" distR="0">
                  <wp:extent cx="1837944" cy="298703"/>
                  <wp:effectExtent l="0" t="0" r="0" b="0"/>
                  <wp:docPr id="252" name="IM 2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2" name="IM 252"/>
                          <pic:cNvPicPr/>
                        </pic:nvPicPr>
                        <pic:blipFill>
                          <a:blip xmlns:r="http://schemas.openxmlformats.org/officeDocument/2006/relationships" r:embed="rId2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7944" cy="2987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147" w:line="348" w:lineRule="exact"/>
              <w:ind w:left="281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pict>
                <v:shape id="_x0000_s1237" type="#_x0000_t202" style="width:62.45pt;height:30.45pt;margin-top:6.37pt;margin-left:31.26pt;position:absolute;z-index:251823104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86" w:lineRule="auto"/>
                          <w:ind w:left="122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color w:val="595959"/>
                            <w:spacing w:val="-1"/>
                            <w:sz w:val="18"/>
                            <w:szCs w:val="18"/>
                          </w:rPr>
                          <w:t>2DNAND</w:t>
                        </w:r>
                      </w:p>
                      <w:p>
                        <w:pPr>
                          <w:pStyle w:val="TableText"/>
                          <w:spacing w:before="194" w:line="219" w:lineRule="auto"/>
                          <w:ind w:left="2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color w:val="595959"/>
                            <w:position w:val="1"/>
                            <w:sz w:val="18"/>
                            <w:szCs w:val="18"/>
                          </w:rPr>
                          <w:drawing>
                            <wp:inline distT="0" distB="0" distL="0" distR="0">
                              <wp:extent cx="57911" cy="57911"/>
                              <wp:effectExtent l="0" t="0" r="0" b="0"/>
                              <wp:docPr id="254" name="IM 254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54" name="IM 254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213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57911" cy="57911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color w:val="595959"/>
                            <w:spacing w:val="-47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color w:val="595959"/>
                            <w:spacing w:val="-1"/>
                            <w:sz w:val="18"/>
                            <w:szCs w:val="18"/>
                          </w:rPr>
                          <w:t>抛光步骤：钨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color w:val="595959"/>
                <w:spacing w:val="-2"/>
                <w:position w:val="16"/>
                <w:sz w:val="18"/>
                <w:szCs w:val="18"/>
              </w:rPr>
              <w:t>3DNAND</w:t>
            </w:r>
          </w:p>
          <w:p>
            <w:pPr>
              <w:pStyle w:val="TableText"/>
              <w:spacing w:line="180" w:lineRule="auto"/>
              <w:ind w:left="2085"/>
              <w:rPr>
                <w:sz w:val="18"/>
                <w:szCs w:val="18"/>
              </w:rPr>
            </w:pPr>
            <w:r>
              <w:rPr>
                <w:color w:val="595959"/>
                <w:position w:val="1"/>
                <w:sz w:val="18"/>
                <w:szCs w:val="18"/>
              </w:rPr>
              <w:drawing>
                <wp:inline distT="0" distB="0" distL="0" distR="0">
                  <wp:extent cx="56388" cy="56758"/>
                  <wp:effectExtent l="0" t="0" r="0" b="0"/>
                  <wp:docPr id="256" name="IM 2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6" name="IM 256"/>
                          <pic:cNvPicPr/>
                        </pic:nvPicPr>
                        <pic:blipFill>
                          <a:blip xmlns:r="http://schemas.openxmlformats.org/officeDocument/2006/relationships" r:embed="rId2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388" cy="567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595959"/>
                <w:spacing w:val="-44"/>
                <w:sz w:val="18"/>
                <w:szCs w:val="18"/>
              </w:rPr>
              <w:t xml:space="preserve"> </w:t>
            </w:r>
            <w:r>
              <w:rPr>
                <w:color w:val="595959"/>
                <w:spacing w:val="-1"/>
                <w:sz w:val="18"/>
                <w:szCs w:val="18"/>
              </w:rPr>
              <w:t>抛光步骤：其他</w:t>
            </w:r>
          </w:p>
        </w:tc>
      </w:tr>
    </w:tbl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59" w:line="185" w:lineRule="auto"/>
        <w:ind w:left="4"/>
      </w:pPr>
      <w:r>
        <w:rPr>
          <w:spacing w:val="-8"/>
        </w:rPr>
        <w:t>数据来源：</w:t>
      </w:r>
      <w:r>
        <w:rPr>
          <w:spacing w:val="41"/>
        </w:rPr>
        <w:t xml:space="preserve"> </w:t>
      </w:r>
      <w:r>
        <w:rPr>
          <w:spacing w:val="-8"/>
        </w:rPr>
        <w:t>公司公告、开源证券研究所</w:t>
      </w:r>
    </w:p>
    <w:p>
      <w:pPr>
        <w:spacing w:line="185" w:lineRule="auto"/>
        <w:sectPr>
          <w:headerReference w:type="default" r:id="rId215"/>
          <w:footerReference w:type="default" r:id="rId216"/>
          <w:type w:val="continuous"/>
          <w:pgSz w:w="11907" w:h="16839"/>
          <w:pgMar w:top="1307" w:right="660" w:bottom="1125" w:left="736" w:header="441" w:footer="839" w:gutter="0"/>
          <w:pgNumType w:start="47"/>
          <w:cols w:num="2" w:space="708" w:equalWidth="0">
            <w:col w:w="5258" w:space="100"/>
            <w:col w:w="5151" w:space="0"/>
          </w:cols>
        </w:sectPr>
      </w:pPr>
    </w:p>
    <w:p>
      <w:pPr>
        <w:pStyle w:val="BodyText"/>
        <w:spacing w:before="278" w:line="263" w:lineRule="auto"/>
        <w:ind w:left="2810" w:right="68" w:firstLine="424"/>
        <w:jc w:val="both"/>
        <w:rPr>
          <w:sz w:val="21"/>
          <w:szCs w:val="21"/>
        </w:rPr>
        <w:sectPr>
          <w:headerReference w:type="default" r:id="rId217"/>
          <w:footerReference w:type="default" r:id="rId218"/>
          <w:type w:val="continuous"/>
          <w:pgSz w:w="11907" w:h="16839"/>
          <w:pgMar w:top="1307" w:right="660" w:bottom="1125" w:left="736" w:header="441" w:footer="839" w:gutter="0"/>
          <w:pgNumType w:start="48"/>
          <w:cols w:num="1" w:space="708" w:equalWidth="0">
            <w:col w:w="10509" w:space="0"/>
          </w:cols>
        </w:sectPr>
      </w:pPr>
      <w:r>
        <w:rPr>
          <w:spacing w:val="-4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先进封装的应用使</w:t>
      </w:r>
      <w:r>
        <w:rPr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1"/>
          <w:szCs w:val="21"/>
        </w:rPr>
        <w:t xml:space="preserve">CMP  </w:t>
      </w:r>
      <w:r>
        <w:rPr>
          <w:spacing w:val="-4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从晶圆制造前道工艺走向后道工艺。</w:t>
      </w:r>
      <w:r>
        <w:rPr>
          <w:spacing w:val="43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在封装领域，传</w:t>
      </w:r>
      <w:r>
        <w:rPr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统的</w:t>
      </w:r>
      <w:r>
        <w:rPr>
          <w:spacing w:val="-3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2D </w:t>
      </w:r>
      <w:r>
        <w:rPr>
          <w:spacing w:val="-1"/>
          <w:sz w:val="21"/>
          <w:szCs w:val="21"/>
        </w:rPr>
        <w:t>封装并不需要</w:t>
      </w:r>
      <w:r>
        <w:rPr>
          <w:spacing w:val="-4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CMP </w:t>
      </w:r>
      <w:r>
        <w:rPr>
          <w:spacing w:val="-1"/>
          <w:sz w:val="21"/>
          <w:szCs w:val="21"/>
        </w:rPr>
        <w:t>工艺，但随着系统级封装等新的封装方式的发展，出现</w:t>
      </w:r>
      <w:r>
        <w:rPr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了倒装、凸块、晶圆级封装、</w:t>
      </w:r>
      <w:r>
        <w:rPr>
          <w:spacing w:val="-3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2.5D </w:t>
      </w:r>
      <w:r>
        <w:rPr>
          <w:spacing w:val="-2"/>
          <w:sz w:val="21"/>
          <w:szCs w:val="21"/>
        </w:rPr>
        <w:t>封装和</w:t>
      </w:r>
      <w:r>
        <w:rPr>
          <w:spacing w:val="-4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3D </w:t>
      </w:r>
      <w:r>
        <w:rPr>
          <w:spacing w:val="-2"/>
          <w:sz w:val="21"/>
          <w:szCs w:val="21"/>
        </w:rPr>
        <w:t>封装等先进封装技术</w:t>
      </w:r>
      <w:r>
        <w:rPr>
          <w:spacing w:val="-3"/>
          <w:sz w:val="21"/>
          <w:szCs w:val="21"/>
        </w:rPr>
        <w:t>。其中</w:t>
      </w:r>
      <w:r>
        <w:rPr>
          <w:spacing w:val="-4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TSV </w:t>
      </w:r>
      <w:r>
        <w:rPr>
          <w:spacing w:val="-3"/>
          <w:sz w:val="21"/>
          <w:szCs w:val="21"/>
        </w:rPr>
        <w:t>技术</w:t>
      </w:r>
      <w:r>
        <w:rPr>
          <w:sz w:val="21"/>
          <w:szCs w:val="21"/>
        </w:rPr>
        <w:t xml:space="preserve"> </w:t>
      </w:r>
    </w:p>
    <w:p>
      <w:pPr>
        <w:pStyle w:val="BodyText"/>
        <w:spacing w:before="278" w:line="263" w:lineRule="auto"/>
        <w:ind w:left="2810" w:right="68" w:firstLine="424"/>
        <w:jc w:val="both"/>
        <w:rPr>
          <w:sz w:val="21"/>
          <w:szCs w:val="21"/>
        </w:rPr>
      </w:pPr>
      <w:r>
        <w:rPr>
          <w:spacing w:val="-1"/>
          <w:sz w:val="21"/>
          <w:szCs w:val="21"/>
        </w:rPr>
        <w:t>通过铜、钨、多晶硅等导电物质的填充，实现硅通孔的垂直电气互连，</w:t>
      </w:r>
      <w:r>
        <w:rPr>
          <w:spacing w:val="-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是实</w:t>
      </w:r>
      <w:r>
        <w:rPr>
          <w:spacing w:val="-2"/>
          <w:sz w:val="21"/>
          <w:szCs w:val="21"/>
        </w:rPr>
        <w:t>现芯片</w:t>
      </w:r>
      <w:r>
        <w:rPr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之间互连的最新技术，也是继线键合（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Wire Bonding</w:t>
      </w:r>
      <w:r>
        <w:rPr>
          <w:spacing w:val="-4"/>
          <w:sz w:val="21"/>
          <w:szCs w:val="21"/>
        </w:rPr>
        <w:t>）、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TAB </w:t>
      </w:r>
      <w:r>
        <w:rPr>
          <w:spacing w:val="-4"/>
          <w:sz w:val="21"/>
          <w:szCs w:val="21"/>
        </w:rPr>
        <w:t>和倒装芯片（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FC</w:t>
      </w:r>
      <w:r>
        <w:rPr>
          <w:spacing w:val="-4"/>
          <w:sz w:val="21"/>
          <w:szCs w:val="21"/>
        </w:rPr>
        <w:t>）之后</w:t>
      </w:r>
      <w:r>
        <w:rPr>
          <w:spacing w:val="5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的第四代封装技术。并且由于</w:t>
      </w:r>
      <w:r>
        <w:rPr>
          <w:spacing w:val="-4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TSV </w:t>
      </w:r>
      <w:r>
        <w:rPr>
          <w:spacing w:val="-1"/>
          <w:sz w:val="21"/>
          <w:szCs w:val="21"/>
        </w:rPr>
        <w:t>技术中需要将</w:t>
      </w:r>
      <w:r>
        <w:rPr>
          <w:spacing w:val="-4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CMP </w:t>
      </w:r>
      <w:r>
        <w:rPr>
          <w:spacing w:val="-1"/>
          <w:sz w:val="21"/>
          <w:szCs w:val="21"/>
        </w:rPr>
        <w:t>工艺用</w:t>
      </w:r>
      <w:r>
        <w:rPr>
          <w:spacing w:val="-2"/>
          <w:sz w:val="21"/>
          <w:szCs w:val="21"/>
        </w:rPr>
        <w:t>于</w:t>
      </w:r>
      <w:r>
        <w:rPr>
          <w:spacing w:val="-4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TSV</w:t>
      </w:r>
      <w:r>
        <w:rPr>
          <w:rFonts w:ascii="Times New Roman" w:eastAsia="Times New Roman" w:hAnsi="Times New Roman" w:cs="Times New Roman"/>
          <w:spacing w:val="17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背面金属的露</w:t>
      </w:r>
      <w:r>
        <w:rPr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出，</w:t>
      </w:r>
      <w:r>
        <w:rPr>
          <w:spacing w:val="-35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为背面互连的加工做好准备，故将</w:t>
      </w:r>
      <w:r>
        <w:rPr>
          <w:spacing w:val="-4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CMP </w:t>
      </w:r>
      <w:r>
        <w:rPr>
          <w:spacing w:val="-5"/>
          <w:sz w:val="21"/>
          <w:szCs w:val="21"/>
        </w:rPr>
        <w:t>从前道工艺带入到了后</w:t>
      </w:r>
      <w:r>
        <w:rPr>
          <w:spacing w:val="-6"/>
          <w:sz w:val="21"/>
          <w:szCs w:val="21"/>
        </w:rPr>
        <w:t>道工艺之中，</w:t>
      </w:r>
      <w:r>
        <w:rPr>
          <w:spacing w:val="-43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进</w:t>
      </w:r>
      <w:r>
        <w:rPr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一步加大了</w:t>
      </w:r>
      <w:r>
        <w:rPr>
          <w:spacing w:val="-4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CMP </w:t>
      </w:r>
      <w:r>
        <w:rPr>
          <w:spacing w:val="-1"/>
          <w:sz w:val="21"/>
          <w:szCs w:val="21"/>
        </w:rPr>
        <w:t>抛光材料的需求。</w:t>
      </w:r>
    </w:p>
    <w:p>
      <w:pPr>
        <w:spacing w:line="263" w:lineRule="auto"/>
        <w:rPr>
          <w:sz w:val="21"/>
          <w:szCs w:val="21"/>
        </w:rPr>
        <w:sectPr>
          <w:headerReference w:type="default" r:id="rId219"/>
          <w:footerReference w:type="default" r:id="rId220"/>
          <w:type w:val="nextPage"/>
          <w:pgSz w:w="11907" w:h="16839"/>
          <w:pgMar w:top="1307" w:right="660" w:bottom="1125" w:left="736" w:header="441" w:footer="839" w:gutter="0"/>
          <w:pgNumType w:start="49"/>
          <w:cols w:num="1" w:space="708" w:equalWidth="0">
            <w:col w:w="10509" w:space="0"/>
          </w:cols>
          <w:titlePg w:val="0"/>
        </w:sectPr>
      </w:pPr>
    </w:p>
    <w:p>
      <w:pPr>
        <w:pStyle w:val="BodyText"/>
        <w:spacing w:before="201" w:line="221" w:lineRule="auto"/>
        <w:ind w:left="2981"/>
        <w:rPr>
          <w:sz w:val="21"/>
          <w:szCs w:val="21"/>
        </w:rPr>
      </w:pPr>
      <w:r>
        <w:pict>
          <v:rect id="_x0000_s1238" style="width:37.7pt;height:1.35pt;margin-top:434.76pt;margin-left:380.16pt;mso-position-horizontal-relative:page;mso-position-vertical-relative:page;position:absolute;z-index:251834368" o:allowincell="f" filled="t" fillcolor="black" stroked="f"/>
        </w:pict>
      </w:r>
      <w:r>
        <w:pict>
          <v:rect id="_x0000_s1239" style="width:72.25pt;height:1.35pt;margin-top:438.72pt;margin-left:330.84pt;mso-position-horizontal-relative:page;mso-position-vertical-relative:page;position:absolute;z-index:251835392" o:allowincell="f" filled="t" fillcolor="black" stroked="f"/>
        </w:pict>
      </w:r>
      <w:r>
        <w:pict>
          <v:rect id="_x0000_s1240" style="width:257.95pt;height:0.5pt;margin-top:557.95pt;margin-left:296.57pt;mso-position-horizontal-relative:page;mso-position-vertical-relative:page;position:absolute;z-index:251833344" o:allowincell="f" filled="t" fillcolor="black" stroked="f"/>
        </w:pict>
      </w:r>
      <w:r>
        <w:pict>
          <v:shape id="_x0000_s1241" style="width:257.85pt;height:0.5pt;margin-top:417.05pt;margin-left:31.44pt;mso-position-horizontal-relative:page;mso-position-vertical-relative:page;position:absolute;z-index:251830272" coordorigin="0,0" coordsize="5157,10" o:allowincell="f" path="m,9l105,9l105,l,l,9xem105,9l115,9l115,l105,l105,9xem115,9l5050,9l5050,l115,l115,9xem5050,9l5060,9l5060,l5050,l5050,9xem5060,9l5156,9l5156,l5060,l5060,9xe" filled="t" fillcolor="black" stroked="f"/>
        </w:pict>
      </w:r>
      <w:r>
        <w:pict>
          <v:shape id="_x0000_s1242" style="width:257.85pt;height:0.5pt;margin-top:557.95pt;margin-left:31.44pt;mso-position-horizontal-relative:page;mso-position-vertical-relative:page;position:absolute;z-index:251831296" coordorigin="0,0" coordsize="5157,10" o:allowincell="f" path="m,9l105,9l105,l,l,9xem105,9l115,9l115,l105,l105,9xem115,9l5050,9l5050,l115,l115,9xem5050,9l5060,9l5060,l5050,l5050,9xem5060,9l5156,9l5156,l5060,l5060,9xe" filled="t" fillcolor="black" stroked="f"/>
        </w:pict>
      </w:r>
      <w:r>
        <w:pict>
          <v:shape id="_x0000_s1243" style="width:34.3pt;height:47.3pt;margin-top:440.29pt;margin-left:117.62pt;mso-position-horizontal-relative:page;mso-position-vertical-relative:page;position:absolute;z-index:251837440" coordorigin="0,0" coordsize="685,945" o:allowincell="f" path="m,294m,294c178,106,426,,685,l685,945l,294xe" filled="t" fillcolor="#9dbee7" stroked="f"/>
        </w:pict>
      </w:r>
      <w:r>
        <w:pict>
          <v:shape id="_x0000_s1244" type="#_x0000_t202" style="width:31.3pt;height:22.75pt;margin-top:462.68pt;margin-left:156.54pt;mso-position-horizontal-relative:page;mso-position-vertical-relative:page;position:absolute;z-index:25182822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25" w:lineRule="auto"/>
                    <w:ind w:left="37" w:right="20" w:hanging="17"/>
                    <w:rPr>
                      <w:rFonts w:ascii="Times New Roman" w:eastAsia="Times New Roman" w:hAnsi="Times New Roman" w:cs="Times New Roman"/>
                    </w:rPr>
                  </w:pPr>
                  <w:r>
                    <w:t>硅材料</w:t>
                  </w:r>
                  <w:r>
                    <w:rPr>
                      <w:rFonts w:ascii="Times New Roman" w:eastAsia="Times New Roman" w:hAnsi="Times New Roman" w:cs="Times New Roman"/>
                    </w:rPr>
                    <w:t xml:space="preserve">,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</w:rPr>
                    <w:t>33.00%</w:t>
                  </w:r>
                </w:p>
              </w:txbxContent>
            </v:textbox>
          </v:shape>
        </w:pict>
      </w:r>
      <w:r>
        <w:pict>
          <v:shape id="_x0000_s1245" style="width:17.8pt;height:5.3pt;margin-top:513.85pt;margin-left:98.82pt;mso-position-horizontal-relative:page;mso-position-vertical-relative:page;position:absolute;z-index:251832320" coordorigin="0,0" coordsize="355,106" o:allowincell="f" path="m354,100l1,4e" filled="f" strokecolor="black" strokeweight="0.48pt"/>
        </w:pict>
      </w:r>
      <w:r>
        <w:pict>
          <v:shape id="_x0000_s1246" style="width:257.95pt;height:0.5pt;margin-top:417.05pt;margin-left:296.57pt;mso-position-horizontal-relative:page;mso-position-vertical-relative:page;position:absolute;z-index:251829248" coordorigin="0,0" coordsize="5159,10" o:allowincell="f" path="m,9l107,9l107,l,l,9xem107,9l117,9l117,l107,l107,9xem117,9l5050,9l5050,l117,l117,9xem5050,9l5060,9l5060,l5050,l5050,9xem5060,9l5065,9l5065,l5060,l5060,9xem5065,9l5074,9l5074,l5065,l5065,9xem5074,9l5158,9l5158,l5074,l5074,9xe" filled="t" fillcolor="black" stroked="f"/>
        </w:pict>
      </w:r>
      <w:r>
        <w:pict>
          <v:shape id="_x0000_s1247" style="width:17.8pt;height:1.35pt;margin-top:451.92pt;margin-left:366.12pt;mso-position-horizontal-relative:page;mso-position-vertical-relative:page;position:absolute;z-index:-251489280" coordorigin="0,0" coordsize="355,27" o:allowincell="f" path="m350,21l95,4l4,4e" filled="f" strokecolor="black" strokeweight="0.48pt"/>
        </w:pict>
      </w:r>
      <w:r>
        <w:drawing>
          <wp:anchor distT="0" distB="0" distL="0" distR="0" simplePos="0" relativeHeight="251826176" behindDoc="1" locked="0" layoutInCell="0" allowOverlap="1">
            <wp:simplePos x="0" y="0"/>
            <wp:positionH relativeFrom="page">
              <wp:posOffset>2270760</wp:posOffset>
            </wp:positionH>
            <wp:positionV relativeFrom="page">
              <wp:posOffset>1182624</wp:posOffset>
            </wp:positionV>
            <wp:extent cx="4680204" cy="2270759"/>
            <wp:effectExtent l="0" t="0" r="0" b="0"/>
            <wp:wrapNone/>
            <wp:docPr id="258" name="IM 2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IM 258"/>
                    <pic:cNvPicPr/>
                  </pic:nvPicPr>
                  <pic:blipFill>
                    <a:blip xmlns:r="http://schemas.openxmlformats.org/officeDocument/2006/relationships" r:embed="rId221"/>
                    <a:stretch>
                      <a:fillRect/>
                    </a:stretch>
                  </pic:blipFill>
                  <pic:spPr>
                    <a:xfrm>
                      <a:off x="0" y="0"/>
                      <a:ext cx="4680204" cy="22707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48" type="#_x0000_t202" style="width:117.8pt;height:34.6pt;margin-top:454.02pt;margin-left:35.14pt;mso-position-horizontal-relative:page;mso-position-vertical-relative:page;position:absolute;z-index:251836416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/>
                    <w:ind w:left="20"/>
                  </w:pPr>
                  <w:r>
                    <w:rPr>
                      <w:spacing w:val="-1"/>
                      <w:position w:val="-4"/>
                    </w:rPr>
                    <w:t>光刻胶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-4"/>
                    </w:rPr>
                    <w:t>,</w:t>
                  </w:r>
                  <w:r>
                    <w:rPr>
                      <w:rFonts w:ascii="Times New Roman" w:eastAsia="Times New Roman" w:hAnsi="Times New Roman" w:cs="Times New Roman"/>
                      <w:spacing w:val="35"/>
                      <w:w w:val="101"/>
                      <w:position w:val="-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6"/>
                    </w:rPr>
                    <w:t>4.00%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6"/>
                    </w:rPr>
                    <w:t xml:space="preserve">      </w:t>
                  </w:r>
                  <w:r>
                    <w:rPr>
                      <w:position w:val="-24"/>
                    </w:rPr>
                    <w:drawing>
                      <wp:inline distT="0" distB="0" distL="0" distR="0">
                        <wp:extent cx="568832" cy="413385"/>
                        <wp:effectExtent l="0" t="0" r="0" b="0"/>
                        <wp:docPr id="260" name="IM 26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60" name="IM 260"/>
                                <pic:cNvPicPr/>
                              </pic:nvPicPr>
                              <pic:blipFill>
                                <a:blip xmlns:r="http://schemas.openxmlformats.org/officeDocument/2006/relationships" r:embed="rId22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68832" cy="41338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 id="_x0000_s1249" type="#_x0000_t202" style="width:67.1pt;height:30.35pt;margin-top:437.85pt;margin-left:61.47pt;mso-position-horizontal-relative:page;mso-position-vertical-relative:page;position:absolute;z-index:251838464" o:allowincell="f" filled="f" stroked="f">
            <o:lock v:ext="edit" aspectratio="f"/>
            <v:textbox inset="0,0,0,0">
              <w:txbxContent>
                <w:p>
                  <w:pPr>
                    <w:spacing w:before="19" w:line="147" w:lineRule="auto"/>
                    <w:ind w:left="6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 xml:space="preserve">2.90%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  <w:u w:val="single" w:color="auto"/>
                    </w:rPr>
                    <w:t xml:space="preserve">  </w:t>
                  </w:r>
                  <w:r>
                    <w:rPr>
                      <w:rFonts w:ascii="Times New Roman" w:eastAsia="Times New Roman" w:hAnsi="Times New Roman" w:cs="Times New Roman"/>
                      <w:spacing w:val="21"/>
                      <w:sz w:val="18"/>
                      <w:szCs w:val="18"/>
                    </w:rPr>
                    <w:t xml:space="preserve"> 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18"/>
                      <w:szCs w:val="18"/>
                    </w:rPr>
                    <w:t>12.90%</w:t>
                  </w:r>
                </w:p>
                <w:p>
                  <w:pPr>
                    <w:pStyle w:val="BodyText"/>
                    <w:spacing w:before="159" w:line="218" w:lineRule="auto"/>
                    <w:ind w:left="20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-4"/>
                    </w:rPr>
                    <w:t>电子气体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</w:rPr>
                    <w:t>,</w:t>
                  </w:r>
                  <w:r>
                    <w:rPr>
                      <w:rFonts w:ascii="Times New Roman" w:eastAsia="Times New Roman" w:hAnsi="Times New Roman" w:cs="Times New Roman"/>
                      <w:spacing w:val="-20"/>
                    </w:rPr>
                    <w:t xml:space="preserve"> </w:t>
                  </w:r>
                  <w:r>
                    <w:rPr>
                      <w:position w:val="-12"/>
                    </w:rPr>
                    <w:drawing>
                      <wp:inline distT="0" distB="0" distL="0" distR="0">
                        <wp:extent cx="108203" cy="85344"/>
                        <wp:effectExtent l="0" t="0" r="0" b="0"/>
                        <wp:docPr id="262" name="IM 26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62" name="IM 262"/>
                                <pic:cNvPicPr/>
                              </pic:nvPicPr>
                              <pic:blipFill>
                                <a:blip xmlns:r="http://schemas.openxmlformats.org/officeDocument/2006/relationships" r:embed="rId22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8203" cy="853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</w:rPr>
                    <w:t xml:space="preserve">   </w:t>
                  </w:r>
                </w:p>
              </w:txbxContent>
            </v:textbox>
          </v:shape>
        </w:pict>
      </w:r>
      <w:bookmarkStart w:id="34" w:name="bookmark51"/>
      <w:bookmarkEnd w:id="34"/>
      <w:bookmarkStart w:id="35" w:name="bookmark52"/>
      <w:bookmarkEnd w:id="35"/>
      <w:bookmarkStart w:id="36" w:name="bookmark53"/>
      <w:bookmarkEnd w:id="36"/>
      <w:bookmarkStart w:id="37" w:name="bookmark6"/>
      <w:bookmarkEnd w:id="37"/>
      <w:r>
        <w:rPr>
          <w:color w:val="000080"/>
          <w:spacing w:val="-2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000080"/>
          <w:spacing w:val="-2"/>
          <w:sz w:val="21"/>
          <w:szCs w:val="21"/>
        </w:rPr>
        <w:t>28</w:t>
      </w:r>
      <w:r>
        <w:rPr>
          <w:color w:val="000080"/>
          <w:spacing w:val="-2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：</w:t>
      </w:r>
      <w:r>
        <w:rPr>
          <w:rFonts w:ascii="Times New Roman" w:eastAsia="Times New Roman" w:hAnsi="Times New Roman" w:cs="Times New Roman"/>
          <w:b/>
          <w:bCs/>
          <w:color w:val="000080"/>
          <w:spacing w:val="-2"/>
          <w:sz w:val="21"/>
          <w:szCs w:val="21"/>
        </w:rPr>
        <w:t xml:space="preserve">TSV </w:t>
      </w:r>
      <w:r>
        <w:rPr>
          <w:color w:val="000080"/>
          <w:spacing w:val="-2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工艺示意图</w:t>
      </w:r>
    </w:p>
    <w:p>
      <w:pPr>
        <w:spacing w:before="8" w:line="3764" w:lineRule="exact"/>
        <w:ind w:firstLine="2947"/>
      </w:pPr>
      <w:r>
        <w:rPr>
          <w:position w:val="-75"/>
        </w:rPr>
        <w:pict>
          <v:group id="_x0000_i1250" style="width:381.35pt;height:188.2pt;mso-position-horizontal-relative:char;mso-position-vertical-relative:line" coordorigin="0,0" coordsize="7627,3763" filled="f" stroked="f">
            <v:shape id="_x0000_s1251" style="width:7627;height:10;position:absolute" coordorigin="0,0" coordsize="7627,10" path="m,9l7470,9l7470,l,l,9xem7470,9l7479,9l7479,l7470,l7470,9xem7480,9l7484,9l7484,l7480,l7480,9xem7484,9l7494,9l7494,l7484,l7484,9xem7494,9l7626,9l7626,l7494,l7494,9xe" filled="t" fillcolor="black" stroked="f"/>
            <v:rect id="_x0000_s1252" style="width:7627;height:10;position:absolute;top:3754" filled="t" fillcolor="black" stroked="f"/>
            <w10:wrap type="none"/>
          </v:group>
        </w:pict>
      </w:r>
    </w:p>
    <w:p>
      <w:pPr>
        <w:pStyle w:val="BodyText"/>
        <w:spacing w:before="63" w:line="212" w:lineRule="auto"/>
        <w:ind w:left="2962"/>
      </w:pPr>
      <w:r>
        <w:rPr>
          <w:spacing w:val="-3"/>
        </w:rPr>
        <w:t>资料来源：《三维系统级封装</w:t>
      </w:r>
      <w:r>
        <w:rPr>
          <w:rFonts w:ascii="Times New Roman" w:eastAsia="Times New Roman" w:hAnsi="Times New Roman" w:cs="Times New Roman"/>
          <w:spacing w:val="-3"/>
        </w:rPr>
        <w:t>(3D-SiP)</w:t>
      </w:r>
      <w:r>
        <w:rPr>
          <w:spacing w:val="-3"/>
        </w:rPr>
        <w:t>中的硅通孔技术研究进展》王美玉等</w:t>
      </w:r>
    </w:p>
    <w:p>
      <w:pPr>
        <w:pStyle w:val="BodyText"/>
        <w:spacing w:before="249" w:line="263" w:lineRule="auto"/>
        <w:ind w:left="2913" w:right="62" w:firstLine="423"/>
        <w:jc w:val="both"/>
        <w:rPr>
          <w:sz w:val="21"/>
          <w:szCs w:val="21"/>
        </w:rPr>
      </w:pPr>
      <w:r>
        <w:rPr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在</w:t>
      </w:r>
      <w:r>
        <w:rPr>
          <w:spacing w:val="-3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1"/>
          <w:szCs w:val="21"/>
        </w:rPr>
        <w:t>CMP</w:t>
      </w:r>
      <w:r>
        <w:rPr>
          <w:rFonts w:ascii="Times New Roman" w:eastAsia="Times New Roman" w:hAnsi="Times New Roman" w:cs="Times New Roman"/>
          <w:b/>
          <w:bCs/>
          <w:spacing w:val="22"/>
          <w:sz w:val="21"/>
          <w:szCs w:val="21"/>
        </w:rPr>
        <w:t xml:space="preserve"> </w:t>
      </w:r>
      <w:r>
        <w:rPr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材料中，抛光垫与抛光液市场份额占比总和超过</w:t>
      </w:r>
      <w:r>
        <w:rPr>
          <w:spacing w:val="-3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1"/>
          <w:szCs w:val="21"/>
        </w:rPr>
        <w:t>80%</w:t>
      </w:r>
      <w:r>
        <w:rPr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，价值</w:t>
      </w:r>
      <w:r>
        <w:rPr>
          <w:spacing w:val="-1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最高。</w:t>
      </w:r>
      <w:r>
        <w:rPr>
          <w:spacing w:val="-1"/>
          <w:sz w:val="21"/>
          <w:szCs w:val="21"/>
        </w:rPr>
        <w:t>根</w:t>
      </w:r>
      <w:r>
        <w:rPr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据</w:t>
      </w:r>
      <w:r>
        <w:rPr>
          <w:spacing w:val="-3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SEMI</w:t>
      </w:r>
      <w:r>
        <w:rPr>
          <w:rFonts w:ascii="Times New Roman" w:eastAsia="Times New Roman" w:hAnsi="Times New Roman" w:cs="Times New Roman"/>
          <w:spacing w:val="21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统计，</w:t>
      </w:r>
      <w:r>
        <w:rPr>
          <w:spacing w:val="-6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在晶圆制造材料中，</w:t>
      </w:r>
      <w:r>
        <w:rPr>
          <w:spacing w:val="-2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CMP</w:t>
      </w:r>
      <w:r>
        <w:rPr>
          <w:rFonts w:ascii="Times New Roman" w:eastAsia="Times New Roman" w:hAnsi="Times New Roman" w:cs="Times New Roman"/>
          <w:spacing w:val="12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抛光材料份</w:t>
      </w:r>
      <w:r>
        <w:rPr>
          <w:spacing w:val="-7"/>
          <w:sz w:val="21"/>
          <w:szCs w:val="21"/>
        </w:rPr>
        <w:t>额占比</w:t>
      </w:r>
      <w:r>
        <w:rPr>
          <w:spacing w:val="-3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7.1%</w:t>
      </w:r>
      <w:r>
        <w:rPr>
          <w:spacing w:val="-7"/>
          <w:sz w:val="21"/>
          <w:szCs w:val="21"/>
        </w:rPr>
        <w:t>。而</w:t>
      </w:r>
      <w:r>
        <w:rPr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 xml:space="preserve">CMP </w:t>
      </w:r>
      <w:r>
        <w:rPr>
          <w:spacing w:val="-7"/>
          <w:sz w:val="21"/>
          <w:szCs w:val="21"/>
        </w:rPr>
        <w:t>抛光材</w:t>
      </w:r>
      <w:r>
        <w:rPr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料又包括抛光液、抛光垫、调节剂、清洗剂以及其他添加剂，其中</w:t>
      </w:r>
      <w:r>
        <w:rPr>
          <w:spacing w:val="1"/>
          <w:sz w:val="21"/>
          <w:szCs w:val="21"/>
        </w:rPr>
        <w:t>抛光液和抛光垫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分别占据</w:t>
      </w:r>
      <w:r>
        <w:rPr>
          <w:spacing w:val="-3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CMP </w:t>
      </w:r>
      <w:r>
        <w:rPr>
          <w:spacing w:val="-3"/>
          <w:sz w:val="21"/>
          <w:szCs w:val="21"/>
        </w:rPr>
        <w:t>材料</w:t>
      </w:r>
      <w:r>
        <w:rPr>
          <w:spacing w:val="-5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49%</w:t>
      </w:r>
      <w:r>
        <w:rPr>
          <w:spacing w:val="-3"/>
          <w:sz w:val="21"/>
          <w:szCs w:val="21"/>
        </w:rPr>
        <w:t>和</w:t>
      </w:r>
      <w:r>
        <w:rPr>
          <w:spacing w:val="-4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33%</w:t>
      </w:r>
      <w:r>
        <w:rPr>
          <w:spacing w:val="-3"/>
          <w:sz w:val="21"/>
          <w:szCs w:val="21"/>
        </w:rPr>
        <w:t>的市场份额。其次为调节剂和清洗液，主要用于去除</w:t>
      </w:r>
      <w:r>
        <w:rPr>
          <w:sz w:val="21"/>
          <w:szCs w:val="21"/>
        </w:rPr>
        <w:t xml:space="preserve"> </w:t>
      </w:r>
      <w:r>
        <w:rPr>
          <w:sz w:val="21"/>
          <w:szCs w:val="21"/>
        </w:rPr>
        <w:t>残留在晶圆表面的微尘颗粒、有机物、无机物</w:t>
      </w:r>
      <w:r>
        <w:rPr>
          <w:spacing w:val="-1"/>
          <w:sz w:val="21"/>
          <w:szCs w:val="21"/>
        </w:rPr>
        <w:t>、金属离子、氧化物等杂质。</w:t>
      </w:r>
    </w:p>
    <w:p>
      <w:pPr>
        <w:spacing w:line="174" w:lineRule="exact"/>
      </w:pPr>
    </w:p>
    <w:p>
      <w:pPr>
        <w:spacing w:line="174" w:lineRule="exact"/>
        <w:sectPr>
          <w:headerReference w:type="default" r:id="rId224"/>
          <w:footerReference w:type="default" r:id="rId225"/>
          <w:pgSz w:w="11907" w:h="16839"/>
          <w:pgMar w:top="1307" w:right="667" w:bottom="1125" w:left="628" w:header="441" w:footer="839" w:gutter="0"/>
          <w:pgNumType w:start="50"/>
          <w:cols w:num="1" w:space="708" w:equalWidth="0">
            <w:col w:w="10611" w:space="0"/>
          </w:cols>
        </w:sectPr>
      </w:pPr>
    </w:p>
    <w:p>
      <w:pPr>
        <w:pStyle w:val="BodyText"/>
        <w:spacing w:before="45" w:line="260" w:lineRule="auto"/>
        <w:ind w:left="112" w:right="44" w:firstLine="26"/>
        <w:rPr>
          <w:sz w:val="21"/>
          <w:szCs w:val="21"/>
        </w:rPr>
      </w:pPr>
      <w:r>
        <w:rPr>
          <w:color w:val="000080"/>
          <w:spacing w:val="8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000080"/>
          <w:spacing w:val="8"/>
          <w:sz w:val="21"/>
          <w:szCs w:val="21"/>
        </w:rPr>
        <w:t>29</w:t>
      </w:r>
      <w:r>
        <w:rPr>
          <w:color w:val="000080"/>
          <w:spacing w:val="8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：</w:t>
      </w:r>
      <w:r>
        <w:rPr>
          <w:rFonts w:ascii="Times New Roman" w:eastAsia="Times New Roman" w:hAnsi="Times New Roman" w:cs="Times New Roman"/>
          <w:b/>
          <w:bCs/>
          <w:color w:val="000080"/>
          <w:spacing w:val="8"/>
          <w:sz w:val="21"/>
          <w:szCs w:val="21"/>
        </w:rPr>
        <w:t xml:space="preserve">2021  </w:t>
      </w:r>
      <w:r>
        <w:rPr>
          <w:color w:val="000080"/>
          <w:spacing w:val="8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年全球</w:t>
      </w:r>
      <w:r>
        <w:rPr>
          <w:color w:val="000080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80"/>
          <w:sz w:val="21"/>
          <w:szCs w:val="21"/>
        </w:rPr>
        <w:t>CMP</w:t>
      </w:r>
      <w:r>
        <w:rPr>
          <w:rFonts w:ascii="Times New Roman" w:eastAsia="Times New Roman" w:hAnsi="Times New Roman" w:cs="Times New Roman"/>
          <w:b/>
          <w:bCs/>
          <w:color w:val="000080"/>
          <w:spacing w:val="17"/>
          <w:w w:val="101"/>
          <w:sz w:val="21"/>
          <w:szCs w:val="21"/>
        </w:rPr>
        <w:t xml:space="preserve">  </w:t>
      </w:r>
      <w:r>
        <w:rPr>
          <w:color w:val="000080"/>
          <w:spacing w:val="8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抛光材料占晶圆制造材料</w:t>
      </w:r>
      <w:r>
        <w:rPr>
          <w:color w:val="00008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80"/>
          <w:spacing w:val="-1"/>
          <w:sz w:val="21"/>
          <w:szCs w:val="21"/>
        </w:rPr>
        <w:t>7.10%</w:t>
      </w:r>
      <w:r>
        <w:rPr>
          <w:color w:val="000080"/>
          <w:spacing w:val="-1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color w:val="000080"/>
          <w:spacing w:val="-1"/>
          <w:sz w:val="21"/>
          <w:szCs w:val="21"/>
        </w:rPr>
        <w:t>%</w:t>
      </w:r>
      <w:r>
        <w:rPr>
          <w:color w:val="000080"/>
          <w:spacing w:val="-1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）</w:t>
      </w:r>
    </w:p>
    <w:p>
      <w:pPr>
        <w:pStyle w:val="BodyText"/>
        <w:spacing w:before="164" w:line="212" w:lineRule="auto"/>
        <w:ind w:left="517"/>
        <w:rPr>
          <w:rFonts w:ascii="Times New Roman" w:eastAsia="Times New Roman" w:hAnsi="Times New Roman" w:cs="Times New Roman"/>
        </w:rPr>
      </w:pPr>
      <w:r>
        <w:rPr>
          <w:spacing w:val="-2"/>
        </w:rPr>
        <w:t>溅射靶材</w:t>
      </w:r>
      <w:r>
        <w:rPr>
          <w:rFonts w:ascii="Times New Roman" w:eastAsia="Times New Roman" w:hAnsi="Times New Roman" w:cs="Times New Roman"/>
          <w:spacing w:val="-2"/>
        </w:rPr>
        <w:t>,</w:t>
      </w:r>
      <w:r>
        <w:rPr>
          <w:rFonts w:ascii="Times New Roman" w:eastAsia="Times New Roman" w:hAnsi="Times New Roman" w:cs="Times New Roman"/>
          <w:spacing w:val="12"/>
          <w:w w:val="101"/>
        </w:rPr>
        <w:t xml:space="preserve">   </w:t>
      </w:r>
      <w:r>
        <w:rPr>
          <w:spacing w:val="-2"/>
        </w:rPr>
        <w:t>其他</w:t>
      </w:r>
      <w:r>
        <w:rPr>
          <w:rFonts w:ascii="Times New Roman" w:eastAsia="Times New Roman" w:hAnsi="Times New Roman" w:cs="Times New Roman"/>
          <w:spacing w:val="-2"/>
        </w:rPr>
        <w:t>,</w:t>
      </w:r>
    </w:p>
    <w:p>
      <w:pPr>
        <w:spacing w:line="318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pStyle w:val="BodyText"/>
        <w:spacing w:before="60"/>
        <w:ind w:left="63"/>
      </w:pPr>
      <w:r>
        <w:pict>
          <v:group id="_x0000_s1253" style="width:88.7pt;height:94.9pt;margin-top:-44.32pt;margin-left:79.08pt;position:absolute;z-index:-251476992" coordorigin="0,0" coordsize="1773,1898" filled="f" stroked="f">
            <v:shape id="_x0000_s1254" style="width:945;height:1403;left:827;position:absolute" coordorigin="0,0" coordsize="945,1403" path="m,c522,,945,423,945,945c945,1105,905,1262,827,1402l,945l,xe" filled="t" fillcolor="#0070c0" stroked="f"/>
            <v:shape id="_x0000_s1255" style="width:828;height:930;left:827;position:absolute;top:945" coordorigin="0,0" coordsize="828,930" path="m827,457c691,703,451,877,174,929l,l827,457xe" filled="t" fillcolor="red" stroked="f"/>
            <v:shape id="_x0000_s1256" style="width:729;height:953;left:273;position:absolute;top:945" coordorigin="0,0" coordsize="729,953" path="m728,929c473,976,210,917,,766l553,l728,929xe" filled="t" fillcolor="#ffc000" stroked="f"/>
            <v:shape id="_x0000_s1257" style="width:828;height:766;position:absolute;top:945" coordorigin="0,0" coordsize="828,766" path="m273,766c160,684,67,578,,457l827,l273,766xe" filled="t" fillcolor="#00b0f0" stroked="f"/>
          </v:group>
        </w:pict>
      </w:r>
      <w:r>
        <w:pict>
          <v:shape id="_x0000_s1258" type="#_x0000_t202" style="width:114.7pt;height:19.9pt;margin-top:-13.16pt;margin-left:6.78pt;position:absolute;z-index:251844608" filled="f" stroked="f">
            <o:lock v:ext="edit" aspectratio="f"/>
            <v:textbox inset="0,0,0,0">
              <w:txbxContent>
                <w:p>
                  <w:pPr>
                    <w:spacing w:before="19" w:line="230" w:lineRule="auto"/>
                    <w:ind w:left="20"/>
                    <w:rPr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6.10%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8"/>
                      <w:szCs w:val="18"/>
                    </w:rPr>
                    <w:t xml:space="preserve">                  </w:t>
                  </w:r>
                  <w:r>
                    <w:rPr>
                      <w:position w:val="-3"/>
                      <w:sz w:val="18"/>
                      <w:szCs w:val="18"/>
                    </w:rPr>
                    <w:drawing>
                      <wp:inline distT="0" distB="0" distL="0" distR="0">
                        <wp:extent cx="603884" cy="226821"/>
                        <wp:effectExtent l="0" t="0" r="0" b="0"/>
                        <wp:docPr id="264" name="IM 26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64" name="IM 264"/>
                                <pic:cNvPicPr/>
                              </pic:nvPicPr>
                              <pic:blipFill>
                                <a:blip xmlns:r="http://schemas.openxmlformats.org/officeDocument/2006/relationships" r:embed="rId22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3884" cy="22682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 id="_x0000_s1259" type="#_x0000_t202" style="width:57.9pt;height:14.35pt;margin-top:20.45pt;margin-left:10.58pt;position:absolute;z-index:25184153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22" w:lineRule="auto"/>
                    <w:ind w:left="20"/>
                  </w:pPr>
                  <w:r>
                    <w:t>材料</w:t>
                  </w:r>
                  <w:r>
                    <w:rPr>
                      <w:rFonts w:ascii="Times New Roman" w:eastAsia="Times New Roman" w:hAnsi="Times New Roman" w:cs="Times New Roman"/>
                    </w:rPr>
                    <w:t xml:space="preserve">,     </w:t>
                  </w:r>
                  <w:r>
                    <w:rPr>
                      <w:position w:val="1"/>
                    </w:rPr>
                    <w:t>胶配</w:t>
                  </w:r>
                  <w:r>
                    <w:rPr>
                      <w:position w:val="1"/>
                      <w:u w:val="single" w:color="auto"/>
                    </w:rPr>
                    <w:t xml:space="preserve">  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pacing w:val="-2"/>
        </w:rPr>
        <w:t>CMP</w:t>
      </w:r>
      <w:r>
        <w:rPr>
          <w:spacing w:val="-2"/>
        </w:rPr>
        <w:t>抛光</w:t>
      </w:r>
      <w:r>
        <w:rPr>
          <w:spacing w:val="-49"/>
        </w:rPr>
        <w:t xml:space="preserve"> </w:t>
      </w:r>
      <w:r>
        <w:rPr>
          <w:strike/>
          <w:spacing w:val="-59"/>
          <w:position w:val="1"/>
        </w:rPr>
        <w:t xml:space="preserve"> </w:t>
      </w:r>
      <w:r>
        <w:rPr>
          <w:strike/>
          <w:spacing w:val="-2"/>
          <w:position w:val="1"/>
        </w:rPr>
        <w:t>光刻</w:t>
      </w:r>
      <w:r>
        <w:rPr>
          <w:strike/>
          <w:spacing w:val="31"/>
          <w:position w:val="1"/>
        </w:rPr>
        <w:t xml:space="preserve">  </w:t>
      </w:r>
      <w:r>
        <w:rPr>
          <w:position w:val="-15"/>
        </w:rPr>
        <w:drawing>
          <wp:inline distT="0" distB="0" distL="0" distR="0">
            <wp:extent cx="599312" cy="290321"/>
            <wp:effectExtent l="0" t="0" r="0" b="0"/>
            <wp:docPr id="266" name="IM 2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" name="IM 266"/>
                    <pic:cNvPicPr/>
                  </pic:nvPicPr>
                  <pic:blipFill>
                    <a:blip xmlns:r="http://schemas.openxmlformats.org/officeDocument/2006/relationships" r:embed="rId227"/>
                    <a:stretch>
                      <a:fillRect/>
                    </a:stretch>
                  </pic:blipFill>
                  <pic:spPr>
                    <a:xfrm>
                      <a:off x="0" y="0"/>
                      <a:ext cx="599312" cy="2903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48" w:line="220" w:lineRule="auto"/>
        <w:ind w:left="202"/>
      </w:pPr>
      <w:r>
        <w:rPr>
          <w:rFonts w:ascii="Times New Roman" w:eastAsia="Times New Roman" w:hAnsi="Times New Roman" w:cs="Times New Roman"/>
          <w:spacing w:val="-1"/>
        </w:rPr>
        <w:t>7.10%</w:t>
      </w:r>
      <w:r>
        <w:rPr>
          <w:rFonts w:ascii="Times New Roman" w:eastAsia="Times New Roman" w:hAnsi="Times New Roman" w:cs="Times New Roman"/>
          <w:spacing w:val="6"/>
        </w:rPr>
        <w:t xml:space="preserve">    </w:t>
      </w:r>
      <w:r>
        <w:rPr>
          <w:spacing w:val="-1"/>
        </w:rPr>
        <w:t>套试</w:t>
      </w:r>
    </w:p>
    <w:p>
      <w:pPr>
        <w:pStyle w:val="BodyText"/>
        <w:spacing w:before="17" w:line="213" w:lineRule="auto"/>
        <w:ind w:left="941"/>
      </w:pPr>
      <w:r>
        <w:pict>
          <v:shape id="_x0000_s1260" type="#_x0000_t202" style="width:37.65pt;height:12.6pt;margin-top:-1.38pt;margin-left:149.05pt;position:absolute;z-index:25184358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17" w:lineRule="auto"/>
                    <w:ind w:left="20"/>
                  </w:pPr>
                  <w:r>
                    <w:rPr>
                      <w:spacing w:val="-2"/>
                    </w:rPr>
                    <w:t>工艺化学</w:t>
                  </w:r>
                </w:p>
              </w:txbxContent>
            </v:textbox>
          </v:shape>
        </w:pict>
      </w:r>
      <w:r>
        <w:rPr>
          <w:spacing w:val="-2"/>
        </w:rPr>
        <w:t>剂</w:t>
      </w:r>
      <w:r>
        <w:rPr>
          <w:rFonts w:ascii="Times New Roman" w:eastAsia="Times New Roman" w:hAnsi="Times New Roman" w:cs="Times New Roman"/>
          <w:spacing w:val="-2"/>
        </w:rPr>
        <w:t>,</w:t>
      </w:r>
      <w:r>
        <w:rPr>
          <w:rFonts w:ascii="Times New Roman" w:eastAsia="Times New Roman" w:hAnsi="Times New Roman" w:cs="Times New Roman"/>
          <w:spacing w:val="10"/>
        </w:rPr>
        <w:t xml:space="preserve">   </w:t>
      </w:r>
      <w:r>
        <w:rPr>
          <w:spacing w:val="-2"/>
        </w:rPr>
        <w:t>光掩模</w:t>
      </w:r>
      <w:r>
        <w:rPr>
          <w:rFonts w:ascii="Times New Roman" w:eastAsia="Times New Roman" w:hAnsi="Times New Roman" w:cs="Times New Roman"/>
          <w:spacing w:val="-2"/>
        </w:rPr>
        <w:t>,</w:t>
      </w:r>
      <w:r>
        <w:rPr>
          <w:rFonts w:ascii="Times New Roman" w:eastAsia="Times New Roman" w:hAnsi="Times New Roman" w:cs="Times New Roman"/>
          <w:spacing w:val="-14"/>
        </w:rPr>
        <w:t xml:space="preserve"> </w:t>
      </w:r>
      <w:r>
        <w:drawing>
          <wp:inline distT="0" distB="0" distL="0" distR="0">
            <wp:extent cx="172212" cy="54863"/>
            <wp:effectExtent l="0" t="0" r="0" b="0"/>
            <wp:docPr id="268" name="IM 2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IM 268"/>
                    <pic:cNvPicPr/>
                  </pic:nvPicPr>
                  <pic:blipFill>
                    <a:blip xmlns:r="http://schemas.openxmlformats.org/officeDocument/2006/relationships" r:embed="rId228"/>
                    <a:stretch>
                      <a:fillRect/>
                    </a:stretch>
                  </pic:blipFill>
                  <pic:spPr>
                    <a:xfrm>
                      <a:off x="0" y="0"/>
                      <a:ext cx="172212" cy="54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" w:line="212" w:lineRule="auto"/>
        <w:ind w:left="816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2"/>
        </w:rPr>
        <w:t>7.00%</w:t>
      </w:r>
      <w:r>
        <w:rPr>
          <w:rFonts w:ascii="Times New Roman" w:eastAsia="Times New Roman" w:hAnsi="Times New Roman" w:cs="Times New Roman"/>
          <w:spacing w:val="47"/>
          <w:w w:val="101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12.90%                        </w:t>
      </w:r>
      <w:r>
        <w:rPr>
          <w:spacing w:val="-2"/>
        </w:rPr>
        <w:t>品</w:t>
      </w:r>
      <w:r>
        <w:rPr>
          <w:rFonts w:ascii="Times New Roman" w:eastAsia="Times New Roman" w:hAnsi="Times New Roman" w:cs="Times New Roman"/>
          <w:spacing w:val="-2"/>
        </w:rPr>
        <w:t>,</w:t>
      </w:r>
      <w:r>
        <w:rPr>
          <w:rFonts w:ascii="Times New Roman" w:eastAsia="Times New Roman" w:hAnsi="Times New Roman" w:cs="Times New Roman"/>
          <w:spacing w:val="17"/>
          <w:w w:val="101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14.00%</w:t>
      </w:r>
    </w:p>
    <w:p>
      <w:pPr>
        <w:pStyle w:val="BodyText"/>
        <w:spacing w:before="228" w:line="185" w:lineRule="auto"/>
        <w:ind w:left="110"/>
      </w:pPr>
      <w:r>
        <w:rPr>
          <w:spacing w:val="-6"/>
        </w:rPr>
        <w:t>数据来源：</w:t>
      </w:r>
      <w:r>
        <w:rPr>
          <w:spacing w:val="49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SEMI</w:t>
      </w:r>
      <w:r>
        <w:rPr>
          <w:spacing w:val="-6"/>
        </w:rPr>
        <w:t>、华经产业研究院、开源证券研究所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4" w:line="260" w:lineRule="auto"/>
        <w:ind w:left="130" w:right="146" w:firstLine="11"/>
        <w:rPr>
          <w:sz w:val="21"/>
          <w:szCs w:val="21"/>
        </w:rPr>
      </w:pPr>
      <w:r>
        <w:rPr>
          <w:color w:val="000080"/>
          <w:spacing w:val="6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000080"/>
          <w:spacing w:val="6"/>
          <w:sz w:val="21"/>
          <w:szCs w:val="21"/>
        </w:rPr>
        <w:t>30</w:t>
      </w:r>
      <w:r>
        <w:rPr>
          <w:color w:val="000080"/>
          <w:spacing w:val="6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：</w:t>
      </w:r>
      <w:r>
        <w:rPr>
          <w:rFonts w:ascii="Times New Roman" w:eastAsia="Times New Roman" w:hAnsi="Times New Roman" w:cs="Times New Roman"/>
          <w:b/>
          <w:bCs/>
          <w:color w:val="000080"/>
          <w:spacing w:val="6"/>
          <w:sz w:val="21"/>
          <w:szCs w:val="21"/>
        </w:rPr>
        <w:t xml:space="preserve">2021  </w:t>
      </w:r>
      <w:r>
        <w:rPr>
          <w:color w:val="000080"/>
          <w:spacing w:val="6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年全球抛光液和抛光垫占抛光材料</w:t>
      </w:r>
      <w:r>
        <w:rPr>
          <w:color w:val="000080"/>
          <w:spacing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80"/>
          <w:spacing w:val="6"/>
          <w:sz w:val="21"/>
          <w:szCs w:val="21"/>
        </w:rPr>
        <w:t>82%</w:t>
      </w:r>
      <w:r>
        <w:rPr>
          <w:rFonts w:ascii="Times New Roman" w:eastAsia="Times New Roman" w:hAnsi="Times New Roman" w:cs="Times New Roman"/>
          <w:b/>
          <w:bCs/>
          <w:color w:val="000080"/>
          <w:spacing w:val="14"/>
          <w:sz w:val="21"/>
          <w:szCs w:val="21"/>
        </w:rPr>
        <w:t xml:space="preserve"> </w:t>
      </w:r>
      <w:r>
        <w:rPr>
          <w:color w:val="000080"/>
          <w:spacing w:val="-7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color w:val="000080"/>
          <w:spacing w:val="-7"/>
          <w:sz w:val="21"/>
          <w:szCs w:val="21"/>
        </w:rPr>
        <w:t>%</w:t>
      </w:r>
      <w:r>
        <w:rPr>
          <w:color w:val="000080"/>
          <w:spacing w:val="-7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）</w:t>
      </w:r>
    </w:p>
    <w:p>
      <w:pPr>
        <w:pStyle w:val="BodyText"/>
        <w:spacing w:before="205" w:line="319" w:lineRule="exact"/>
        <w:ind w:left="966"/>
        <w:rPr>
          <w:rFonts w:ascii="Times New Roman" w:eastAsia="Times New Roman" w:hAnsi="Times New Roman" w:cs="Times New Roman"/>
        </w:rPr>
      </w:pPr>
      <w:r>
        <w:pict>
          <v:shape id="_x0000_s1261" type="#_x0000_t202" style="width:30.8pt;height:22.75pt;margin-top:13.2pt;margin-left:3.38pt;position:absolute;z-index:25184256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25" w:lineRule="auto"/>
                    <w:ind w:left="188" w:right="20" w:hanging="169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-3"/>
                    </w:rPr>
                    <w:t>清洗剂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</w:rPr>
                    <w:t>,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</w:rPr>
                    <w:t>5%</w:t>
                  </w:r>
                </w:p>
              </w:txbxContent>
            </v:textbox>
          </v:shape>
        </w:pict>
      </w:r>
      <w:r>
        <w:rPr>
          <w:spacing w:val="-2"/>
          <w:position w:val="11"/>
        </w:rPr>
        <w:t>其他</w:t>
      </w:r>
      <w:r>
        <w:rPr>
          <w:rFonts w:ascii="Times New Roman" w:eastAsia="Times New Roman" w:hAnsi="Times New Roman" w:cs="Times New Roman"/>
          <w:spacing w:val="-2"/>
          <w:position w:val="11"/>
        </w:rPr>
        <w:t>, 4%</w:t>
      </w:r>
    </w:p>
    <w:p>
      <w:pPr>
        <w:pStyle w:val="BodyText"/>
        <w:spacing w:line="212" w:lineRule="auto"/>
        <w:ind w:left="784"/>
        <w:rPr>
          <w:rFonts w:ascii="Times New Roman" w:eastAsia="Times New Roman" w:hAnsi="Times New Roman" w:cs="Times New Roman"/>
        </w:rPr>
      </w:pPr>
      <w:r>
        <w:rPr>
          <w:spacing w:val="-1"/>
        </w:rPr>
        <w:t>调节剂</w:t>
      </w:r>
      <w:r>
        <w:rPr>
          <w:rFonts w:ascii="Times New Roman" w:eastAsia="Times New Roman" w:hAnsi="Times New Roman" w:cs="Times New Roman"/>
          <w:spacing w:val="-1"/>
        </w:rPr>
        <w:t>,</w:t>
      </w:r>
    </w:p>
    <w:p>
      <w:pPr>
        <w:spacing w:before="47" w:line="186" w:lineRule="auto"/>
        <w:ind w:left="960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2"/>
          <w:sz w:val="18"/>
          <w:szCs w:val="18"/>
        </w:rPr>
        <w:t>9%</w:t>
      </w:r>
    </w:p>
    <w:p>
      <w:pPr>
        <w:pStyle w:val="BodyText"/>
        <w:spacing w:before="260" w:line="254" w:lineRule="exact"/>
        <w:ind w:left="2927"/>
        <w:rPr>
          <w:rFonts w:ascii="Times New Roman" w:eastAsia="Times New Roman" w:hAnsi="Times New Roman" w:cs="Times New Roman"/>
        </w:rPr>
      </w:pPr>
      <w:r>
        <w:pict>
          <v:group id="_x0000_s1262" style="width:108.95pt;height:108.85pt;margin-top:-30.33pt;margin-left:73.26pt;position:absolute;z-index:-251475968" coordorigin="0,0" coordsize="2178,2176" filled="f" stroked="f">
            <v:shape id="_x0000_s1263" style="width:1086;height:2171;left:1091;position:absolute" coordorigin="0,0" coordsize="1086,2171" path="m,c600,,1086,486,1086,1086c1086,1660,640,2135,68,2171l,1086l,xe" filled="t" fillcolor="#0070c0" stroked="f"/>
            <v:shape id="_x0000_s1264" style="width:1160;height:1553;position:absolute;top:623" coordorigin="0,0" coordsize="1160,1553" path="m1159,1547c560,1585,44,1130,6,530c-4,348,30,165,108,l1091,462l1159,1547xe" filled="t" fillcolor="red" stroked="f"/>
            <v:shape id="_x0000_s1265" style="width:984;height:918;left:108;position:absolute;top:169" coordorigin="0,0" coordsize="984,918" path="m,454c87,268,226,110,400,l983,917l,454xe" filled="t" fillcolor="#ffc000" stroked="f"/>
            <v:shape id="_x0000_s1266" style="width:582;height:1053;left:509;position:absolute;top:34" coordorigin="0,0" coordsize="582,1053" path="m,135m,135c96,74,201,28,311,l582,1052l,135xe" filled="t" fillcolor="#00b0f0" stroked="f"/>
            <v:shape id="_x0000_s1267" style="width:271;height:1086;left:821;position:absolute" coordorigin="0,0" coordsize="271,1086" path="m,34m,34c88,11,179,,270,l270,1086l,34xe" filled="t" fillcolor="#929292" stroked="f"/>
          </v:group>
        </w:pict>
      </w:r>
      <w:r>
        <w:rPr>
          <w:position w:val="5"/>
        </w:rPr>
        <w:t>抛光液</w:t>
      </w:r>
      <w:r>
        <w:rPr>
          <w:rFonts w:ascii="Times New Roman" w:eastAsia="Times New Roman" w:hAnsi="Times New Roman" w:cs="Times New Roman"/>
          <w:position w:val="5"/>
        </w:rPr>
        <w:t>,</w:t>
      </w:r>
    </w:p>
    <w:p>
      <w:pPr>
        <w:spacing w:before="1" w:line="186" w:lineRule="auto"/>
        <w:ind w:left="3056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49%</w:t>
      </w:r>
    </w:p>
    <w:p>
      <w:pPr>
        <w:pStyle w:val="BodyText"/>
        <w:spacing w:before="50" w:line="254" w:lineRule="exact"/>
        <w:ind w:left="1652"/>
        <w:rPr>
          <w:rFonts w:ascii="Times New Roman" w:eastAsia="Times New Roman" w:hAnsi="Times New Roman" w:cs="Times New Roman"/>
        </w:rPr>
      </w:pPr>
      <w:r>
        <w:rPr>
          <w:position w:val="5"/>
        </w:rPr>
        <w:t>抛光垫</w:t>
      </w:r>
      <w:r>
        <w:rPr>
          <w:rFonts w:ascii="Times New Roman" w:eastAsia="Times New Roman" w:hAnsi="Times New Roman" w:cs="Times New Roman"/>
          <w:position w:val="5"/>
        </w:rPr>
        <w:t>,</w:t>
      </w:r>
    </w:p>
    <w:p>
      <w:pPr>
        <w:spacing w:line="186" w:lineRule="auto"/>
        <w:ind w:left="1785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33%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59" w:line="185" w:lineRule="auto"/>
        <w:ind w:left="112"/>
      </w:pPr>
      <w:r>
        <w:rPr>
          <w:spacing w:val="-6"/>
        </w:rPr>
        <w:t>数据来源：</w:t>
      </w:r>
      <w:r>
        <w:rPr>
          <w:spacing w:val="49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SEMI</w:t>
      </w:r>
      <w:r>
        <w:rPr>
          <w:spacing w:val="-6"/>
        </w:rPr>
        <w:t>、前瞻产业研究院、开源证券研究所</w:t>
      </w:r>
    </w:p>
    <w:p>
      <w:pPr>
        <w:spacing w:line="185" w:lineRule="auto"/>
        <w:sectPr>
          <w:headerReference w:type="default" r:id="rId229"/>
          <w:footerReference w:type="default" r:id="rId230"/>
          <w:type w:val="continuous"/>
          <w:pgSz w:w="11907" w:h="16839"/>
          <w:pgMar w:top="1307" w:right="667" w:bottom="1125" w:left="628" w:header="441" w:footer="839" w:gutter="0"/>
          <w:pgNumType w:start="51"/>
          <w:cols w:num="2" w:space="708" w:equalWidth="0">
            <w:col w:w="5203" w:space="100"/>
            <w:col w:w="5308" w:space="0"/>
          </w:cols>
        </w:sectPr>
      </w:pPr>
    </w:p>
    <w:p>
      <w:pPr>
        <w:pStyle w:val="BodyText"/>
        <w:spacing w:before="276" w:line="213" w:lineRule="auto"/>
        <w:ind w:left="2914"/>
        <w:outlineLvl w:val="1"/>
        <w:rPr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color w:val="000080"/>
          <w:spacing w:val="-1"/>
          <w:sz w:val="21"/>
          <w:szCs w:val="21"/>
        </w:rPr>
        <w:t>2.1.1</w:t>
      </w:r>
      <w:r>
        <w:rPr>
          <w:rFonts w:ascii="Times New Roman" w:eastAsia="Times New Roman" w:hAnsi="Times New Roman" w:cs="Times New Roman"/>
          <w:b/>
          <w:bCs/>
          <w:color w:val="000080"/>
          <w:spacing w:val="-19"/>
          <w:sz w:val="21"/>
          <w:szCs w:val="21"/>
        </w:rPr>
        <w:t xml:space="preserve"> </w:t>
      </w:r>
      <w:r>
        <w:rPr>
          <w:color w:val="000080"/>
          <w:spacing w:val="-1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、</w:t>
      </w:r>
      <w:r>
        <w:rPr>
          <w:color w:val="000080"/>
          <w:spacing w:val="-39"/>
          <w:sz w:val="21"/>
          <w:szCs w:val="21"/>
        </w:rPr>
        <w:t xml:space="preserve"> </w:t>
      </w:r>
      <w:r>
        <w:rPr>
          <w:color w:val="000080"/>
          <w:spacing w:val="-1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抛光垫：</w:t>
      </w:r>
      <w:r>
        <w:rPr>
          <w:rFonts w:ascii="Times New Roman" w:eastAsia="Times New Roman" w:hAnsi="Times New Roman" w:cs="Times New Roman"/>
          <w:b/>
          <w:bCs/>
          <w:color w:val="000080"/>
          <w:spacing w:val="-1"/>
          <w:sz w:val="21"/>
          <w:szCs w:val="21"/>
        </w:rPr>
        <w:t>CMP</w:t>
      </w:r>
      <w:r>
        <w:rPr>
          <w:rFonts w:ascii="Times New Roman" w:eastAsia="Times New Roman" w:hAnsi="Times New Roman" w:cs="Times New Roman"/>
          <w:b/>
          <w:bCs/>
          <w:color w:val="000080"/>
          <w:spacing w:val="15"/>
          <w:w w:val="101"/>
          <w:sz w:val="21"/>
          <w:szCs w:val="21"/>
        </w:rPr>
        <w:t xml:space="preserve"> </w:t>
      </w:r>
      <w:r>
        <w:rPr>
          <w:color w:val="000080"/>
          <w:spacing w:val="-1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实现平坦化的核心部件，公司是国内抛光垫领军企业</w:t>
      </w:r>
    </w:p>
    <w:p>
      <w:pPr>
        <w:pStyle w:val="BodyText"/>
        <w:spacing w:before="223" w:line="260" w:lineRule="auto"/>
        <w:ind w:left="2920" w:right="65" w:firstLine="418"/>
        <w:jc w:val="both"/>
        <w:rPr>
          <w:sz w:val="21"/>
          <w:szCs w:val="21"/>
        </w:rPr>
        <w:sectPr>
          <w:headerReference w:type="default" r:id="rId231"/>
          <w:footerReference w:type="default" r:id="rId232"/>
          <w:type w:val="continuous"/>
          <w:pgSz w:w="11907" w:h="16839"/>
          <w:pgMar w:top="1307" w:right="667" w:bottom="1125" w:left="628" w:header="441" w:footer="839" w:gutter="0"/>
          <w:pgNumType w:start="52"/>
          <w:cols w:num="1" w:space="708" w:equalWidth="0">
            <w:col w:w="10611" w:space="0"/>
          </w:cols>
        </w:sectPr>
      </w:pPr>
      <w:r>
        <w:rPr>
          <w:spacing w:val="-4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抛光垫是</w:t>
      </w:r>
      <w:r>
        <w:rPr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1"/>
          <w:szCs w:val="21"/>
        </w:rPr>
        <w:t xml:space="preserve">CMP  </w:t>
      </w:r>
      <w:r>
        <w:rPr>
          <w:spacing w:val="-4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实现平坦化的核心部件。</w:t>
      </w:r>
      <w:r>
        <w:rPr>
          <w:spacing w:val="49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抛光垫是一种柔软疏松的材料，一般</w:t>
      </w:r>
      <w:r>
        <w:rPr>
          <w:sz w:val="21"/>
          <w:szCs w:val="21"/>
        </w:rPr>
        <w:t xml:space="preserve"> </w:t>
      </w:r>
      <w:r>
        <w:rPr>
          <w:sz w:val="21"/>
          <w:szCs w:val="21"/>
        </w:rPr>
        <w:t>由聚氨酯、聚乙烯构成，其表面通常有许多小</w:t>
      </w:r>
      <w:r>
        <w:rPr>
          <w:spacing w:val="-1"/>
          <w:sz w:val="21"/>
          <w:szCs w:val="21"/>
        </w:rPr>
        <w:t>孔，可以容纳抛光液。</w:t>
      </w:r>
      <w:r>
        <w:rPr>
          <w:spacing w:val="-27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抛光垫的作用</w:t>
      </w:r>
      <w:r>
        <w:rPr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主要有存储和运输抛光液、排出抛光过程中产生的</w:t>
      </w:r>
      <w:r>
        <w:rPr>
          <w:spacing w:val="1"/>
          <w:sz w:val="21"/>
          <w:szCs w:val="21"/>
        </w:rPr>
        <w:t>废物、去除机械负荷保证抛光的</w:t>
      </w:r>
      <w:r>
        <w:rPr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平稳进行。抛光垫的参数指标，如材质硬度、弹性、压缩比等都起</w:t>
      </w:r>
      <w:r>
        <w:rPr>
          <w:sz w:val="21"/>
          <w:szCs w:val="21"/>
        </w:rPr>
        <w:t>到重要作用，同</w:t>
      </w:r>
      <w:r>
        <w:rPr>
          <w:sz w:val="21"/>
          <w:szCs w:val="21"/>
        </w:rPr>
        <w:t xml:space="preserve"> </w:t>
      </w:r>
    </w:p>
    <w:p>
      <w:pPr>
        <w:pStyle w:val="BodyText"/>
        <w:spacing w:before="223" w:line="260" w:lineRule="auto"/>
        <w:ind w:left="2920" w:right="65" w:firstLine="418"/>
        <w:jc w:val="both"/>
        <w:rPr>
          <w:sz w:val="21"/>
          <w:szCs w:val="21"/>
        </w:rPr>
      </w:pPr>
      <w:r>
        <w:rPr>
          <w:spacing w:val="2"/>
          <w:sz w:val="21"/>
          <w:szCs w:val="21"/>
        </w:rPr>
        <w:t>时，其表面结构和表面粗糙度可通过影响抛光液流动和</w:t>
      </w:r>
      <w:r>
        <w:rPr>
          <w:spacing w:val="1"/>
          <w:sz w:val="21"/>
          <w:szCs w:val="21"/>
        </w:rPr>
        <w:t>分布，来影响抛光效率和平</w:t>
      </w:r>
      <w:r>
        <w:rPr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坦性指标。</w:t>
      </w:r>
    </w:p>
    <w:p>
      <w:pPr>
        <w:spacing w:line="260" w:lineRule="auto"/>
        <w:rPr>
          <w:sz w:val="21"/>
          <w:szCs w:val="21"/>
        </w:rPr>
        <w:sectPr>
          <w:headerReference w:type="default" r:id="rId233"/>
          <w:footerReference w:type="default" r:id="rId234"/>
          <w:type w:val="nextPage"/>
          <w:pgSz w:w="11907" w:h="16839"/>
          <w:pgMar w:top="1307" w:right="667" w:bottom="1125" w:left="628" w:header="441" w:footer="839" w:gutter="0"/>
          <w:pgNumType w:start="53"/>
          <w:cols w:num="1" w:space="708" w:equalWidth="0">
            <w:col w:w="10611" w:space="0"/>
          </w:cols>
          <w:titlePg w:val="0"/>
        </w:sectPr>
      </w:pPr>
    </w:p>
    <w:p>
      <w:pPr>
        <w:pStyle w:val="BodyText"/>
        <w:spacing w:before="201" w:line="220" w:lineRule="auto"/>
        <w:ind w:left="2873"/>
        <w:rPr>
          <w:sz w:val="21"/>
          <w:szCs w:val="21"/>
        </w:rPr>
      </w:pPr>
      <w:r>
        <w:drawing>
          <wp:anchor distT="0" distB="0" distL="0" distR="0" simplePos="0" relativeHeight="251845632" behindDoc="1" locked="0" layoutInCell="0" allowOverlap="1">
            <wp:simplePos x="0" y="0"/>
            <wp:positionH relativeFrom="page">
              <wp:posOffset>2452116</wp:posOffset>
            </wp:positionH>
            <wp:positionV relativeFrom="page">
              <wp:posOffset>1210309</wp:posOffset>
            </wp:positionV>
            <wp:extent cx="4480559" cy="2400874"/>
            <wp:effectExtent l="0" t="0" r="0" b="0"/>
            <wp:wrapNone/>
            <wp:docPr id="270" name="IM 2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" name="IM 270"/>
                    <pic:cNvPicPr/>
                  </pic:nvPicPr>
                  <pic:blipFill>
                    <a:blip xmlns:r="http://schemas.openxmlformats.org/officeDocument/2006/relationships" r:embed="rId235"/>
                    <a:stretch>
                      <a:fillRect/>
                    </a:stretch>
                  </pic:blipFill>
                  <pic:spPr>
                    <a:xfrm>
                      <a:off x="0" y="0"/>
                      <a:ext cx="4480559" cy="24008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38" w:name="bookmark54"/>
      <w:bookmarkEnd w:id="38"/>
      <w:r>
        <w:rPr>
          <w:color w:val="000080"/>
          <w:spacing w:val="-2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000080"/>
          <w:spacing w:val="-2"/>
          <w:sz w:val="21"/>
          <w:szCs w:val="21"/>
        </w:rPr>
        <w:t>31</w:t>
      </w:r>
      <w:r>
        <w:rPr>
          <w:color w:val="000080"/>
          <w:spacing w:val="-2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：</w:t>
      </w:r>
      <w:r>
        <w:rPr>
          <w:rFonts w:ascii="Times New Roman" w:eastAsia="Times New Roman" w:hAnsi="Times New Roman" w:cs="Times New Roman"/>
          <w:b/>
          <w:bCs/>
          <w:color w:val="000080"/>
          <w:spacing w:val="-2"/>
          <w:sz w:val="21"/>
          <w:szCs w:val="21"/>
        </w:rPr>
        <w:t xml:space="preserve">CMP </w:t>
      </w:r>
      <w:r>
        <w:rPr>
          <w:color w:val="000080"/>
          <w:spacing w:val="-2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抛光垫核心参数</w:t>
      </w:r>
    </w:p>
    <w:p>
      <w:pPr>
        <w:spacing w:before="10" w:line="4076" w:lineRule="exact"/>
        <w:ind w:firstLine="2839"/>
      </w:pPr>
      <w:r>
        <w:rPr>
          <w:position w:val="-81"/>
        </w:rPr>
        <w:pict>
          <v:group id="_x0000_i1268" style="width:381.35pt;height:203.8pt;mso-position-horizontal-relative:char;mso-position-vertical-relative:line" coordorigin="0,0" coordsize="7627,4076" filled="f" stroked="f">
            <v:rect id="_x0000_s1269" style="width:7627;height:10;position:absolute" filled="t" fillcolor="black" stroked="f"/>
            <v:rect id="_x0000_s1270" style="width:7627;height:10;position:absolute;top:4066" filled="t" fillcolor="black" stroked="f"/>
            <w10:wrap type="none"/>
          </v:group>
        </w:pict>
      </w:r>
    </w:p>
    <w:p>
      <w:pPr>
        <w:pStyle w:val="BodyText"/>
        <w:spacing w:before="63" w:line="215" w:lineRule="auto"/>
        <w:ind w:left="2854"/>
      </w:pPr>
      <w:r>
        <w:rPr>
          <w:spacing w:val="-1"/>
        </w:rPr>
        <w:t>资料来源：华经产业研究院、开源证券研究所</w:t>
      </w:r>
    </w:p>
    <w:p>
      <w:pPr>
        <w:pStyle w:val="BodyText"/>
        <w:spacing w:before="245" w:line="264" w:lineRule="auto"/>
        <w:ind w:left="2803" w:right="68" w:firstLine="427"/>
        <w:jc w:val="both"/>
        <w:rPr>
          <w:sz w:val="21"/>
          <w:szCs w:val="21"/>
        </w:rPr>
      </w:pPr>
      <w:r>
        <w:rPr>
          <w:spacing w:val="-1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抛光垫品类丰富。</w:t>
      </w:r>
      <w:r>
        <w:rPr>
          <w:spacing w:val="-12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抛光垫根据是否含有磨料可分为磨料抛光垫以及无磨料抛光</w:t>
      </w:r>
      <w:r>
        <w:rPr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垫；根据基材可分为聚氨酯抛光垫、无纺布抛光垫和复合型抛光垫，其</w:t>
      </w:r>
      <w:r>
        <w:rPr>
          <w:spacing w:val="1"/>
          <w:sz w:val="21"/>
          <w:szCs w:val="21"/>
        </w:rPr>
        <w:t>中聚氨酯抛</w:t>
      </w:r>
      <w:r>
        <w:rPr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光垫为目前主流的抛光垫种类，</w:t>
      </w:r>
      <w:r>
        <w:rPr>
          <w:spacing w:val="-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它的聚合物对抛光面适应性好、种类多因而加工性</w:t>
      </w:r>
      <w:r>
        <w:rPr>
          <w:spacing w:val="1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好、成本较低，但是聚氨酯垫片硬度高，适合粗抛；根据表面结构可分为平</w:t>
      </w:r>
      <w:r>
        <w:rPr>
          <w:spacing w:val="1"/>
          <w:sz w:val="21"/>
          <w:szCs w:val="21"/>
        </w:rPr>
        <w:t>面型抛</w:t>
      </w:r>
      <w:r>
        <w:rPr>
          <w:sz w:val="21"/>
          <w:szCs w:val="21"/>
        </w:rPr>
        <w:t xml:space="preserve"> </w:t>
      </w:r>
      <w:r>
        <w:rPr>
          <w:sz w:val="21"/>
          <w:szCs w:val="21"/>
        </w:rPr>
        <w:t>光垫和网格型抛光垫。</w:t>
      </w:r>
    </w:p>
    <w:p>
      <w:pPr>
        <w:pStyle w:val="BodyText"/>
        <w:spacing w:before="214" w:line="220" w:lineRule="auto"/>
        <w:ind w:left="3"/>
        <w:rPr>
          <w:sz w:val="21"/>
          <w:szCs w:val="21"/>
        </w:rPr>
      </w:pPr>
      <w:r>
        <w:rPr>
          <w:color w:val="000080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表</w:t>
      </w:r>
      <w:r>
        <w:rPr>
          <w:rFonts w:ascii="Times New Roman" w:eastAsia="Times New Roman" w:hAnsi="Times New Roman" w:cs="Times New Roman"/>
          <w:b/>
          <w:bCs/>
          <w:color w:val="000080"/>
          <w:sz w:val="21"/>
          <w:szCs w:val="21"/>
        </w:rPr>
        <w:t>3</w:t>
      </w:r>
      <w:r>
        <w:rPr>
          <w:color w:val="000080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：抛光垫具体分类情况</w:t>
      </w:r>
    </w:p>
    <w:p>
      <w:pPr>
        <w:spacing w:line="115" w:lineRule="auto"/>
        <w:rPr>
          <w:rFonts w:ascii="Arial"/>
          <w:sz w:val="2"/>
        </w:rPr>
      </w:pPr>
    </w:p>
    <w:tbl>
      <w:tblPr>
        <w:tblStyle w:val="TableNormal10"/>
        <w:tblW w:w="10492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958"/>
        <w:gridCol w:w="1373"/>
        <w:gridCol w:w="8161"/>
      </w:tblGrid>
      <w:tr>
        <w:tblPrEx>
          <w:tblW w:w="10492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16"/>
        </w:trPr>
        <w:tc>
          <w:tcPr>
            <w:tcW w:w="958" w:type="dxa"/>
            <w:tcBorders>
              <w:bottom w:val="single" w:sz="2" w:space="0" w:color="000000"/>
            </w:tcBorders>
            <w:shd w:val="clear" w:color="auto" w:fill="000080"/>
            <w:vAlign w:val="top"/>
          </w:tcPr>
          <w:p>
            <w:pPr>
              <w:pStyle w:val="TableText"/>
              <w:spacing w:before="63" w:line="219" w:lineRule="auto"/>
              <w:ind w:left="119"/>
              <w:rPr>
                <w:sz w:val="18"/>
                <w:szCs w:val="18"/>
              </w:rPr>
            </w:pPr>
            <w:r>
              <w:rPr>
                <w:color w:val="FFFFFF"/>
                <w:spacing w:val="-2"/>
                <w:sz w:val="18"/>
                <w:szCs w:val="18"/>
              </w:rPr>
              <w:t>分类标准</w:t>
            </w:r>
          </w:p>
        </w:tc>
        <w:tc>
          <w:tcPr>
            <w:tcW w:w="1373" w:type="dxa"/>
            <w:tcBorders>
              <w:bottom w:val="single" w:sz="2" w:space="0" w:color="000000"/>
            </w:tcBorders>
            <w:shd w:val="clear" w:color="auto" w:fill="000080"/>
            <w:vAlign w:val="top"/>
          </w:tcPr>
          <w:p>
            <w:pPr>
              <w:pStyle w:val="TableText"/>
              <w:spacing w:before="64" w:line="222" w:lineRule="auto"/>
              <w:ind w:left="328"/>
              <w:rPr>
                <w:sz w:val="18"/>
                <w:szCs w:val="18"/>
              </w:rPr>
            </w:pPr>
            <w:r>
              <w:rPr>
                <w:color w:val="FFFFFF"/>
                <w:spacing w:val="-2"/>
                <w:sz w:val="18"/>
                <w:szCs w:val="18"/>
              </w:rPr>
              <w:t>分类名称</w:t>
            </w:r>
          </w:p>
        </w:tc>
        <w:tc>
          <w:tcPr>
            <w:tcW w:w="8161" w:type="dxa"/>
            <w:tcBorders>
              <w:bottom w:val="single" w:sz="2" w:space="0" w:color="000000"/>
            </w:tcBorders>
            <w:shd w:val="clear" w:color="auto" w:fill="000080"/>
            <w:vAlign w:val="top"/>
          </w:tcPr>
          <w:p>
            <w:pPr>
              <w:pStyle w:val="TableText"/>
              <w:spacing w:before="63" w:line="222" w:lineRule="auto"/>
              <w:ind w:left="3901"/>
              <w:rPr>
                <w:sz w:val="18"/>
                <w:szCs w:val="18"/>
              </w:rPr>
            </w:pPr>
            <w:r>
              <w:rPr>
                <w:color w:val="FFFFFF"/>
                <w:spacing w:val="-3"/>
                <w:sz w:val="18"/>
                <w:szCs w:val="18"/>
              </w:rPr>
              <w:t>性能</w:t>
            </w:r>
          </w:p>
        </w:tc>
      </w:tr>
      <w:tr>
        <w:tblPrEx>
          <w:tblW w:w="10492" w:type="dxa"/>
          <w:tblInd w:w="0" w:type="dxa"/>
          <w:tblLayout w:type="fixed"/>
        </w:tblPrEx>
        <w:trPr>
          <w:trHeight w:val="628"/>
        </w:trPr>
        <w:tc>
          <w:tcPr>
            <w:tcW w:w="958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pStyle w:val="TableText"/>
              <w:spacing w:before="225" w:line="219" w:lineRule="auto"/>
              <w:ind w:left="115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按是否含</w:t>
            </w:r>
          </w:p>
          <w:p>
            <w:pPr>
              <w:pStyle w:val="TableText"/>
              <w:spacing w:before="99" w:line="217" w:lineRule="auto"/>
              <w:ind w:left="206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有磨料</w:t>
            </w:r>
          </w:p>
        </w:tc>
        <w:tc>
          <w:tcPr>
            <w:tcW w:w="137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21" w:line="220" w:lineRule="auto"/>
              <w:ind w:left="228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磨料抛光垫</w:t>
            </w:r>
          </w:p>
        </w:tc>
        <w:tc>
          <w:tcPr>
            <w:tcW w:w="816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5" w:line="274" w:lineRule="auto"/>
              <w:ind w:left="3897" w:right="58" w:hanging="3856"/>
              <w:rPr>
                <w:sz w:val="18"/>
                <w:szCs w:val="18"/>
              </w:rPr>
            </w:pPr>
            <w:r>
              <w:rPr>
                <w:spacing w:val="-9"/>
                <w:sz w:val="18"/>
                <w:szCs w:val="18"/>
              </w:rPr>
              <w:t>磨料抛光垫的表面有磨料颗粒，</w:t>
            </w:r>
            <w:r>
              <w:rPr>
                <w:spacing w:val="41"/>
                <w:sz w:val="18"/>
                <w:szCs w:val="18"/>
              </w:rPr>
              <w:t xml:space="preserve"> </w:t>
            </w:r>
            <w:r>
              <w:rPr>
                <w:spacing w:val="-9"/>
                <w:sz w:val="18"/>
                <w:szCs w:val="18"/>
              </w:rPr>
              <w:t>可以对晶圆表面进行物理抛光，</w:t>
            </w:r>
            <w:r>
              <w:rPr>
                <w:spacing w:val="33"/>
                <w:sz w:val="18"/>
                <w:szCs w:val="18"/>
              </w:rPr>
              <w:t xml:space="preserve"> </w:t>
            </w:r>
            <w:r>
              <w:rPr>
                <w:spacing w:val="-9"/>
                <w:sz w:val="18"/>
                <w:szCs w:val="18"/>
              </w:rPr>
              <w:t>抛光效率高，</w:t>
            </w:r>
            <w:r>
              <w:rPr>
                <w:spacing w:val="27"/>
                <w:sz w:val="18"/>
                <w:szCs w:val="18"/>
              </w:rPr>
              <w:t xml:space="preserve"> </w:t>
            </w:r>
            <w:r>
              <w:rPr>
                <w:spacing w:val="-9"/>
                <w:sz w:val="18"/>
                <w:szCs w:val="18"/>
              </w:rPr>
              <w:t>但容易对</w:t>
            </w:r>
            <w:r>
              <w:rPr>
                <w:spacing w:val="-10"/>
                <w:sz w:val="18"/>
                <w:szCs w:val="18"/>
              </w:rPr>
              <w:t>晶圆表面造成损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8"/>
                <w:sz w:val="18"/>
                <w:szCs w:val="18"/>
              </w:rPr>
              <w:t>伤。</w:t>
            </w:r>
          </w:p>
        </w:tc>
      </w:tr>
      <w:tr>
        <w:tblPrEx>
          <w:tblW w:w="10492" w:type="dxa"/>
          <w:tblInd w:w="0" w:type="dxa"/>
          <w:tblLayout w:type="fixed"/>
        </w:tblPrEx>
        <w:trPr>
          <w:trHeight w:val="316"/>
        </w:trPr>
        <w:tc>
          <w:tcPr>
            <w:tcW w:w="958" w:type="dxa"/>
            <w:vMerge/>
            <w:tcBorders>
              <w:top w:val="nil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5" w:line="220" w:lineRule="auto"/>
              <w:ind w:left="147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无磨料抛光垫</w:t>
            </w:r>
          </w:p>
        </w:tc>
        <w:tc>
          <w:tcPr>
            <w:tcW w:w="816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5" w:line="212" w:lineRule="auto"/>
              <w:jc w:val="right"/>
              <w:rPr>
                <w:sz w:val="18"/>
                <w:szCs w:val="18"/>
              </w:rPr>
            </w:pPr>
            <w:r>
              <w:rPr>
                <w:spacing w:val="-9"/>
                <w:sz w:val="18"/>
                <w:szCs w:val="18"/>
              </w:rPr>
              <w:t>无磨料抛光垫的表面没有磨料颗粒，</w:t>
            </w:r>
            <w:r>
              <w:rPr>
                <w:spacing w:val="-9"/>
                <w:sz w:val="18"/>
                <w:szCs w:val="18"/>
              </w:rPr>
              <w:t xml:space="preserve"> </w:t>
            </w:r>
            <w:r>
              <w:rPr>
                <w:spacing w:val="-9"/>
                <w:sz w:val="18"/>
                <w:szCs w:val="18"/>
              </w:rPr>
              <w:t>只能对晶圆表面进行化学抛光，</w:t>
            </w:r>
            <w:r>
              <w:rPr>
                <w:spacing w:val="-9"/>
                <w:sz w:val="18"/>
                <w:szCs w:val="18"/>
              </w:rPr>
              <w:t xml:space="preserve"> </w:t>
            </w:r>
            <w:r>
              <w:rPr>
                <w:spacing w:val="-9"/>
                <w:sz w:val="18"/>
                <w:szCs w:val="18"/>
              </w:rPr>
              <w:t>对晶圆表面损伤小，</w:t>
            </w:r>
            <w:r>
              <w:rPr>
                <w:spacing w:val="-9"/>
                <w:sz w:val="18"/>
                <w:szCs w:val="18"/>
              </w:rPr>
              <w:t xml:space="preserve"> </w:t>
            </w:r>
            <w:r>
              <w:rPr>
                <w:spacing w:val="-9"/>
                <w:sz w:val="18"/>
                <w:szCs w:val="18"/>
              </w:rPr>
              <w:t>但抛光效率低。</w:t>
            </w:r>
          </w:p>
        </w:tc>
      </w:tr>
      <w:tr>
        <w:tblPrEx>
          <w:tblW w:w="10492" w:type="dxa"/>
          <w:tblInd w:w="0" w:type="dxa"/>
          <w:tblLayout w:type="fixed"/>
        </w:tblPrEx>
        <w:trPr>
          <w:trHeight w:val="630"/>
        </w:trPr>
        <w:tc>
          <w:tcPr>
            <w:tcW w:w="958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23" w:lineRule="auto"/>
              <w:ind w:left="20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按基材</w:t>
            </w:r>
          </w:p>
        </w:tc>
        <w:tc>
          <w:tcPr>
            <w:tcW w:w="137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24" w:line="214" w:lineRule="auto"/>
              <w:ind w:left="14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聚氨酯抛光垫</w:t>
            </w:r>
          </w:p>
        </w:tc>
        <w:tc>
          <w:tcPr>
            <w:tcW w:w="816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8" w:line="266" w:lineRule="auto"/>
              <w:ind w:left="1281" w:right="58" w:hanging="1231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聚氨酯表西有许多空球体微孔封闭单元结构，</w:t>
            </w:r>
            <w:r>
              <w:rPr>
                <w:spacing w:val="40"/>
                <w:sz w:val="18"/>
                <w:szCs w:val="18"/>
              </w:rPr>
              <w:t xml:space="preserve"> </w:t>
            </w:r>
            <w:r>
              <w:rPr>
                <w:spacing w:val="-4"/>
                <w:sz w:val="18"/>
                <w:szCs w:val="18"/>
              </w:rPr>
              <w:t>能起到收集加工去除物、传送抛光液以及保证化学腐蚀等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作用，有利于提高抛光均匀性和抛光效率，孔尺寸越大其运输</w:t>
            </w:r>
            <w:r>
              <w:rPr>
                <w:spacing w:val="-1"/>
                <w:sz w:val="18"/>
                <w:szCs w:val="18"/>
              </w:rPr>
              <w:t>能力越强</w:t>
            </w:r>
          </w:p>
        </w:tc>
      </w:tr>
      <w:tr>
        <w:tblPrEx>
          <w:tblW w:w="10492" w:type="dxa"/>
          <w:tblInd w:w="0" w:type="dxa"/>
          <w:tblLayout w:type="fixed"/>
        </w:tblPrEx>
        <w:trPr>
          <w:trHeight w:val="628"/>
        </w:trPr>
        <w:tc>
          <w:tcPr>
            <w:tcW w:w="95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23" w:line="218" w:lineRule="auto"/>
              <w:ind w:left="147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无纺布抛光垫</w:t>
            </w:r>
          </w:p>
        </w:tc>
        <w:tc>
          <w:tcPr>
            <w:tcW w:w="816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7" w:line="266" w:lineRule="auto"/>
              <w:ind w:left="1558" w:right="58" w:hanging="1509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无纺布抛光垫的原材料聚合物棉絮类纤维渗水性能好，</w:t>
            </w:r>
            <w:r>
              <w:rPr>
                <w:spacing w:val="31"/>
                <w:sz w:val="18"/>
                <w:szCs w:val="18"/>
              </w:rPr>
              <w:t xml:space="preserve"> </w:t>
            </w:r>
            <w:r>
              <w:rPr>
                <w:spacing w:val="-6"/>
                <w:sz w:val="18"/>
                <w:szCs w:val="18"/>
              </w:rPr>
              <w:t>容纳抛光</w:t>
            </w:r>
            <w:r>
              <w:rPr>
                <w:spacing w:val="-7"/>
                <w:sz w:val="18"/>
                <w:szCs w:val="18"/>
              </w:rPr>
              <w:t>液的能力强，</w:t>
            </w:r>
            <w:r>
              <w:rPr>
                <w:spacing w:val="28"/>
                <w:sz w:val="18"/>
                <w:szCs w:val="18"/>
              </w:rPr>
              <w:t xml:space="preserve"> </w:t>
            </w:r>
            <w:r>
              <w:rPr>
                <w:spacing w:val="-7"/>
                <w:sz w:val="18"/>
                <w:szCs w:val="18"/>
              </w:rPr>
              <w:t>但是其硬度较低、对材料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去除率低，因此会降低抛光片平坦化效率。常用在细抛工</w:t>
            </w:r>
            <w:r>
              <w:rPr>
                <w:spacing w:val="-2"/>
                <w:sz w:val="18"/>
                <w:szCs w:val="18"/>
              </w:rPr>
              <w:t>艺中。</w:t>
            </w:r>
          </w:p>
        </w:tc>
      </w:tr>
      <w:tr>
        <w:tblPrEx>
          <w:tblW w:w="10492" w:type="dxa"/>
          <w:tblInd w:w="0" w:type="dxa"/>
          <w:tblLayout w:type="fixed"/>
        </w:tblPrEx>
        <w:trPr>
          <w:trHeight w:val="628"/>
        </w:trPr>
        <w:tc>
          <w:tcPr>
            <w:tcW w:w="958" w:type="dxa"/>
            <w:vMerge/>
            <w:tcBorders>
              <w:top w:val="nil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23" w:line="222" w:lineRule="auto"/>
              <w:ind w:left="156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复合型抛光垫</w:t>
            </w:r>
          </w:p>
        </w:tc>
        <w:tc>
          <w:tcPr>
            <w:tcW w:w="816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7" w:line="266" w:lineRule="auto"/>
              <w:ind w:left="214" w:right="94" w:hanging="12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复合型抛光垫采用“上硬下软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"</w:t>
            </w:r>
            <w:r>
              <w:rPr>
                <w:sz w:val="18"/>
                <w:szCs w:val="18"/>
              </w:rPr>
              <w:t>的上下两层复合结构，兼顾平</w:t>
            </w:r>
            <w:r>
              <w:rPr>
                <w:spacing w:val="-1"/>
                <w:sz w:val="18"/>
                <w:szCs w:val="18"/>
              </w:rPr>
              <w:t>坦度和非均匀性要求，将目前抛光垫的回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弹率大幅降低，减少了地光垫的凹陷和提高了均匀性，解决了因抛光垫使用过程中易釉化的问题。</w:t>
            </w:r>
          </w:p>
        </w:tc>
      </w:tr>
      <w:tr>
        <w:tblPrEx>
          <w:tblW w:w="10492" w:type="dxa"/>
          <w:tblInd w:w="0" w:type="dxa"/>
          <w:tblLayout w:type="fixed"/>
        </w:tblPrEx>
        <w:trPr>
          <w:trHeight w:val="316"/>
        </w:trPr>
        <w:tc>
          <w:tcPr>
            <w:tcW w:w="958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pStyle w:val="TableText"/>
              <w:spacing w:before="73" w:line="270" w:lineRule="auto"/>
              <w:ind w:left="386" w:right="127" w:hanging="27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按表面结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构</w:t>
            </w:r>
          </w:p>
        </w:tc>
        <w:tc>
          <w:tcPr>
            <w:tcW w:w="137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8" w:line="216" w:lineRule="auto"/>
              <w:ind w:left="14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平面型抛光垫</w:t>
            </w:r>
          </w:p>
        </w:tc>
        <w:tc>
          <w:tcPr>
            <w:tcW w:w="816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8" w:line="212" w:lineRule="auto"/>
              <w:ind w:left="128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平面型抛光垫表面平坦，抛光效率高，缺点是</w:t>
            </w:r>
            <w:r>
              <w:rPr>
                <w:spacing w:val="-1"/>
                <w:sz w:val="18"/>
                <w:szCs w:val="18"/>
              </w:rPr>
              <w:t>容易对晶圆表面造成损伤</w:t>
            </w:r>
          </w:p>
        </w:tc>
      </w:tr>
      <w:tr>
        <w:tblPrEx>
          <w:tblW w:w="10492" w:type="dxa"/>
          <w:tblInd w:w="0" w:type="dxa"/>
          <w:tblLayout w:type="fixed"/>
        </w:tblPrEx>
        <w:trPr>
          <w:trHeight w:val="321"/>
        </w:trPr>
        <w:tc>
          <w:tcPr>
            <w:tcW w:w="958" w:type="dxa"/>
            <w:vMerge/>
            <w:tcBorders>
              <w:top w:val="nil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8" w:line="222" w:lineRule="auto"/>
              <w:ind w:left="171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网格型抛光垫</w:t>
            </w:r>
          </w:p>
        </w:tc>
        <w:tc>
          <w:tcPr>
            <w:tcW w:w="816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9" w:line="212" w:lineRule="auto"/>
              <w:ind w:left="771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网格型抛光垫的表面上有许多网格状的孔洞，对晶圆表面损伤小，缺点是抛光效率低</w:t>
            </w:r>
          </w:p>
        </w:tc>
      </w:tr>
    </w:tbl>
    <w:p>
      <w:pPr>
        <w:pStyle w:val="BodyText"/>
        <w:spacing w:before="64" w:line="217" w:lineRule="auto"/>
        <w:ind w:left="14"/>
      </w:pPr>
      <w:r>
        <w:rPr>
          <w:spacing w:val="-1"/>
        </w:rPr>
        <w:t>资料来源：集成电路材料研究公众号、开源证券研究所</w:t>
      </w:r>
    </w:p>
    <w:p>
      <w:pPr>
        <w:pStyle w:val="BodyText"/>
        <w:spacing w:before="246" w:line="265" w:lineRule="auto"/>
        <w:ind w:left="2807" w:right="64" w:firstLine="429"/>
        <w:jc w:val="both"/>
        <w:rPr>
          <w:sz w:val="21"/>
          <w:szCs w:val="21"/>
        </w:rPr>
        <w:sectPr>
          <w:headerReference w:type="default" r:id="rId236"/>
          <w:footerReference w:type="default" r:id="rId237"/>
          <w:pgSz w:w="11907" w:h="16839"/>
          <w:pgMar w:top="1307" w:right="667" w:bottom="1125" w:left="736" w:header="441" w:footer="839" w:gutter="0"/>
          <w:pgNumType w:start="54"/>
          <w:cols w:space="708"/>
        </w:sectPr>
      </w:pPr>
      <w:r>
        <w:rPr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全球</w:t>
      </w:r>
      <w:r>
        <w:rPr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1"/>
          <w:szCs w:val="21"/>
        </w:rPr>
        <w:t xml:space="preserve">CMP  </w:t>
      </w:r>
      <w:r>
        <w:rPr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抛光液、抛光垫市场规模创新高。</w:t>
      </w:r>
      <w:r>
        <w:rPr>
          <w:sz w:val="21"/>
          <w:szCs w:val="21"/>
        </w:rPr>
        <w:t>抛光垫方面，随着全球晶圆厂产</w:t>
      </w:r>
      <w:r>
        <w:rPr>
          <w:spacing w:val="1"/>
          <w:sz w:val="21"/>
          <w:szCs w:val="21"/>
        </w:rPr>
        <w:t xml:space="preserve"> </w:t>
      </w:r>
      <w:r>
        <w:rPr>
          <w:spacing w:val="8"/>
          <w:sz w:val="21"/>
          <w:szCs w:val="21"/>
        </w:rPr>
        <w:t>能不断提高以及先进制程工艺的快速发展，全球抛光垫市场增长速度可观。根据</w:t>
      </w:r>
      <w:r>
        <w:rPr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TECHCET</w:t>
      </w:r>
      <w:r>
        <w:rPr>
          <w:rFonts w:ascii="Times New Roman" w:eastAsia="Times New Roman" w:hAnsi="Times New Roman" w:cs="Times New Roman"/>
          <w:spacing w:val="-30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，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2021</w:t>
      </w:r>
      <w:r>
        <w:rPr>
          <w:rFonts w:ascii="Times New Roman" w:eastAsia="Times New Roman" w:hAnsi="Times New Roman" w:cs="Times New Roman"/>
          <w:spacing w:val="26"/>
          <w:w w:val="101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年全球</w:t>
      </w:r>
      <w:r>
        <w:rPr>
          <w:spacing w:val="-2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CMP</w:t>
      </w:r>
      <w:r>
        <w:rPr>
          <w:rFonts w:ascii="Times New Roman" w:eastAsia="Times New Roman" w:hAnsi="Times New Roman" w:cs="Times New Roman"/>
          <w:spacing w:val="30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抛光材料市</w:t>
      </w:r>
      <w:r>
        <w:rPr>
          <w:spacing w:val="-4"/>
          <w:sz w:val="21"/>
          <w:szCs w:val="21"/>
        </w:rPr>
        <w:t>场规模达到</w:t>
      </w:r>
      <w:r>
        <w:rPr>
          <w:spacing w:val="-2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30</w:t>
      </w:r>
      <w:r>
        <w:rPr>
          <w:rFonts w:ascii="Times New Roman" w:eastAsia="Times New Roman" w:hAnsi="Times New Roman" w:cs="Times New Roman"/>
          <w:spacing w:val="25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亿美元，</w:t>
      </w:r>
      <w:r>
        <w:rPr>
          <w:spacing w:val="-21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其中抛光垫市场</w:t>
      </w:r>
      <w:r>
        <w:rPr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规模达到</w:t>
      </w:r>
      <w:r>
        <w:rPr>
          <w:spacing w:val="-3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11.3 </w:t>
      </w:r>
      <w:r>
        <w:rPr>
          <w:spacing w:val="-5"/>
          <w:sz w:val="21"/>
          <w:szCs w:val="21"/>
        </w:rPr>
        <w:t>亿美元，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2016-2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021 </w:t>
      </w:r>
      <w:r>
        <w:rPr>
          <w:spacing w:val="-6"/>
          <w:sz w:val="21"/>
          <w:szCs w:val="21"/>
        </w:rPr>
        <w:t>年</w:t>
      </w:r>
      <w:r>
        <w:rPr>
          <w:spacing w:val="-5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CAGR </w:t>
      </w:r>
      <w:r>
        <w:rPr>
          <w:spacing w:val="-6"/>
          <w:sz w:val="21"/>
          <w:szCs w:val="21"/>
        </w:rPr>
        <w:t>达到</w:t>
      </w:r>
      <w:r>
        <w:rPr>
          <w:spacing w:val="-3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11.69%</w:t>
      </w:r>
      <w:r>
        <w:rPr>
          <w:spacing w:val="-6"/>
          <w:sz w:val="21"/>
          <w:szCs w:val="21"/>
        </w:rPr>
        <w:t>。中国</w:t>
      </w:r>
      <w:r>
        <w:rPr>
          <w:spacing w:val="-4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CMP </w:t>
      </w:r>
      <w:r>
        <w:rPr>
          <w:spacing w:val="-6"/>
          <w:sz w:val="21"/>
          <w:szCs w:val="21"/>
        </w:rPr>
        <w:t>抛光垫</w:t>
      </w:r>
      <w:r>
        <w:rPr>
          <w:spacing w:val="-5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2016-2021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</w:p>
    <w:p>
      <w:pPr>
        <w:pStyle w:val="BodyText"/>
        <w:spacing w:before="246" w:line="265" w:lineRule="auto"/>
        <w:ind w:left="2807" w:right="64" w:firstLine="429"/>
        <w:jc w:val="both"/>
        <w:rPr>
          <w:sz w:val="21"/>
          <w:szCs w:val="21"/>
        </w:rPr>
      </w:pPr>
      <w:r>
        <w:rPr>
          <w:spacing w:val="-1"/>
          <w:sz w:val="21"/>
          <w:szCs w:val="21"/>
        </w:rPr>
        <w:t>年市场规模从</w:t>
      </w:r>
      <w:r>
        <w:rPr>
          <w:spacing w:val="-3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8.10 </w:t>
      </w:r>
      <w:r>
        <w:rPr>
          <w:spacing w:val="-1"/>
          <w:sz w:val="21"/>
          <w:szCs w:val="21"/>
        </w:rPr>
        <w:t>亿元增长到</w:t>
      </w:r>
      <w:r>
        <w:rPr>
          <w:spacing w:val="-2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13.13 </w:t>
      </w:r>
      <w:r>
        <w:rPr>
          <w:spacing w:val="-1"/>
          <w:sz w:val="21"/>
          <w:szCs w:val="21"/>
        </w:rPr>
        <w:t>亿</w:t>
      </w:r>
      <w:r>
        <w:rPr>
          <w:spacing w:val="-2"/>
          <w:sz w:val="21"/>
          <w:szCs w:val="21"/>
        </w:rPr>
        <w:t>元，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CAGR </w:t>
      </w:r>
      <w:r>
        <w:rPr>
          <w:spacing w:val="-2"/>
          <w:sz w:val="21"/>
          <w:szCs w:val="21"/>
        </w:rPr>
        <w:t>达到</w:t>
      </w:r>
      <w:r>
        <w:rPr>
          <w:spacing w:val="-2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10.15%</w:t>
      </w:r>
      <w:r>
        <w:rPr>
          <w:spacing w:val="-2"/>
          <w:sz w:val="21"/>
          <w:szCs w:val="21"/>
        </w:rPr>
        <w:t>，基本与全球增速保</w:t>
      </w:r>
      <w:r>
        <w:rPr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持一致。</w:t>
      </w:r>
    </w:p>
    <w:p>
      <w:pPr>
        <w:spacing w:line="265" w:lineRule="auto"/>
        <w:rPr>
          <w:sz w:val="21"/>
          <w:szCs w:val="21"/>
        </w:rPr>
        <w:sectPr>
          <w:headerReference w:type="default" r:id="rId238"/>
          <w:footerReference w:type="default" r:id="rId239"/>
          <w:type w:val="nextPage"/>
          <w:pgSz w:w="11907" w:h="16839"/>
          <w:pgMar w:top="1307" w:right="667" w:bottom="1125" w:left="736" w:header="441" w:footer="839" w:gutter="0"/>
          <w:pgNumType w:start="55"/>
          <w:cols w:space="708"/>
          <w:titlePg w:val="0"/>
        </w:sectPr>
      </w:pPr>
    </w:p>
    <w:p>
      <w:pPr>
        <w:spacing w:line="155" w:lineRule="exact"/>
      </w:pPr>
      <w:r>
        <w:pict>
          <v:rect id="_x0000_s1271" style="width:381.35pt;height:0.5pt;margin-top:542.35pt;margin-left:178.82pt;mso-position-horizontal-relative:page;mso-position-vertical-relative:page;position:absolute;z-index:251847680" o:allowincell="f" filled="t" fillcolor="black" stroked="f"/>
        </w:pict>
      </w:r>
      <w:r>
        <w:pict>
          <v:shape id="_x0000_s1272" style="width:255.2pt;height:0.5pt;margin-top:88.46pt;margin-left:36.84pt;mso-position-horizontal-relative:page;mso-position-vertical-relative:page;position:absolute;z-index:251850752" coordorigin="0,0" coordsize="5103,10" o:allowincell="f" path="m,9l5103,9l5103,l,l,9xe" filled="t" fillcolor="black" stroked="f"/>
        </w:pict>
      </w:r>
      <w:r>
        <w:pict>
          <v:shape id="_x0000_s1273" style="width:255.2pt;height:0.5pt;margin-top:229.34pt;margin-left:36.84pt;mso-position-horizontal-relative:page;mso-position-vertical-relative:page;position:absolute;z-index:251851776" coordorigin="0,0" coordsize="5103,10" o:allowincell="f" path="m,9l5103,9l5103,l,l,9xe" filled="t" fillcolor="black" stroked="f"/>
        </w:pict>
      </w:r>
      <w:r>
        <w:pict>
          <v:shape id="_x0000_s1274" style="width:255.2pt;height:0.5pt;margin-top:88.46pt;margin-left:304.73pt;mso-position-horizontal-relative:page;mso-position-vertical-relative:page;position:absolute;z-index:251852800" coordorigin="0,0" coordsize="5103,10" o:allowincell="f" path="m,9l5103,9l5103,l,l,9xe" filled="t" fillcolor="black" stroked="f"/>
        </w:pict>
      </w:r>
      <w:r>
        <w:pict>
          <v:shape id="_x0000_s1275" style="width:255.2pt;height:0.5pt;margin-top:229.34pt;margin-left:304.73pt;mso-position-horizontal-relative:page;mso-position-vertical-relative:page;position:absolute;z-index:251849728" coordorigin="0,0" coordsize="5103,10" o:allowincell="f" path="m,9l5103,9l5103,l,l,9xe" filled="t" fillcolor="black" stroked="f"/>
        </w:pict>
      </w:r>
      <w:r>
        <w:pict>
          <v:shape id="_x0000_s1276" style="width:381.35pt;height:0.5pt;margin-top:370.25pt;margin-left:178.82pt;mso-position-horizontal-relative:page;mso-position-vertical-relative:page;position:absolute;z-index:251848704" coordorigin="0,0" coordsize="7627,10" o:allowincell="f" path="m,9l7549,9l7549,l,l,9xem7549,9l7559,9l7559,l7549,l7549,9xem7559,9l7564,9l7564,l7559,l7559,9xem7564,9l7573,9l7573,l7564,l7564,9xem7573,9l7626,9l7626,l7573,l7573,9xe" filled="t" fillcolor="black" stroked="f"/>
        </w:pict>
      </w:r>
      <w:r>
        <w:pict>
          <v:shape id="_x0000_s1277" style="width:12.35pt;height:65.9pt;margin-top:393.02pt;margin-left:369.46pt;mso-position-horizontal-relative:page;mso-position-vertical-relative:page;position:absolute;z-index:251846656" coordorigin="0,0" coordsize="247,1318" o:allowincell="f" path="m,23m,23c81,7,164,,246,l246,1317l,23xe" filled="t" fillcolor="#929292" stroked="f"/>
        </w:pict>
      </w:r>
    </w:p>
    <w:p>
      <w:pPr>
        <w:spacing w:line="155" w:lineRule="exact"/>
        <w:sectPr>
          <w:headerReference w:type="default" r:id="rId240"/>
          <w:footerReference w:type="default" r:id="rId241"/>
          <w:pgSz w:w="11907" w:h="16839"/>
          <w:pgMar w:top="1307" w:right="624" w:bottom="1125" w:left="736" w:header="441" w:footer="839" w:gutter="0"/>
          <w:pgNumType w:start="56"/>
          <w:cols w:num="1" w:space="708" w:equalWidth="0">
            <w:col w:w="10545" w:space="0"/>
          </w:cols>
        </w:sectPr>
      </w:pPr>
    </w:p>
    <w:p>
      <w:pPr>
        <w:pStyle w:val="BodyText"/>
        <w:spacing w:before="45" w:line="227" w:lineRule="auto"/>
        <w:ind w:left="33"/>
        <w:rPr>
          <w:sz w:val="21"/>
          <w:szCs w:val="21"/>
        </w:rPr>
      </w:pPr>
      <w:bookmarkStart w:id="39" w:name="bookmark55"/>
      <w:bookmarkEnd w:id="39"/>
      <w:bookmarkStart w:id="40" w:name="bookmark56"/>
      <w:bookmarkEnd w:id="40"/>
      <w:bookmarkStart w:id="41" w:name="bookmark57"/>
      <w:bookmarkEnd w:id="41"/>
      <w:r>
        <w:rPr>
          <w:color w:val="000080"/>
          <w:spacing w:val="-9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000080"/>
          <w:spacing w:val="-9"/>
          <w:sz w:val="21"/>
          <w:szCs w:val="21"/>
        </w:rPr>
        <w:t>32</w:t>
      </w:r>
      <w:r>
        <w:rPr>
          <w:color w:val="000080"/>
          <w:spacing w:val="-9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：全球</w:t>
      </w:r>
      <w:r>
        <w:rPr>
          <w:color w:val="000080"/>
          <w:spacing w:val="-3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80"/>
          <w:spacing w:val="-9"/>
          <w:sz w:val="21"/>
          <w:szCs w:val="21"/>
        </w:rPr>
        <w:t xml:space="preserve">CMP </w:t>
      </w:r>
      <w:r>
        <w:rPr>
          <w:color w:val="000080"/>
          <w:spacing w:val="-9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抛光垫市场规模波动增长（亿美元，</w:t>
      </w:r>
      <w:r>
        <w:rPr>
          <w:rFonts w:ascii="Times New Roman" w:eastAsia="Times New Roman" w:hAnsi="Times New Roman" w:cs="Times New Roman"/>
          <w:b/>
          <w:bCs/>
          <w:color w:val="000080"/>
          <w:spacing w:val="-9"/>
          <w:sz w:val="21"/>
          <w:szCs w:val="21"/>
        </w:rPr>
        <w:t>%</w:t>
      </w:r>
      <w:r>
        <w:rPr>
          <w:color w:val="000080"/>
          <w:spacing w:val="-9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）</w:t>
      </w:r>
    </w:p>
    <w:p>
      <w:pPr>
        <w:spacing w:line="157" w:lineRule="exact"/>
      </w:pPr>
    </w:p>
    <w:tbl>
      <w:tblPr>
        <w:tblStyle w:val="TableNormal11"/>
        <w:tblW w:w="4537" w:type="dxa"/>
        <w:tblInd w:w="15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56"/>
        <w:gridCol w:w="3856"/>
        <w:gridCol w:w="425"/>
      </w:tblGrid>
      <w:tr>
        <w:tblPrEx>
          <w:tblW w:w="4537" w:type="dxa"/>
          <w:tblInd w:w="151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408"/>
        </w:trPr>
        <w:tc>
          <w:tcPr>
            <w:tcW w:w="256" w:type="dxa"/>
            <w:vAlign w:val="top"/>
          </w:tcPr>
          <w:p>
            <w:pPr>
              <w:spacing w:before="78" w:line="18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12</w:t>
            </w:r>
          </w:p>
          <w:p>
            <w:pPr>
              <w:spacing w:before="101" w:line="18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10</w:t>
            </w:r>
          </w:p>
          <w:p>
            <w:pPr>
              <w:spacing w:before="101" w:line="186" w:lineRule="auto"/>
              <w:ind w:left="7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  <w:p>
            <w:pPr>
              <w:spacing w:before="101" w:line="186" w:lineRule="auto"/>
              <w:ind w:left="7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  <w:p>
            <w:pPr>
              <w:spacing w:before="100" w:line="187" w:lineRule="auto"/>
              <w:ind w:left="7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  <w:p>
            <w:pPr>
              <w:spacing w:before="101" w:line="186" w:lineRule="auto"/>
              <w:ind w:left="7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  <w:p>
            <w:pPr>
              <w:spacing w:before="101" w:line="186" w:lineRule="auto"/>
              <w:ind w:left="7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3856" w:type="dxa"/>
            <w:vAlign w:val="top"/>
          </w:tcPr>
          <w:p>
            <w:pPr>
              <w:spacing w:line="161" w:lineRule="auto"/>
              <w:ind w:left="267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pict>
                <v:shape id="_x0000_s1278" type="#_x0000_t202" style="width:17.6pt;height:10.05pt;margin-top:51.55pt;margin-left:-18.47pt;mso-position-horizontal-relative:right-margin-area;mso-position-vertical-relative:top-margin-area;position:absolute;z-index:251869184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86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4"/>
                            <w:sz w:val="18"/>
                            <w:szCs w:val="18"/>
                          </w:rPr>
                          <w:t>11%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10.2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      </w:t>
            </w: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11.3</w:t>
            </w:r>
          </w:p>
          <w:tbl>
            <w:tblPr>
              <w:tblStyle w:val="TableNormal11"/>
              <w:tblW w:w="3688" w:type="dxa"/>
              <w:tblInd w:w="98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</w:tblPr>
            <w:tblGrid>
              <w:gridCol w:w="3638"/>
              <w:gridCol w:w="50"/>
            </w:tblGrid>
            <w:tr>
              <w:tblPrEx>
                <w:tblW w:w="3688" w:type="dxa"/>
                <w:tblInd w:w="98" w:type="dxa"/>
                <w:tblBorders>
                  <w:top w:val="nil"/>
                  <w:left w:val="nil"/>
                  <w:bottom w:val="nil"/>
                  <w:right w:val="nil"/>
                  <w:insideH w:val="nil"/>
                  <w:insideV w:val="nil"/>
                </w:tblBorders>
                <w:tblLayout w:type="fixed"/>
              </w:tblPrEx>
              <w:trPr>
                <w:trHeight w:val="1574"/>
              </w:trPr>
              <w:tc>
                <w:tcPr>
                  <w:tcW w:w="3638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vAlign w:val="top"/>
                </w:tcPr>
                <w:p>
                  <w:pPr>
                    <w:spacing w:line="7" w:lineRule="exact"/>
                  </w:pPr>
                  <w:r>
                    <w:drawing>
                      <wp:anchor distT="0" distB="0" distL="0" distR="0" simplePos="0" relativeHeight="251853824" behindDoc="1" locked="0" layoutInCell="1" allowOverlap="1">
                        <wp:simplePos x="0" y="0"/>
                        <wp:positionH relativeFrom="column">
                          <wp:posOffset>115697</wp:posOffset>
                        </wp:positionH>
                        <wp:positionV relativeFrom="paragraph">
                          <wp:posOffset>61104</wp:posOffset>
                        </wp:positionV>
                        <wp:extent cx="2077211" cy="938784"/>
                        <wp:effectExtent l="0" t="0" r="0" b="0"/>
                        <wp:wrapNone/>
                        <wp:docPr id="272" name="IM 27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72" name="IM 272"/>
                                <pic:cNvPicPr/>
                              </pic:nvPicPr>
                              <pic:blipFill>
                                <a:blip xmlns:r="http://schemas.openxmlformats.org/officeDocument/2006/relationships" r:embed="rId24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77211" cy="93878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shape id="_x0000_s1279" style="width:7.7pt;height:10.7pt;margin-top:3.35pt;margin-left:-46.18pt;mso-position-horizontal-relative:right-margin-area;mso-position-vertical-relative:top-margin-area;position:absolute;z-index:251855872" coordorigin="0,0" coordsize="153,213" path="m16,173l4,m16,48l64,209l153,209e" filled="f" strokecolor="black" strokeweight="0.48pt"/>
                    </w:pict>
                  </w:r>
                  <w:r>
                    <w:pict>
                      <v:shape id="_x0000_s1280" style="width:2.65pt;height:0.5pt;margin-top:12.97pt;margin-left:-181.66pt;mso-position-horizontal-relative:right-margin-area;mso-position-vertical-relative:top-margin-area;position:absolute;z-index:251868160" coordorigin="0,0" coordsize="53,10" path="m,4l52,4e" filled="f" strokecolor="black" strokeweight="0.48pt"/>
                    </w:pict>
                  </w:r>
                  <w:r>
                    <w:pict>
                      <v:shape id="_x0000_s1281" style="width:2.65pt;height:0.5pt;margin-top:52.33pt;margin-left:-181.66pt;mso-position-horizontal-relative:right-margin-area;mso-position-vertical-relative:top-margin-area;position:absolute;z-index:251870208" coordorigin="0,0" coordsize="53,10" path="m,4l52,4e" filled="f" strokecolor="black" strokeweight="0.48pt"/>
                    </w:pict>
                  </w:r>
                  <w:r>
                    <w:pict>
                      <v:shape id="_x0000_s1282" style="width:121.85pt;height:2.8pt;margin-top:75.97pt;margin-left:-151.66pt;mso-position-horizontal-relative:right-margin-area;mso-position-vertical-relative:top-margin-area;position:absolute;z-index:251856896" coordorigin="0,0" coordsize="2436,55" path="m4,l4,55m612,l612,55m1219,l1219,55m1823,l1823,55m2431,l2431,55e" filled="f" strokecolor="black" strokeweight="0.48pt"/>
                    </w:pict>
                  </w:r>
                  <w:r>
                    <w:drawing>
                      <wp:inline distT="0" distB="0" distL="0" distR="0">
                        <wp:extent cx="33400" cy="4717"/>
                        <wp:effectExtent l="0" t="0" r="0" b="0"/>
                        <wp:docPr id="274" name="IM 27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74" name="IM 274"/>
                                <pic:cNvPicPr/>
                              </pic:nvPicPr>
                              <pic:blipFill>
                                <a:blip xmlns:r="http://schemas.openxmlformats.org/officeDocument/2006/relationships" r:embed="rId24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3400" cy="471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spacing w:before="211" w:line="158" w:lineRule="auto"/>
                    <w:ind w:left="2927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pict>
                      <v:shape id="_x0000_s1283" style="width:122.8pt;height:68.45pt;margin-top:4.67pt;margin-left:44.63pt;position:absolute;z-index:-251461632" coordorigin="0,0" coordsize="2456,1368" path="m15,1009l622,1062l1227,1352l1834,15l2439,930e" filled="f" strokecolor="red" strokeweight="1.56pt">
                        <v:stroke endcap="round"/>
                      </v:shape>
                    </w:pic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46%</w:t>
                  </w:r>
                </w:p>
                <w:p>
                  <w:pPr>
                    <w:spacing w:line="188" w:lineRule="auto"/>
                    <w:ind w:left="87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pict>
                      <v:shape id="_x0000_s1284" type="#_x0000_t202" style="width:22.75pt;height:10.05pt;margin-top:4.95pt;margin-left:-1.01pt;position:absolute;z-index:251871232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spacing w:before="20" w:line="186" w:lineRule="auto"/>
                                <w:ind w:left="20"/>
                                <w:rPr>
                                  <w:rFonts w:ascii="Times New Roman" w:eastAsia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position w:val="6"/>
                                  <w:sz w:val="18"/>
                                  <w:szCs w:val="18"/>
                                </w:rPr>
                                <w:drawing>
                                  <wp:inline distT="0" distB="0" distL="0" distR="0">
                                    <wp:extent cx="33527" cy="6095"/>
                                    <wp:effectExtent l="0" t="0" r="0" b="0"/>
                                    <wp:docPr id="276" name="IM 276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276" name="IM 276"/>
                                            <pic:cNvPicPr/>
                                          </pic:nvPicPr>
                                          <pic:blipFill>
                                            <a:blip xmlns:r="http://schemas.openxmlformats.org/officeDocument/2006/relationships" r:embed="rId244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33527" cy="609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3"/>
                                  <w:sz w:val="18"/>
                                  <w:szCs w:val="18"/>
                                </w:rPr>
                                <w:t xml:space="preserve">  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3"/>
                                  <w:sz w:val="18"/>
                                  <w:szCs w:val="18"/>
                                </w:rPr>
                                <w:t>6.5</w:t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position w:val="-3"/>
                      <w:sz w:val="18"/>
                      <w:szCs w:val="18"/>
                    </w:rPr>
                    <w:t>7</w:t>
                  </w:r>
                  <w:r>
                    <w:rPr>
                      <w:rFonts w:ascii="Times New Roman" w:eastAsia="Times New Roman" w:hAnsi="Times New Roman" w:cs="Times New Roman"/>
                      <w:position w:val="-3"/>
                      <w:sz w:val="18"/>
                      <w:szCs w:val="18"/>
                    </w:rPr>
                    <w:t xml:space="preserve">          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position w:val="2"/>
                      <w:sz w:val="18"/>
                      <w:szCs w:val="18"/>
                    </w:rPr>
                    <w:t>7.4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2"/>
                      <w:sz w:val="18"/>
                      <w:szCs w:val="18"/>
                    </w:rPr>
                    <w:t xml:space="preserve">          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position w:val="-3"/>
                      <w:sz w:val="18"/>
                      <w:szCs w:val="18"/>
                    </w:rPr>
                    <w:t>7</w:t>
                  </w:r>
                </w:p>
                <w:p>
                  <w:pPr>
                    <w:spacing w:before="216" w:line="10" w:lineRule="exact"/>
                  </w:pPr>
                  <w:r>
                    <w:drawing>
                      <wp:inline distT="0" distB="0" distL="0" distR="0">
                        <wp:extent cx="33400" cy="6095"/>
                        <wp:effectExtent l="0" t="0" r="0" b="0"/>
                        <wp:docPr id="278" name="IM 27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78" name="IM 278"/>
                                <pic:cNvPicPr/>
                              </pic:nvPicPr>
                              <pic:blipFill>
                                <a:blip xmlns:r="http://schemas.openxmlformats.org/officeDocument/2006/relationships" r:embed="rId24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3400" cy="60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spacing w:before="185" w:line="206" w:lineRule="auto"/>
                    <w:ind w:left="904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2"/>
                      <w:sz w:val="18"/>
                      <w:szCs w:val="18"/>
                    </w:rPr>
                    <w:drawing>
                      <wp:inline distT="0" distB="0" distL="0" distR="0">
                        <wp:extent cx="109727" cy="53340"/>
                        <wp:effectExtent l="0" t="0" r="0" b="0"/>
                        <wp:docPr id="280" name="IM 28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80" name="IM 280"/>
                                <pic:cNvPicPr/>
                              </pic:nvPicPr>
                              <pic:blipFill>
                                <a:blip xmlns:r="http://schemas.openxmlformats.org/officeDocument/2006/relationships" r:embed="rId24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9727" cy="533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spacing w:val="22"/>
                      <w:w w:val="101"/>
                      <w:position w:val="3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3"/>
                      <w:sz w:val="18"/>
                      <w:szCs w:val="18"/>
                    </w:rPr>
                    <w:t xml:space="preserve">8%   </w:t>
                  </w:r>
                  <w:r>
                    <w:rPr>
                      <w:position w:val="-2"/>
                      <w:sz w:val="18"/>
                      <w:szCs w:val="18"/>
                    </w:rPr>
                    <w:drawing>
                      <wp:inline distT="0" distB="0" distL="0" distR="0">
                        <wp:extent cx="109728" cy="36576"/>
                        <wp:effectExtent l="0" t="0" r="0" b="0"/>
                        <wp:docPr id="282" name="IM 28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82" name="IM 282"/>
                                <pic:cNvPicPr/>
                              </pic:nvPicPr>
                              <pic:blipFill>
                                <a:blip xmlns:r="http://schemas.openxmlformats.org/officeDocument/2006/relationships" r:embed="rId24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9728" cy="365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spacing w:val="20"/>
                      <w:position w:val="3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-3"/>
                      <w:sz w:val="18"/>
                      <w:szCs w:val="18"/>
                    </w:rPr>
                    <w:t>6%</w:t>
                  </w:r>
                </w:p>
                <w:p>
                  <w:pPr>
                    <w:spacing w:before="91" w:line="9" w:lineRule="exact"/>
                  </w:pPr>
                  <w:r>
                    <w:drawing>
                      <wp:inline distT="0" distB="0" distL="0" distR="0">
                        <wp:extent cx="33400" cy="6095"/>
                        <wp:effectExtent l="0" t="0" r="0" b="0"/>
                        <wp:docPr id="284" name="IM 28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84" name="IM 284"/>
                                <pic:cNvPicPr/>
                              </pic:nvPicPr>
                              <pic:blipFill>
                                <a:blip xmlns:r="http://schemas.openxmlformats.org/officeDocument/2006/relationships" r:embed="rId24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3400" cy="60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spacing w:before="42" w:line="185" w:lineRule="auto"/>
                    <w:ind w:left="2116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2"/>
                      <w:sz w:val="18"/>
                      <w:szCs w:val="18"/>
                    </w:rPr>
                    <w:drawing>
                      <wp:inline distT="0" distB="0" distL="0" distR="0">
                        <wp:extent cx="100584" cy="30480"/>
                        <wp:effectExtent l="0" t="0" r="0" b="0"/>
                        <wp:docPr id="286" name="IM 28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86" name="IM 286"/>
                                <pic:cNvPicPr/>
                              </pic:nvPicPr>
                              <pic:blipFill>
                                <a:blip xmlns:r="http://schemas.openxmlformats.org/officeDocument/2006/relationships" r:embed="rId24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0584" cy="304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spacing w:val="19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-5%</w:t>
                  </w:r>
                </w:p>
                <w:p>
                  <w:pPr>
                    <w:spacing w:line="45" w:lineRule="exact"/>
                  </w:pPr>
                  <w:r>
                    <w:rPr>
                      <w:position w:val="-1"/>
                    </w:rPr>
                    <w:drawing>
                      <wp:inline distT="0" distB="0" distL="0" distR="0">
                        <wp:extent cx="33400" cy="28302"/>
                        <wp:effectExtent l="0" t="0" r="0" b="0"/>
                        <wp:docPr id="288" name="IM 28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88" name="IM 288"/>
                                <pic:cNvPicPr/>
                              </pic:nvPicPr>
                              <pic:blipFill>
                                <a:blip xmlns:r="http://schemas.openxmlformats.org/officeDocument/2006/relationships" r:embed="rId25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3400" cy="2830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0" w:type="dxa"/>
                  <w:tcBorders>
                    <w:left w:val="single" w:sz="2" w:space="0" w:color="898989"/>
                  </w:tcBorders>
                  <w:vAlign w:val="top"/>
                </w:tcPr>
                <w:p>
                  <w:pPr>
                    <w:spacing w:line="1564" w:lineRule="exact"/>
                  </w:pPr>
                  <w:r>
                    <w:rPr>
                      <w:position w:val="-32"/>
                    </w:rPr>
                    <w:pict>
                      <v:shape id="_x0000_i1285" style="width:2.65pt;height:79.1pt;mso-position-horizontal-relative:char;mso-position-vertical-relative:line" coordorigin="0,0" coordsize="53,1581" path="m,1576l52,1576m,1315l52,1315m,1053l52,1053m,791l52,791m,530l52,530m,266l52,266m,4l52,4e" filled="f" strokecolor="#898989" strokeweight="0.48pt">
                        <w10:wrap type="none"/>
                      </v:shape>
                    </w:pict>
                  </w:r>
                </w:p>
              </w:tc>
            </w:tr>
          </w:tbl>
          <w:p>
            <w:pPr>
              <w:spacing w:before="141" w:line="186" w:lineRule="auto"/>
              <w:ind w:left="22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2016</w:t>
            </w:r>
            <w:r>
              <w:rPr>
                <w:rFonts w:ascii="Times New Roman" w:eastAsia="Times New Roman" w:hAnsi="Times New Roman" w:cs="Times New Roman"/>
                <w:spacing w:val="5"/>
                <w:sz w:val="18"/>
                <w:szCs w:val="18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2017</w:t>
            </w:r>
            <w:r>
              <w:rPr>
                <w:rFonts w:ascii="Times New Roman" w:eastAsia="Times New Roman" w:hAnsi="Times New Roman" w:cs="Times New Roman"/>
                <w:spacing w:val="5"/>
                <w:sz w:val="18"/>
                <w:szCs w:val="18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2018</w:t>
            </w:r>
            <w:r>
              <w:rPr>
                <w:rFonts w:ascii="Times New Roman" w:eastAsia="Times New Roman" w:hAnsi="Times New Roman" w:cs="Times New Roman"/>
                <w:spacing w:val="5"/>
                <w:sz w:val="18"/>
                <w:szCs w:val="18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2019</w:t>
            </w:r>
            <w:r>
              <w:rPr>
                <w:rFonts w:ascii="Times New Roman" w:eastAsia="Times New Roman" w:hAnsi="Times New Roman" w:cs="Times New Roman"/>
                <w:spacing w:val="5"/>
                <w:sz w:val="18"/>
                <w:szCs w:val="18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2020</w:t>
            </w:r>
            <w:r>
              <w:rPr>
                <w:rFonts w:ascii="Times New Roman" w:eastAsia="Times New Roman" w:hAnsi="Times New Roman" w:cs="Times New Roman"/>
                <w:spacing w:val="5"/>
                <w:sz w:val="18"/>
                <w:szCs w:val="18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2021</w:t>
            </w:r>
          </w:p>
          <w:p>
            <w:pPr>
              <w:pStyle w:val="TableText"/>
              <w:spacing w:before="194" w:line="187" w:lineRule="auto"/>
              <w:ind w:right="8"/>
              <w:jc w:val="right"/>
              <w:rPr>
                <w:sz w:val="18"/>
                <w:szCs w:val="18"/>
              </w:rPr>
            </w:pPr>
            <w:r>
              <w:rPr>
                <w:position w:val="1"/>
                <w:sz w:val="18"/>
                <w:szCs w:val="18"/>
              </w:rPr>
              <w:drawing>
                <wp:inline distT="0" distB="0" distL="0" distR="0">
                  <wp:extent cx="243839" cy="53252"/>
                  <wp:effectExtent l="0" t="0" r="0" b="0"/>
                  <wp:docPr id="290" name="IM 2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0" name="IM 290"/>
                          <pic:cNvPicPr/>
                        </pic:nvPicPr>
                        <pic:blipFill>
                          <a:blip xmlns:r="http://schemas.openxmlformats.org/officeDocument/2006/relationships" r:embed="rId2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39" cy="532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39"/>
                <w:sz w:val="18"/>
                <w:szCs w:val="18"/>
              </w:rPr>
              <w:t xml:space="preserve"> </w:t>
            </w:r>
            <w:r>
              <w:rPr>
                <w:spacing w:val="-8"/>
                <w:sz w:val="18"/>
                <w:szCs w:val="18"/>
              </w:rPr>
              <w:t>市场规模（亿美元）</w:t>
            </w:r>
            <w:r>
              <w:rPr>
                <w:spacing w:val="4"/>
                <w:sz w:val="18"/>
                <w:szCs w:val="18"/>
              </w:rPr>
              <w:t xml:space="preserve">    </w:t>
            </w:r>
            <w:r>
              <w:rPr>
                <w:position w:val="4"/>
                <w:sz w:val="18"/>
                <w:szCs w:val="18"/>
              </w:rPr>
              <w:drawing>
                <wp:inline distT="0" distB="0" distL="0" distR="0">
                  <wp:extent cx="263651" cy="18711"/>
                  <wp:effectExtent l="0" t="0" r="0" b="0"/>
                  <wp:docPr id="292" name="IM 2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2" name="IM 292"/>
                          <pic:cNvPicPr/>
                        </pic:nvPicPr>
                        <pic:blipFill>
                          <a:blip xmlns:r="http://schemas.openxmlformats.org/officeDocument/2006/relationships" r:embed="rId2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651" cy="187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6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18"/>
                <w:szCs w:val="18"/>
              </w:rPr>
              <w:t>YoY</w:t>
            </w:r>
            <w:r>
              <w:rPr>
                <w:spacing w:val="-8"/>
                <w:sz w:val="18"/>
                <w:szCs w:val="18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8"/>
                <w:sz w:val="18"/>
                <w:szCs w:val="18"/>
              </w:rPr>
              <w:t>%</w:t>
            </w:r>
            <w:r>
              <w:rPr>
                <w:spacing w:val="-8"/>
                <w:sz w:val="18"/>
                <w:szCs w:val="18"/>
              </w:rPr>
              <w:t>）</w:t>
            </w:r>
          </w:p>
        </w:tc>
        <w:tc>
          <w:tcPr>
            <w:tcW w:w="425" w:type="dxa"/>
            <w:vAlign w:val="top"/>
          </w:tcPr>
          <w:p>
            <w:pPr>
              <w:spacing w:before="76" w:line="304" w:lineRule="auto"/>
              <w:ind w:left="38" w:right="59" w:firstLine="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50%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40%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30%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20%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10%</w:t>
            </w:r>
          </w:p>
          <w:p>
            <w:pPr>
              <w:spacing w:line="186" w:lineRule="auto"/>
              <w:ind w:left="4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0%</w:t>
            </w:r>
          </w:p>
          <w:p>
            <w:pPr>
              <w:spacing w:before="101" w:line="186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-10%</w:t>
            </w:r>
          </w:p>
        </w:tc>
      </w:tr>
    </w:tbl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59" w:line="252" w:lineRule="auto"/>
        <w:ind w:left="6" w:right="166" w:hanging="2"/>
      </w:pPr>
      <w:r>
        <w:rPr>
          <w:spacing w:val="-5"/>
        </w:rPr>
        <w:t>数据来源：</w:t>
      </w:r>
      <w:r>
        <w:rPr>
          <w:spacing w:val="31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TECHCET</w:t>
      </w:r>
      <w:r>
        <w:rPr>
          <w:spacing w:val="-5"/>
        </w:rPr>
        <w:t>、集成电路材料研</w:t>
      </w:r>
      <w:r>
        <w:rPr>
          <w:spacing w:val="-6"/>
        </w:rPr>
        <w:t>究公众号、开源证券研究</w:t>
      </w:r>
      <w:r>
        <w:t xml:space="preserve"> </w:t>
      </w:r>
      <w:r>
        <w:t>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4" w:line="227" w:lineRule="auto"/>
        <w:jc w:val="right"/>
        <w:rPr>
          <w:sz w:val="21"/>
          <w:szCs w:val="21"/>
        </w:rPr>
      </w:pPr>
      <w:r>
        <w:rPr>
          <w:color w:val="000080"/>
          <w:spacing w:val="-6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000080"/>
          <w:spacing w:val="-6"/>
          <w:sz w:val="21"/>
          <w:szCs w:val="21"/>
        </w:rPr>
        <w:t>33</w:t>
      </w:r>
      <w:r>
        <w:rPr>
          <w:color w:val="000080"/>
          <w:spacing w:val="-6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：中国</w:t>
      </w:r>
      <w:r>
        <w:rPr>
          <w:color w:val="000080"/>
          <w:spacing w:val="-4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80"/>
          <w:spacing w:val="-6"/>
          <w:sz w:val="21"/>
          <w:szCs w:val="21"/>
        </w:rPr>
        <w:t xml:space="preserve">CMP </w:t>
      </w:r>
      <w:r>
        <w:rPr>
          <w:color w:val="000080"/>
          <w:spacing w:val="-6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抛光垫市场规模加速增长（亿元，</w:t>
      </w:r>
      <w:r>
        <w:rPr>
          <w:color w:val="000080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80"/>
          <w:spacing w:val="-6"/>
          <w:sz w:val="21"/>
          <w:szCs w:val="21"/>
        </w:rPr>
        <w:t>%</w:t>
      </w:r>
      <w:r>
        <w:rPr>
          <w:color w:val="000080"/>
          <w:spacing w:val="-6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）</w:t>
      </w:r>
    </w:p>
    <w:p>
      <w:pPr>
        <w:spacing w:line="235" w:lineRule="exact"/>
      </w:pPr>
    </w:p>
    <w:tbl>
      <w:tblPr>
        <w:tblStyle w:val="TableNormal11"/>
        <w:tblW w:w="4537" w:type="dxa"/>
        <w:tblInd w:w="15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56"/>
        <w:gridCol w:w="3904"/>
        <w:gridCol w:w="377"/>
      </w:tblGrid>
      <w:tr>
        <w:tblPrEx>
          <w:tblW w:w="4537" w:type="dxa"/>
          <w:tblInd w:w="151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330"/>
        </w:trPr>
        <w:tc>
          <w:tcPr>
            <w:tcW w:w="256" w:type="dxa"/>
            <w:vAlign w:val="top"/>
          </w:tcPr>
          <w:p>
            <w:pPr>
              <w:spacing w:line="18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15</w:t>
            </w: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52" w:line="18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10</w:t>
            </w: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before="52" w:line="184" w:lineRule="auto"/>
              <w:ind w:left="7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52" w:line="186" w:lineRule="auto"/>
              <w:ind w:left="7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3904" w:type="dxa"/>
            <w:vAlign w:val="top"/>
          </w:tcPr>
          <w:p>
            <w:pPr>
              <w:spacing w:line="112" w:lineRule="auto"/>
              <w:rPr>
                <w:rFonts w:ascii="Arial"/>
                <w:sz w:val="2"/>
              </w:rPr>
            </w:pPr>
          </w:p>
          <w:tbl>
            <w:tblPr>
              <w:tblStyle w:val="TableNormal11"/>
              <w:tblW w:w="3752" w:type="dxa"/>
              <w:tblInd w:w="97" w:type="dxa"/>
              <w:tblBorders>
                <w:top w:val="single" w:sz="2" w:space="0" w:color="898989"/>
                <w:left w:val="single" w:sz="2" w:space="0" w:color="000000"/>
                <w:bottom w:val="single" w:sz="2" w:space="0" w:color="000000"/>
                <w:right w:val="single" w:sz="2" w:space="0" w:color="898989"/>
              </w:tblBorders>
              <w:tblLayout w:type="fixed"/>
            </w:tblPr>
            <w:tblGrid>
              <w:gridCol w:w="3752"/>
            </w:tblGrid>
            <w:tr>
              <w:tblPrEx>
                <w:tblW w:w="3752" w:type="dxa"/>
                <w:tblInd w:w="97" w:type="dxa"/>
                <w:tblBorders>
                  <w:top w:val="single" w:sz="2" w:space="0" w:color="898989"/>
                  <w:left w:val="single" w:sz="2" w:space="0" w:color="000000"/>
                  <w:bottom w:val="single" w:sz="2" w:space="0" w:color="000000"/>
                  <w:right w:val="single" w:sz="2" w:space="0" w:color="898989"/>
                </w:tblBorders>
                <w:tblLayout w:type="fixed"/>
              </w:tblPrEx>
              <w:trPr>
                <w:trHeight w:val="1620"/>
              </w:trPr>
              <w:tc>
                <w:tcPr>
                  <w:tcW w:w="3752" w:type="dxa"/>
                  <w:vAlign w:val="top"/>
                </w:tcPr>
                <w:p>
                  <w:pPr>
                    <w:spacing w:line="126" w:lineRule="exact"/>
                    <w:ind w:left="3205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pict>
                      <v:rect id="_x0000_s1286" style="width:2.8pt;height:0.5pt;margin-top:41.54pt;margin-left:-2.56pt;mso-position-horizontal-relative:right-margin-area;mso-position-vertical-relative:top-margin-area;position:absolute;z-index:251863040" filled="t" fillcolor="#898989" stroked="f"/>
                    </w:pict>
                  </w:r>
                  <w:r>
                    <w:pict>
                      <v:rect id="_x0000_s1287" style="width:2.8pt;height:0.5pt;margin-top:28.46pt;margin-left:-2.56pt;mso-position-horizontal-relative:right-margin-area;mso-position-vertical-relative:top-margin-area;position:absolute;z-index:251864064" filled="t" fillcolor="#898989" stroked="f"/>
                    </w:pict>
                  </w:r>
                  <w:r>
                    <w:pict>
                      <v:rect id="_x0000_s1288" style="width:2.8pt;height:0.5pt;margin-top:54.62pt;margin-left:-2.56pt;mso-position-horizontal-relative:right-margin-area;mso-position-vertical-relative:top-margin-area;position:absolute;z-index:251862016" filled="t" fillcolor="#898989" stroked="f"/>
                    </w:pict>
                  </w:r>
                  <w:r>
                    <w:pict>
                      <v:rect id="_x0000_s1289" style="width:2.8pt;height:0.5pt;margin-top:67.7pt;margin-left:-2.56pt;mso-position-horizontal-relative:right-margin-area;mso-position-vertical-relative:top-margin-area;position:absolute;z-index:251860992" filled="t" fillcolor="#898989" stroked="f"/>
                    </w:pict>
                  </w:r>
                  <w:r>
                    <w:pict>
                      <v:rect id="_x0000_s1290" style="width:2.8pt;height:0.5pt;margin-top:15.26pt;margin-left:-2.56pt;mso-position-horizontal-relative:right-margin-area;mso-position-vertical-relative:top-margin-area;position:absolute;z-index:251859968" filled="t" fillcolor="#898989" stroked="f"/>
                    </w:pict>
                  </w:r>
                  <w:r>
                    <w:pict>
                      <v:rect id="_x0000_s1291" style="width:2.65pt;height:0.5pt;margin-top:54.62pt;margin-left:-187.36pt;mso-position-horizontal-relative:right-margin-area;mso-position-vertical-relative:top-margin-area;position:absolute;z-index:251858944" filled="t" fillcolor="black" stroked="f"/>
                    </w:pict>
                  </w:r>
                  <w:r>
                    <w:pict>
                      <v:rect id="_x0000_s1292" style="width:2.65pt;height:0.5pt;margin-top:28.46pt;margin-left:-187.36pt;mso-position-horizontal-relative:right-margin-area;mso-position-vertical-relative:top-margin-area;position:absolute;z-index:251857920" filled="t" fillcolor="black" stroked="f"/>
                    </w:pict>
                  </w:r>
                  <w:r>
                    <w:pict>
                      <v:shape id="_x0000_s1293" type="#_x0000_t202" style="width:21.4pt;height:20pt;margin-top:4.28pt;margin-left:-151.33pt;mso-position-horizontal-relative:right-margin-area;mso-position-vertical-relative:top-margin-area;position:absolute;z-index:251867136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spacing w:before="19" w:line="209" w:lineRule="auto"/>
                                <w:ind w:left="20" w:right="20" w:firstLine="15"/>
                                <w:rPr>
                                  <w:rFonts w:ascii="Times New Roman" w:eastAsia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1"/>
                                  <w:sz w:val="18"/>
                                  <w:szCs w:val="18"/>
                                </w:rPr>
                                <w:t>26%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z w:val="18"/>
                                  <w:szCs w:val="18"/>
                                </w:rPr>
                                <w:t xml:space="preserve"> 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4"/>
                                  <w:sz w:val="18"/>
                                  <w:szCs w:val="18"/>
                                </w:rPr>
                                <w:t>10.17</w:t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pict>
                      <v:shape id="_x0000_s1294" type="#_x0000_t202" style="width:21.4pt;height:10.05pt;margin-top:5.35pt;margin-left:-58.89pt;mso-position-horizontal-relative:right-margin-area;mso-position-vertical-relative:top-margin-area;position:absolute;z-index:251865088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spacing w:before="20" w:line="186" w:lineRule="auto"/>
                                <w:ind w:left="20"/>
                                <w:rPr>
                                  <w:rFonts w:ascii="Times New Roman" w:eastAsia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4"/>
                                  <w:sz w:val="18"/>
                                  <w:szCs w:val="18"/>
                                </w:rPr>
                                <w:t>11.87</w:t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pict>
                      <v:shape id="_x0000_s1295" type="#_x0000_t202" style="width:17.6pt;height:10.05pt;margin-top:46.38pt;margin-left:-16.29pt;mso-position-horizontal-relative:right-margin-area;mso-position-vertical-relative:top-margin-area;position:absolute;z-index:251866112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spacing w:before="20" w:line="186" w:lineRule="auto"/>
                                <w:ind w:left="20"/>
                                <w:rPr>
                                  <w:rFonts w:ascii="Times New Roman" w:eastAsia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4"/>
                                  <w:sz w:val="18"/>
                                  <w:szCs w:val="18"/>
                                </w:rPr>
                                <w:t>11%</w:t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position w:val="-2"/>
                      <w:sz w:val="18"/>
                      <w:szCs w:val="18"/>
                    </w:rPr>
                    <w:t>13.13</w:t>
                  </w:r>
                </w:p>
                <w:p>
                  <w:pPr>
                    <w:spacing w:before="77" w:line="1406" w:lineRule="exact"/>
                    <w:ind w:firstLine="159"/>
                  </w:pPr>
                  <w:r>
                    <w:rPr>
                      <w:position w:val="-29"/>
                    </w:rPr>
                    <w:pict>
                      <v:group id="_x0000_i1296" style="width:167.6pt;height:70.8pt;mso-position-horizontal-relative:char;mso-position-vertical-relative:line" coordorigin="0,0" coordsize="3352,1416" filled="f" stroked="f">
                        <v:shape id="_x0000_s1297" type="#_x0000_t75" style="width:3327;height:1376;left:25;position:absolute;top:40" filled="f" stroked="f">
                          <v:imagedata r:id="rId253" o:title=""/>
                        </v:shape>
                        <v:shape id="_x0000_s1298" type="#_x0000_t202" style="width:2967;height:1456;left:-20;position:absolute;top:-20" filled="f" stroked="f">
                          <o:lock v:ext="edit" aspectratio="f"/>
                          <v:textbox inset="0,0,0,0">
                            <w:txbxContent>
                              <w:p>
                                <w:pPr>
                                  <w:spacing w:before="20" w:line="198" w:lineRule="auto"/>
                                  <w:ind w:left="1217"/>
                                  <w:rPr>
                                    <w:rFonts w:ascii="Times New Roman" w:eastAsia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 w:cs="Times New Roman"/>
                                    <w:spacing w:val="-4"/>
                                    <w:position w:val="-3"/>
                                    <w:sz w:val="18"/>
                                    <w:szCs w:val="18"/>
                                  </w:rPr>
                                  <w:t>10.55</w:t>
                                </w:r>
                                <w:r>
                                  <w:rPr>
                                    <w:rFonts w:ascii="Times New Roman" w:eastAsia="Times New Roman" w:hAnsi="Times New Roman" w:cs="Times New Roman"/>
                                    <w:spacing w:val="1"/>
                                    <w:position w:val="-3"/>
                                    <w:sz w:val="18"/>
                                    <w:szCs w:val="18"/>
                                  </w:rPr>
                                  <w:t xml:space="preserve">     </w:t>
                                </w:r>
                                <w:r>
                                  <w:rPr>
                                    <w:rFonts w:ascii="Times New Roman" w:eastAsia="Times New Roman" w:hAnsi="Times New Roman" w:cs="Times New Roman"/>
                                    <w:spacing w:val="-4"/>
                                    <w:position w:val="2"/>
                                    <w:sz w:val="18"/>
                                    <w:szCs w:val="18"/>
                                  </w:rPr>
                                  <w:t>11.12</w:t>
                                </w:r>
                              </w:p>
                              <w:p>
                                <w:pPr>
                                  <w:spacing w:before="96" w:line="186" w:lineRule="auto"/>
                                  <w:ind w:left="20"/>
                                  <w:rPr>
                                    <w:rFonts w:ascii="Times New Roman" w:eastAsia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 w:cs="Times New Roman"/>
                                    <w:spacing w:val="-3"/>
                                    <w:sz w:val="18"/>
                                    <w:szCs w:val="18"/>
                                  </w:rPr>
                                  <w:t>8.10</w:t>
                                </w:r>
                              </w:p>
                              <w:p>
                                <w:pPr>
                                  <w:spacing w:line="269" w:lineRule="auto"/>
                                  <w:rPr>
                                    <w:rFonts w:ascii="Arial"/>
                                    <w:sz w:val="21"/>
                                  </w:rPr>
                                </w:pPr>
                              </w:p>
                              <w:p>
                                <w:pPr>
                                  <w:spacing w:line="270" w:lineRule="auto"/>
                                  <w:rPr>
                                    <w:rFonts w:ascii="Arial"/>
                                    <w:sz w:val="21"/>
                                  </w:rPr>
                                </w:pPr>
                              </w:p>
                              <w:p>
                                <w:pPr>
                                  <w:spacing w:before="52" w:line="200" w:lineRule="auto"/>
                                  <w:ind w:right="20"/>
                                  <w:jc w:val="right"/>
                                  <w:rPr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 w:cs="Times New Roman"/>
                                    <w:position w:val="-17"/>
                                    <w:sz w:val="18"/>
                                    <w:szCs w:val="18"/>
                                  </w:rPr>
                                  <w:drawing>
                                    <wp:inline distT="0" distB="0" distL="0" distR="0">
                                      <wp:extent cx="3657" cy="35052"/>
                                      <wp:effectExtent l="0" t="0" r="0" b="0"/>
                                      <wp:docPr id="294" name="IM 294"/>
                                      <wp:cNvGraphicFramePr/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294" name="IM 294"/>
                                              <pic:cNvPicPr/>
                                            </pic:nvPicPr>
                                            <pic:blipFill>
                                              <a:blip xmlns:r="http://schemas.openxmlformats.org/officeDocument/2006/relationships" r:embed="rId254"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3657" cy="35052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  <w:r>
                                  <w:rPr>
                                    <w:rFonts w:ascii="Times New Roman" w:eastAsia="Times New Roman" w:hAnsi="Times New Roman" w:cs="Times New Roman"/>
                                    <w:spacing w:val="1"/>
                                    <w:position w:val="-4"/>
                                    <w:sz w:val="18"/>
                                    <w:szCs w:val="18"/>
                                  </w:rPr>
                                  <w:t xml:space="preserve">             </w:t>
                                </w:r>
                                <w:r>
                                  <w:rPr>
                                    <w:rFonts w:ascii="Times New Roman" w:eastAsia="Times New Roman" w:hAnsi="Times New Roman" w:cs="Times New Roman"/>
                                    <w:position w:val="-17"/>
                                    <w:sz w:val="18"/>
                                    <w:szCs w:val="18"/>
                                  </w:rPr>
                                  <w:drawing>
                                    <wp:inline distT="0" distB="0" distL="0" distR="0">
                                      <wp:extent cx="3657" cy="35052"/>
                                      <wp:effectExtent l="0" t="0" r="0" b="0"/>
                                      <wp:docPr id="296" name="IM 296"/>
                                      <wp:cNvGraphicFramePr/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296" name="IM 296"/>
                                              <pic:cNvPicPr/>
                                            </pic:nvPicPr>
                                            <pic:blipFill>
                                              <a:blip xmlns:r="http://schemas.openxmlformats.org/officeDocument/2006/relationships" r:embed="rId255"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3657" cy="35052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  <w:r>
                                  <w:rPr>
                                    <w:rFonts w:ascii="Times New Roman" w:eastAsia="Times New Roman" w:hAnsi="Times New Roman" w:cs="Times New Roman"/>
                                    <w:spacing w:val="3"/>
                                    <w:position w:val="-4"/>
                                    <w:sz w:val="18"/>
                                    <w:szCs w:val="18"/>
                                  </w:rPr>
                                  <w:t xml:space="preserve">          </w:t>
                                </w:r>
                                <w:r>
                                  <w:rPr>
                                    <w:rFonts w:ascii="Times New Roman" w:eastAsia="Times New Roman" w:hAnsi="Times New Roman" w:cs="Times New Roman"/>
                                    <w:spacing w:val="-3"/>
                                    <w:position w:val="-4"/>
                                    <w:sz w:val="18"/>
                                    <w:szCs w:val="18"/>
                                  </w:rPr>
                                  <w:t>4%</w:t>
                                </w:r>
                                <w:r>
                                  <w:rPr>
                                    <w:position w:val="-17"/>
                                    <w:sz w:val="18"/>
                                    <w:szCs w:val="18"/>
                                  </w:rPr>
                                  <w:drawing>
                                    <wp:inline distT="0" distB="0" distL="0" distR="0">
                                      <wp:extent cx="3657" cy="35052"/>
                                      <wp:effectExtent l="0" t="0" r="0" b="0"/>
                                      <wp:docPr id="298" name="IM 298"/>
                                      <wp:cNvGraphicFramePr/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298" name="IM 298"/>
                                              <pic:cNvPicPr/>
                                            </pic:nvPicPr>
                                            <pic:blipFill>
                                              <a:blip xmlns:r="http://schemas.openxmlformats.org/officeDocument/2006/relationships" r:embed="rId256"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3657" cy="35052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  <w:r>
                                  <w:rPr>
                                    <w:rFonts w:ascii="Times New Roman" w:eastAsia="Times New Roman" w:hAnsi="Times New Roman" w:cs="Times New Roman"/>
                                    <w:spacing w:val="3"/>
                                    <w:position w:val="-4"/>
                                    <w:sz w:val="18"/>
                                    <w:szCs w:val="18"/>
                                  </w:rPr>
                                  <w:t xml:space="preserve">        </w:t>
                                </w:r>
                                <w:r>
                                  <w:rPr>
                                    <w:rFonts w:ascii="Times New Roman" w:eastAsia="Times New Roman" w:hAnsi="Times New Roman" w:cs="Times New Roman"/>
                                    <w:spacing w:val="-3"/>
                                    <w:position w:val="4"/>
                                    <w:sz w:val="18"/>
                                    <w:szCs w:val="18"/>
                                  </w:rPr>
                                  <w:t>5%</w:t>
                                </w:r>
                                <w:r>
                                  <w:rPr>
                                    <w:position w:val="-17"/>
                                    <w:sz w:val="18"/>
                                    <w:szCs w:val="18"/>
                                  </w:rPr>
                                  <w:drawing>
                                    <wp:inline distT="0" distB="0" distL="0" distR="0">
                                      <wp:extent cx="3657" cy="35052"/>
                                      <wp:effectExtent l="0" t="0" r="0" b="0"/>
                                      <wp:docPr id="300" name="IM 300"/>
                                      <wp:cNvGraphicFramePr/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300" name="IM 300"/>
                                              <pic:cNvPicPr/>
                                            </pic:nvPicPr>
                                            <pic:blipFill>
                                              <a:blip xmlns:r="http://schemas.openxmlformats.org/officeDocument/2006/relationships" r:embed="rId257"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3657" cy="35052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  <w:r>
                                  <w:rPr>
                                    <w:rFonts w:ascii="Times New Roman" w:eastAsia="Times New Roman" w:hAnsi="Times New Roman" w:cs="Times New Roman"/>
                                    <w:spacing w:val="1"/>
                                    <w:position w:val="4"/>
                                    <w:sz w:val="18"/>
                                    <w:szCs w:val="18"/>
                                  </w:rPr>
                                  <w:t xml:space="preserve">           </w:t>
                                </w:r>
                                <w:r>
                                  <w:rPr>
                                    <w:position w:val="-17"/>
                                    <w:sz w:val="18"/>
                                    <w:szCs w:val="18"/>
                                  </w:rPr>
                                  <w:drawing>
                                    <wp:inline distT="0" distB="0" distL="0" distR="0">
                                      <wp:extent cx="3657" cy="35052"/>
                                      <wp:effectExtent l="0" t="0" r="0" b="0"/>
                                      <wp:docPr id="302" name="IM 302"/>
                                      <wp:cNvGraphicFramePr/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302" name="IM 302"/>
                                              <pic:cNvPicPr/>
                                            </pic:nvPicPr>
                                            <pic:blipFill>
                                              <a:blip xmlns:r="http://schemas.openxmlformats.org/officeDocument/2006/relationships" r:embed="rId258"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3657" cy="35052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v:textbox>
                        </v:shape>
                        <v:shape id="_x0000_s1299" type="#_x0000_t202" style="width:275;height:167;left:2771;position:absolute;top:985" filled="f" stroked="f">
                          <o:lock v:ext="edit" aspectratio="f"/>
                          <v:textbox inset="0,0,0,0">
                            <w:txbxContent>
                              <w:p>
                                <w:pPr>
                                  <w:spacing w:before="20" w:line="126" w:lineRule="exact"/>
                                  <w:ind w:left="20"/>
                                  <w:rPr>
                                    <w:rFonts w:ascii="Times New Roman" w:eastAsia="Times New Roman" w:hAnsi="Times New Roman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 w:cs="Times New Roman"/>
                                    <w:spacing w:val="-2"/>
                                    <w:position w:val="-2"/>
                                    <w:sz w:val="18"/>
                                    <w:szCs w:val="18"/>
                                  </w:rPr>
                                  <w:t>7%</w:t>
                                </w:r>
                              </w:p>
                            </w:txbxContent>
                          </v:textbox>
                        </v:shape>
                        <w10:wrap type="none"/>
                      </v:group>
                    </w:pict>
                  </w:r>
                </w:p>
              </w:tc>
            </w:tr>
          </w:tbl>
          <w:p>
            <w:pPr>
              <w:spacing w:before="141" w:line="348" w:lineRule="exact"/>
              <w:ind w:left="23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position w:val="16"/>
                <w:sz w:val="18"/>
                <w:szCs w:val="18"/>
              </w:rPr>
              <w:t>2016</w:t>
            </w:r>
            <w:r>
              <w:rPr>
                <w:rFonts w:ascii="Times New Roman" w:eastAsia="Times New Roman" w:hAnsi="Times New Roman" w:cs="Times New Roman"/>
                <w:spacing w:val="8"/>
                <w:position w:val="16"/>
                <w:sz w:val="18"/>
                <w:szCs w:val="18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spacing w:val="-1"/>
                <w:position w:val="16"/>
                <w:sz w:val="18"/>
                <w:szCs w:val="18"/>
              </w:rPr>
              <w:t>2017</w:t>
            </w:r>
            <w:r>
              <w:rPr>
                <w:rFonts w:ascii="Times New Roman" w:eastAsia="Times New Roman" w:hAnsi="Times New Roman" w:cs="Times New Roman"/>
                <w:spacing w:val="7"/>
                <w:position w:val="16"/>
                <w:sz w:val="18"/>
                <w:szCs w:val="18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spacing w:val="-1"/>
                <w:position w:val="16"/>
                <w:sz w:val="18"/>
                <w:szCs w:val="18"/>
              </w:rPr>
              <w:t>2018</w:t>
            </w:r>
            <w:r>
              <w:rPr>
                <w:rFonts w:ascii="Times New Roman" w:eastAsia="Times New Roman" w:hAnsi="Times New Roman" w:cs="Times New Roman"/>
                <w:spacing w:val="6"/>
                <w:position w:val="16"/>
                <w:sz w:val="18"/>
                <w:szCs w:val="18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spacing w:val="-1"/>
                <w:position w:val="16"/>
                <w:sz w:val="18"/>
                <w:szCs w:val="18"/>
              </w:rPr>
              <w:t>2019</w:t>
            </w:r>
            <w:r>
              <w:rPr>
                <w:rFonts w:ascii="Times New Roman" w:eastAsia="Times New Roman" w:hAnsi="Times New Roman" w:cs="Times New Roman"/>
                <w:spacing w:val="7"/>
                <w:position w:val="16"/>
                <w:sz w:val="18"/>
                <w:szCs w:val="18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spacing w:val="-1"/>
                <w:position w:val="16"/>
                <w:sz w:val="18"/>
                <w:szCs w:val="18"/>
              </w:rPr>
              <w:t>2020</w:t>
            </w:r>
            <w:r>
              <w:rPr>
                <w:rFonts w:ascii="Times New Roman" w:eastAsia="Times New Roman" w:hAnsi="Times New Roman" w:cs="Times New Roman"/>
                <w:spacing w:val="7"/>
                <w:position w:val="16"/>
                <w:sz w:val="18"/>
                <w:szCs w:val="18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spacing w:val="-1"/>
                <w:position w:val="16"/>
                <w:sz w:val="18"/>
                <w:szCs w:val="18"/>
              </w:rPr>
              <w:t>2021</w:t>
            </w:r>
          </w:p>
          <w:p>
            <w:pPr>
              <w:pStyle w:val="TableText"/>
              <w:spacing w:line="194" w:lineRule="auto"/>
              <w:ind w:left="325"/>
              <w:rPr>
                <w:sz w:val="18"/>
                <w:szCs w:val="18"/>
              </w:rPr>
            </w:pPr>
            <w:r>
              <w:rPr>
                <w:position w:val="1"/>
                <w:sz w:val="18"/>
                <w:szCs w:val="18"/>
              </w:rPr>
              <w:drawing>
                <wp:inline distT="0" distB="0" distL="0" distR="0">
                  <wp:extent cx="243840" cy="55284"/>
                  <wp:effectExtent l="0" t="0" r="0" b="0"/>
                  <wp:docPr id="304" name="IM 3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4" name="IM 304"/>
                          <pic:cNvPicPr/>
                        </pic:nvPicPr>
                        <pic:blipFill>
                          <a:blip xmlns:r="http://schemas.openxmlformats.org/officeDocument/2006/relationships" r:embed="rId2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40" cy="552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27"/>
                <w:sz w:val="18"/>
                <w:szCs w:val="18"/>
              </w:rPr>
              <w:t xml:space="preserve"> </w:t>
            </w:r>
            <w:r>
              <w:rPr>
                <w:spacing w:val="-7"/>
                <w:sz w:val="18"/>
                <w:szCs w:val="18"/>
              </w:rPr>
              <w:t>市场规模（亿元）</w:t>
            </w:r>
            <w:r>
              <w:rPr>
                <w:spacing w:val="-7"/>
                <w:sz w:val="18"/>
                <w:szCs w:val="18"/>
              </w:rPr>
              <w:t xml:space="preserve">    </w:t>
            </w:r>
            <w:r>
              <w:rPr>
                <w:position w:val="4"/>
                <w:sz w:val="18"/>
                <w:szCs w:val="18"/>
              </w:rPr>
              <w:drawing>
                <wp:inline distT="0" distB="0" distL="0" distR="0">
                  <wp:extent cx="263651" cy="19425"/>
                  <wp:effectExtent l="0" t="0" r="0" b="0"/>
                  <wp:docPr id="306" name="IM 3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6" name="IM 306"/>
                          <pic:cNvPicPr/>
                        </pic:nvPicPr>
                        <pic:blipFill>
                          <a:blip xmlns:r="http://schemas.openxmlformats.org/officeDocument/2006/relationships" r:embed="rId2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651" cy="19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6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YoY</w:t>
            </w:r>
            <w:r>
              <w:rPr>
                <w:spacing w:val="-7"/>
                <w:sz w:val="18"/>
                <w:szCs w:val="18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%</w:t>
            </w:r>
            <w:r>
              <w:rPr>
                <w:spacing w:val="-7"/>
                <w:sz w:val="18"/>
                <w:szCs w:val="18"/>
              </w:rPr>
              <w:t>）</w:t>
            </w:r>
          </w:p>
        </w:tc>
        <w:tc>
          <w:tcPr>
            <w:tcW w:w="377" w:type="dxa"/>
            <w:vAlign w:val="top"/>
          </w:tcPr>
          <w:p>
            <w:pPr>
              <w:spacing w:before="2" w:line="303" w:lineRule="auto"/>
              <w:ind w:left="51" w:firstLine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30%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25%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20%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15%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10%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5%</w:t>
            </w:r>
          </w:p>
          <w:p>
            <w:pPr>
              <w:spacing w:line="186" w:lineRule="auto"/>
              <w:ind w:left="5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0%</w:t>
            </w:r>
          </w:p>
        </w:tc>
      </w:tr>
    </w:tbl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59" w:line="252" w:lineRule="auto"/>
        <w:ind w:left="6" w:right="95" w:hanging="2"/>
      </w:pPr>
      <w:r>
        <w:rPr>
          <w:spacing w:val="-5"/>
        </w:rPr>
        <w:t>数据来源：</w:t>
      </w:r>
      <w:r>
        <w:rPr>
          <w:spacing w:val="31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TECHCET</w:t>
      </w:r>
      <w:r>
        <w:rPr>
          <w:spacing w:val="-5"/>
        </w:rPr>
        <w:t>、集成电路材料研</w:t>
      </w:r>
      <w:r>
        <w:rPr>
          <w:spacing w:val="-6"/>
        </w:rPr>
        <w:t>究公众号、开源证券研究</w:t>
      </w:r>
      <w:r>
        <w:t xml:space="preserve"> </w:t>
      </w:r>
      <w:r>
        <w:t>所</w:t>
      </w:r>
    </w:p>
    <w:p>
      <w:pPr>
        <w:spacing w:line="252" w:lineRule="auto"/>
        <w:sectPr>
          <w:headerReference w:type="default" r:id="rId261"/>
          <w:footerReference w:type="default" r:id="rId262"/>
          <w:type w:val="continuous"/>
          <w:pgSz w:w="11907" w:h="16839"/>
          <w:pgMar w:top="1307" w:right="624" w:bottom="1125" w:left="736" w:header="441" w:footer="839" w:gutter="0"/>
          <w:pgNumType w:start="57"/>
          <w:cols w:num="2" w:space="708" w:equalWidth="0">
            <w:col w:w="5258" w:space="100"/>
            <w:col w:w="5187" w:space="0"/>
          </w:cols>
        </w:sectPr>
      </w:pPr>
    </w:p>
    <w:p>
      <w:pPr>
        <w:pStyle w:val="BodyText"/>
        <w:spacing w:before="276" w:line="262" w:lineRule="auto"/>
        <w:ind w:left="2809" w:right="104" w:firstLine="421"/>
        <w:jc w:val="both"/>
        <w:rPr>
          <w:sz w:val="21"/>
          <w:szCs w:val="21"/>
        </w:rPr>
      </w:pPr>
      <w:r>
        <w:rPr>
          <w:spacing w:val="2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从竞争格局来看，全球抛光垫方面市场呈现寡头垄断的格局。</w:t>
      </w:r>
      <w:r>
        <w:rPr>
          <w:spacing w:val="2"/>
          <w:sz w:val="21"/>
          <w:szCs w:val="21"/>
        </w:rPr>
        <w:t>美国陶氏</w:t>
      </w:r>
      <w:r>
        <w:rPr>
          <w:spacing w:val="1"/>
          <w:sz w:val="21"/>
          <w:szCs w:val="21"/>
        </w:rPr>
        <w:t>杜邦市</w:t>
      </w:r>
      <w:r>
        <w:rPr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占率达到</w:t>
      </w:r>
      <w:r>
        <w:rPr>
          <w:spacing w:val="-4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76%</w:t>
      </w:r>
      <w:r>
        <w:rPr>
          <w:spacing w:val="-6"/>
          <w:sz w:val="21"/>
          <w:szCs w:val="21"/>
        </w:rPr>
        <w:t>，其他依次为</w:t>
      </w:r>
      <w:r>
        <w:rPr>
          <w:spacing w:val="-4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Cabot</w:t>
      </w:r>
      <w:r>
        <w:rPr>
          <w:spacing w:val="-6"/>
          <w:sz w:val="21"/>
          <w:szCs w:val="21"/>
        </w:rPr>
        <w:t>（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12%</w:t>
      </w:r>
      <w:r>
        <w:rPr>
          <w:spacing w:val="-6"/>
          <w:sz w:val="21"/>
          <w:szCs w:val="21"/>
        </w:rPr>
        <w:t>）、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Fuj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ibo</w:t>
      </w:r>
      <w:r>
        <w:rPr>
          <w:spacing w:val="-7"/>
          <w:sz w:val="21"/>
          <w:szCs w:val="21"/>
        </w:rPr>
        <w:t>（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6%</w:t>
      </w:r>
      <w:r>
        <w:rPr>
          <w:spacing w:val="-7"/>
          <w:sz w:val="21"/>
          <w:szCs w:val="21"/>
        </w:rPr>
        <w:t>）、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TWI</w:t>
      </w:r>
      <w:r>
        <w:rPr>
          <w:spacing w:val="-7"/>
          <w:sz w:val="21"/>
          <w:szCs w:val="21"/>
        </w:rPr>
        <w:t>（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3%</w:t>
      </w:r>
      <w:r>
        <w:rPr>
          <w:spacing w:val="-7"/>
          <w:sz w:val="21"/>
          <w:szCs w:val="21"/>
        </w:rPr>
        <w:t>）等，基本为美</w:t>
      </w:r>
      <w:r>
        <w:rPr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日企业所垄断。国内厂商以鼎龙股份为代表，</w:t>
      </w:r>
      <w:r>
        <w:rPr>
          <w:spacing w:val="-47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在</w:t>
      </w:r>
      <w:r>
        <w:rPr>
          <w:spacing w:val="-4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CM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P </w:t>
      </w:r>
      <w:r>
        <w:rPr>
          <w:spacing w:val="-6"/>
          <w:sz w:val="21"/>
          <w:szCs w:val="21"/>
        </w:rPr>
        <w:t>抛光垫产品方面，</w:t>
      </w:r>
      <w:r>
        <w:rPr>
          <w:spacing w:val="-23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公司是国内</w:t>
      </w:r>
      <w:r>
        <w:rPr>
          <w:sz w:val="21"/>
          <w:szCs w:val="21"/>
        </w:rPr>
        <w:t xml:space="preserve"> </w:t>
      </w:r>
      <w:r>
        <w:rPr>
          <w:sz w:val="21"/>
          <w:szCs w:val="21"/>
        </w:rPr>
        <w:t>唯一一家全面掌握</w:t>
      </w:r>
      <w:r>
        <w:rPr>
          <w:spacing w:val="-4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CMP </w:t>
      </w:r>
      <w:r>
        <w:rPr>
          <w:sz w:val="21"/>
          <w:szCs w:val="21"/>
        </w:rPr>
        <w:t>抛光垫全流程核心研发技术和生产工艺的</w:t>
      </w:r>
      <w:r>
        <w:rPr>
          <w:spacing w:val="-4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CMP </w:t>
      </w:r>
      <w:r>
        <w:rPr>
          <w:sz w:val="21"/>
          <w:szCs w:val="21"/>
        </w:rPr>
        <w:t>抛光垫</w:t>
      </w:r>
      <w:r>
        <w:rPr>
          <w:spacing w:val="-1"/>
          <w:sz w:val="21"/>
          <w:szCs w:val="21"/>
        </w:rPr>
        <w:t>供应</w:t>
      </w:r>
      <w:r>
        <w:rPr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商，确立</w:t>
      </w:r>
      <w:r>
        <w:rPr>
          <w:spacing w:val="-4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CMP </w:t>
      </w:r>
      <w:r>
        <w:rPr>
          <w:spacing w:val="-1"/>
          <w:sz w:val="21"/>
          <w:szCs w:val="21"/>
        </w:rPr>
        <w:t>抛光垫国产供应行业领先</w:t>
      </w:r>
      <w:r>
        <w:rPr>
          <w:spacing w:val="-2"/>
          <w:sz w:val="21"/>
          <w:szCs w:val="21"/>
        </w:rPr>
        <w:t>地位。</w:t>
      </w:r>
    </w:p>
    <w:p>
      <w:pPr>
        <w:pStyle w:val="BodyText"/>
        <w:spacing w:before="225" w:line="232" w:lineRule="auto"/>
        <w:ind w:left="2873"/>
        <w:rPr>
          <w:sz w:val="21"/>
          <w:szCs w:val="21"/>
        </w:rPr>
      </w:pPr>
      <w:r>
        <w:rPr>
          <w:color w:val="000080"/>
          <w:spacing w:val="-1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000080"/>
          <w:spacing w:val="-1"/>
          <w:sz w:val="21"/>
          <w:szCs w:val="21"/>
        </w:rPr>
        <w:t>34</w:t>
      </w:r>
      <w:r>
        <w:rPr>
          <w:color w:val="000080"/>
          <w:spacing w:val="-1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：</w:t>
      </w:r>
      <w:r>
        <w:rPr>
          <w:rFonts w:ascii="Times New Roman" w:eastAsia="Times New Roman" w:hAnsi="Times New Roman" w:cs="Times New Roman"/>
          <w:b/>
          <w:bCs/>
          <w:color w:val="000080"/>
          <w:spacing w:val="-1"/>
          <w:sz w:val="21"/>
          <w:szCs w:val="21"/>
        </w:rPr>
        <w:t xml:space="preserve">2022 </w:t>
      </w:r>
      <w:r>
        <w:rPr>
          <w:color w:val="000080"/>
          <w:spacing w:val="-1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年全球</w:t>
      </w:r>
      <w:r>
        <w:rPr>
          <w:color w:val="000080"/>
          <w:spacing w:val="-4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80"/>
          <w:spacing w:val="-1"/>
          <w:sz w:val="21"/>
          <w:szCs w:val="21"/>
        </w:rPr>
        <w:t xml:space="preserve">CMP </w:t>
      </w:r>
      <w:r>
        <w:rPr>
          <w:color w:val="000080"/>
          <w:spacing w:val="-1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抛光垫市场份额集中（</w:t>
      </w:r>
      <w:r>
        <w:rPr>
          <w:rFonts w:ascii="Times New Roman" w:eastAsia="Times New Roman" w:hAnsi="Times New Roman" w:cs="Times New Roman"/>
          <w:b/>
          <w:bCs/>
          <w:color w:val="000080"/>
          <w:spacing w:val="-1"/>
          <w:sz w:val="21"/>
          <w:szCs w:val="21"/>
        </w:rPr>
        <w:t>%</w:t>
      </w:r>
      <w:r>
        <w:rPr>
          <w:color w:val="000080"/>
          <w:spacing w:val="-1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）</w:t>
      </w:r>
    </w:p>
    <w:p>
      <w:pPr>
        <w:spacing w:line="184" w:lineRule="exact"/>
      </w:pPr>
    </w:p>
    <w:p>
      <w:pPr>
        <w:spacing w:line="184" w:lineRule="exact"/>
        <w:sectPr>
          <w:headerReference w:type="default" r:id="rId263"/>
          <w:footerReference w:type="default" r:id="rId264"/>
          <w:type w:val="continuous"/>
          <w:pgSz w:w="11907" w:h="16839"/>
          <w:pgMar w:top="1307" w:right="624" w:bottom="1125" w:left="736" w:header="441" w:footer="839" w:gutter="0"/>
          <w:pgNumType w:start="58"/>
          <w:cols w:num="1" w:space="708" w:equalWidth="0">
            <w:col w:w="10545" w:space="0"/>
          </w:cols>
        </w:sectPr>
      </w:pPr>
    </w:p>
    <w:p>
      <w:pPr>
        <w:spacing w:before="115" w:line="482" w:lineRule="exact"/>
        <w:ind w:left="5634"/>
        <w:rPr>
          <w:rFonts w:ascii="Times New Roman" w:eastAsia="Times New Roman" w:hAnsi="Times New Roman" w:cs="Times New Roman"/>
          <w:sz w:val="18"/>
          <w:szCs w:val="18"/>
        </w:rPr>
      </w:pPr>
      <w:r>
        <w:pict>
          <v:group id="_x0000_s1300" style="width:65.75pt;height:64.7pt;margin-top:14.56pt;margin-left:279.23pt;position:absolute;z-index:-251443200" coordorigin="0,0" coordsize="1315,1293" filled="f" stroked="f">
            <v:shape id="_x0000_s1301" style="width:1315;height:960;position:absolute;top:333" coordorigin="0,0" coordsize="1315,960" path="m,877c20,542,168,229,412,l1314,960l,877xe" filled="t" fillcolor="red" stroked="f"/>
            <v:shape id="_x0000_s1302" style="width:901;height:1225;left:412;position:absolute;top:69" coordorigin="0,0" coordsize="901,1225" path="m,264m,264c121,150,262,61,416,l901,1224l,264xe" filled="t" fillcolor="#ffc000" stroked="f"/>
            <v:shape id="_x0000_s1303" style="width:485;height:1293;left:829;position:absolute" coordorigin="0,0" coordsize="485,1293" path="m,69m,69c77,38,156,15,238,l485,1293l,69xe" filled="t" fillcolor="#00b0f0" stroked="f"/>
          </v:group>
        </w:pict>
      </w:r>
      <w:r>
        <w:pict>
          <v:shape id="_x0000_s1304" style="width:131.75pt;height:131.75pt;margin-top:13.39pt;margin-left:279.1pt;position:absolute;z-index:-251444224" coordorigin="0,0" coordsize="2635,2635" path="m1317,c2044,,2634,589,2634,1317c2634,2044,2044,2634,1317,2634c589,2634,,2044,,1317c,1289,,1262,2,1234l1317,1317l1317,xe" filled="t" fillcolor="#0070c0" stroked="f"/>
        </w:pict>
      </w:r>
      <w:r>
        <w:rPr>
          <w:rFonts w:ascii="Times New Roman" w:eastAsia="Times New Roman" w:hAnsi="Times New Roman" w:cs="Times New Roman"/>
          <w:spacing w:val="-2"/>
          <w:position w:val="26"/>
          <w:sz w:val="18"/>
          <w:szCs w:val="18"/>
        </w:rPr>
        <w:t>TWI,</w:t>
      </w:r>
      <w:r>
        <w:rPr>
          <w:rFonts w:ascii="Times New Roman" w:eastAsia="Times New Roman" w:hAnsi="Times New Roman" w:cs="Times New Roman"/>
          <w:spacing w:val="15"/>
          <w:position w:val="26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6"/>
          <w:sz w:val="18"/>
          <w:szCs w:val="18"/>
        </w:rPr>
        <w:t>3.00%</w:t>
      </w:r>
    </w:p>
    <w:p>
      <w:pPr>
        <w:spacing w:line="190" w:lineRule="auto"/>
        <w:ind w:left="5290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Fujibo, 6.00%</w:t>
      </w:r>
    </w:p>
    <w:p>
      <w:pPr>
        <w:spacing w:line="257" w:lineRule="auto"/>
        <w:rPr>
          <w:rFonts w:ascii="Arial"/>
          <w:sz w:val="21"/>
        </w:rPr>
      </w:pPr>
    </w:p>
    <w:p>
      <w:pPr>
        <w:spacing w:before="53" w:line="182" w:lineRule="auto"/>
        <w:ind w:left="5755" w:right="955" w:firstLine="26"/>
        <w:rPr>
          <w:sz w:val="18"/>
          <w:szCs w:val="18"/>
        </w:rPr>
      </w:pP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Cabot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  </w:t>
      </w:r>
      <w:r>
        <w:rPr>
          <w:rFonts w:ascii="Times New Roman" w:eastAsia="Times New Roman" w:hAnsi="Times New Roman" w:cs="Times New Roman"/>
          <w:spacing w:val="-4"/>
          <w:sz w:val="18"/>
          <w:szCs w:val="18"/>
        </w:rPr>
        <w:t>12.00</w:t>
      </w:r>
      <w:r>
        <w:rPr>
          <w:position w:val="-4"/>
          <w:sz w:val="18"/>
          <w:szCs w:val="18"/>
        </w:rPr>
        <w:drawing>
          <wp:inline distT="0" distB="0" distL="0" distR="0">
            <wp:extent cx="95897" cy="167364"/>
            <wp:effectExtent l="0" t="0" r="0" b="0"/>
            <wp:docPr id="308" name="IM 3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" name="IM 308"/>
                    <pic:cNvPicPr/>
                  </pic:nvPicPr>
                  <pic:blipFill>
                    <a:blip xmlns:r="http://schemas.openxmlformats.org/officeDocument/2006/relationships" r:embed="rId265"/>
                    <a:stretch>
                      <a:fillRect/>
                    </a:stretch>
                  </pic:blipFill>
                  <pic:spPr>
                    <a:xfrm>
                      <a:off x="0" y="0"/>
                      <a:ext cx="95897" cy="167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2" w:lineRule="exact"/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6" w:line="212" w:lineRule="auto"/>
        <w:rPr>
          <w:rFonts w:ascii="Times New Roman" w:eastAsia="Times New Roman" w:hAnsi="Times New Roman" w:cs="Times New Roman"/>
        </w:rPr>
      </w:pPr>
      <w:r>
        <w:rPr>
          <w:spacing w:val="-1"/>
        </w:rPr>
        <w:t>其他</w:t>
      </w:r>
      <w:r>
        <w:rPr>
          <w:rFonts w:ascii="Times New Roman" w:eastAsia="Times New Roman" w:hAnsi="Times New Roman" w:cs="Times New Roman"/>
          <w:spacing w:val="-1"/>
        </w:rPr>
        <w:t>, 3.00%</w:t>
      </w:r>
    </w:p>
    <w:p>
      <w:pPr>
        <w:spacing w:line="212" w:lineRule="auto"/>
        <w:rPr>
          <w:rFonts w:ascii="Times New Roman" w:eastAsia="Times New Roman" w:hAnsi="Times New Roman" w:cs="Times New Roman"/>
        </w:rPr>
        <w:sectPr>
          <w:headerReference w:type="default" r:id="rId266"/>
          <w:footerReference w:type="default" r:id="rId267"/>
          <w:type w:val="continuous"/>
          <w:pgSz w:w="11907" w:h="16839"/>
          <w:pgMar w:top="1307" w:right="624" w:bottom="1125" w:left="736" w:header="441" w:footer="839" w:gutter="0"/>
          <w:pgNumType w:start="59"/>
          <w:cols w:num="2" w:space="708" w:equalWidth="0">
            <w:col w:w="7250" w:space="100"/>
            <w:col w:w="3196" w:space="0"/>
          </w:cols>
        </w:sectPr>
      </w:pPr>
    </w:p>
    <w:p>
      <w:pPr>
        <w:spacing w:before="151" w:line="186" w:lineRule="auto"/>
        <w:ind w:left="6996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DOW,</w:t>
      </w:r>
      <w:r>
        <w:rPr>
          <w:rFonts w:ascii="Times New Roman" w:eastAsia="Times New Roman" w:hAnsi="Times New Roman" w:cs="Times New Roman"/>
          <w:spacing w:val="11"/>
          <w:w w:val="10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76.00%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pStyle w:val="BodyText"/>
        <w:spacing w:before="59" w:line="217" w:lineRule="auto"/>
        <w:ind w:left="2844"/>
      </w:pPr>
      <w:r>
        <w:rPr>
          <w:spacing w:val="-6"/>
        </w:rPr>
        <w:t>数据来源：</w:t>
      </w:r>
      <w:r>
        <w:rPr>
          <w:spacing w:val="44"/>
        </w:rPr>
        <w:t xml:space="preserve"> </w:t>
      </w:r>
      <w:r>
        <w:rPr>
          <w:spacing w:val="-6"/>
        </w:rPr>
        <w:t>集成电路材料研究公众号、开源证券研究所</w:t>
      </w:r>
    </w:p>
    <w:p>
      <w:pPr>
        <w:pStyle w:val="BodyText"/>
        <w:spacing w:before="245" w:line="259" w:lineRule="auto"/>
        <w:ind w:left="2804" w:right="105" w:firstLine="426"/>
        <w:jc w:val="both"/>
        <w:rPr>
          <w:sz w:val="21"/>
          <w:szCs w:val="21"/>
        </w:rPr>
        <w:sectPr>
          <w:headerReference w:type="default" r:id="rId268"/>
          <w:footerReference w:type="default" r:id="rId269"/>
          <w:type w:val="continuous"/>
          <w:pgSz w:w="11907" w:h="16839"/>
          <w:pgMar w:top="1307" w:right="624" w:bottom="1125" w:left="736" w:header="441" w:footer="839" w:gutter="0"/>
          <w:pgNumType w:start="60"/>
          <w:cols w:num="1" w:space="708" w:equalWidth="0">
            <w:col w:w="10545" w:space="0"/>
          </w:cols>
        </w:sectPr>
      </w:pPr>
      <w:r>
        <w:rPr>
          <w:spacing w:val="-7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从抛光垫产品布局来看，</w:t>
      </w:r>
      <w:r>
        <w:rPr>
          <w:spacing w:val="-39"/>
          <w:sz w:val="21"/>
          <w:szCs w:val="21"/>
        </w:rPr>
        <w:t xml:space="preserve"> </w:t>
      </w:r>
      <w:r>
        <w:rPr>
          <w:spacing w:val="-7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海外厂商各有专攻。</w:t>
      </w:r>
      <w:r>
        <w:rPr>
          <w:spacing w:val="-7"/>
          <w:sz w:val="21"/>
          <w:szCs w:val="21"/>
        </w:rPr>
        <w:t>其中，</w:t>
      </w:r>
      <w:r>
        <w:rPr>
          <w:spacing w:val="2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 xml:space="preserve">Cabot </w:t>
      </w:r>
      <w:r>
        <w:rPr>
          <w:spacing w:val="-7"/>
          <w:sz w:val="21"/>
          <w:szCs w:val="21"/>
        </w:rPr>
        <w:t>公司主要以聚</w:t>
      </w:r>
      <w:r>
        <w:rPr>
          <w:spacing w:val="-8"/>
          <w:sz w:val="21"/>
          <w:szCs w:val="21"/>
        </w:rPr>
        <w:t>氨酯类</w:t>
      </w:r>
      <w:r>
        <w:rPr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抛光垫为主，</w:t>
      </w:r>
      <w:r>
        <w:rPr>
          <w:spacing w:val="-4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可定制精确的硬度、孔径、可压缩性和凹槽图案；</w:t>
      </w:r>
      <w:r>
        <w:rPr>
          <w:spacing w:val="-4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陶氏杜邦公司可以</w:t>
      </w:r>
      <w:r>
        <w:rPr>
          <w:spacing w:val="8"/>
          <w:sz w:val="21"/>
          <w:szCs w:val="21"/>
        </w:rPr>
        <w:t xml:space="preserve"> </w:t>
      </w:r>
    </w:p>
    <w:p>
      <w:pPr>
        <w:pStyle w:val="BodyText"/>
        <w:spacing w:before="245" w:line="259" w:lineRule="auto"/>
        <w:ind w:left="2804" w:right="105" w:firstLine="426"/>
        <w:jc w:val="both"/>
        <w:rPr>
          <w:sz w:val="21"/>
          <w:szCs w:val="21"/>
        </w:rPr>
      </w:pPr>
      <w:r>
        <w:rPr>
          <w:spacing w:val="-1"/>
          <w:sz w:val="21"/>
          <w:szCs w:val="21"/>
        </w:rPr>
        <w:t>提供全系列的可定制抛光垫产品，其最早推出的</w:t>
      </w:r>
      <w:r>
        <w:rPr>
          <w:spacing w:val="-4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IC1000 </w:t>
      </w:r>
      <w:r>
        <w:rPr>
          <w:spacing w:val="-1"/>
          <w:sz w:val="21"/>
          <w:szCs w:val="21"/>
        </w:rPr>
        <w:t>抛光垫已经成为抛光垫行业</w:t>
      </w:r>
      <w:r>
        <w:rPr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的测试标准；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Fujibo</w:t>
      </w:r>
      <w:r>
        <w:rPr>
          <w:rFonts w:ascii="Times New Roman" w:eastAsia="Times New Roman" w:hAnsi="Times New Roman" w:cs="Times New Roman"/>
          <w:spacing w:val="46"/>
          <w:w w:val="101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以聚氨酯及无纺布类抛光垫及背垫为主。</w:t>
      </w:r>
    </w:p>
    <w:p>
      <w:pPr>
        <w:pStyle w:val="BodyText"/>
        <w:spacing w:before="226" w:line="216" w:lineRule="auto"/>
        <w:ind w:left="2804"/>
        <w:rPr>
          <w:sz w:val="21"/>
          <w:szCs w:val="21"/>
        </w:rPr>
      </w:pPr>
      <w:r>
        <w:rPr>
          <w:color w:val="000080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表</w:t>
      </w:r>
      <w:r>
        <w:rPr>
          <w:rFonts w:ascii="Times New Roman" w:eastAsia="Times New Roman" w:hAnsi="Times New Roman" w:cs="Times New Roman"/>
          <w:b/>
          <w:bCs/>
          <w:color w:val="000080"/>
          <w:sz w:val="21"/>
          <w:szCs w:val="21"/>
        </w:rPr>
        <w:t>4</w:t>
      </w:r>
      <w:r>
        <w:rPr>
          <w:color w:val="000080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：海外主要厂商产品品类情况</w:t>
      </w:r>
    </w:p>
    <w:p>
      <w:pPr>
        <w:spacing w:line="15" w:lineRule="exact"/>
      </w:pPr>
    </w:p>
    <w:tbl>
      <w:tblPr>
        <w:tblStyle w:val="TableNormal12"/>
        <w:tblW w:w="7667" w:type="dxa"/>
        <w:tblInd w:w="282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730"/>
        <w:gridCol w:w="2830"/>
        <w:gridCol w:w="4107"/>
      </w:tblGrid>
      <w:tr>
        <w:tblPrEx>
          <w:tblW w:w="7667" w:type="dxa"/>
          <w:tblInd w:w="2825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16"/>
        </w:trPr>
        <w:tc>
          <w:tcPr>
            <w:tcW w:w="730" w:type="dxa"/>
            <w:tcBorders>
              <w:bottom w:val="single" w:sz="2" w:space="0" w:color="000000"/>
            </w:tcBorders>
            <w:shd w:val="clear" w:color="auto" w:fill="000080"/>
            <w:vAlign w:val="top"/>
          </w:tcPr>
          <w:p>
            <w:pPr>
              <w:pStyle w:val="TableText"/>
              <w:spacing w:before="63" w:line="220" w:lineRule="auto"/>
              <w:ind w:left="184"/>
              <w:rPr>
                <w:sz w:val="18"/>
                <w:szCs w:val="18"/>
              </w:rPr>
            </w:pPr>
            <w:r>
              <w:rPr>
                <w:color w:val="FFFFFF"/>
                <w:spacing w:val="-1"/>
                <w:sz w:val="18"/>
                <w:szCs w:val="18"/>
              </w:rPr>
              <w:t>公司</w:t>
            </w:r>
          </w:p>
        </w:tc>
        <w:tc>
          <w:tcPr>
            <w:tcW w:w="2830" w:type="dxa"/>
            <w:tcBorders>
              <w:bottom w:val="single" w:sz="2" w:space="0" w:color="000000"/>
            </w:tcBorders>
            <w:shd w:val="clear" w:color="auto" w:fill="000080"/>
            <w:vAlign w:val="top"/>
          </w:tcPr>
          <w:p>
            <w:pPr>
              <w:pStyle w:val="TableText"/>
              <w:spacing w:before="63" w:line="215" w:lineRule="auto"/>
              <w:ind w:left="1050"/>
              <w:rPr>
                <w:sz w:val="18"/>
                <w:szCs w:val="18"/>
              </w:rPr>
            </w:pPr>
            <w:r>
              <w:rPr>
                <w:color w:val="FFFFFF"/>
                <w:spacing w:val="-1"/>
                <w:sz w:val="18"/>
                <w:szCs w:val="18"/>
              </w:rPr>
              <w:t>产品类别</w:t>
            </w:r>
          </w:p>
        </w:tc>
        <w:tc>
          <w:tcPr>
            <w:tcW w:w="4107" w:type="dxa"/>
            <w:tcBorders>
              <w:bottom w:val="single" w:sz="2" w:space="0" w:color="000000"/>
            </w:tcBorders>
            <w:shd w:val="clear" w:color="auto" w:fill="000080"/>
            <w:vAlign w:val="top"/>
          </w:tcPr>
          <w:p>
            <w:pPr>
              <w:pStyle w:val="TableText"/>
              <w:spacing w:before="63" w:line="215" w:lineRule="auto"/>
              <w:ind w:left="1689"/>
              <w:rPr>
                <w:sz w:val="18"/>
                <w:szCs w:val="18"/>
              </w:rPr>
            </w:pPr>
            <w:r>
              <w:rPr>
                <w:color w:val="FFFFFF"/>
                <w:spacing w:val="-1"/>
                <w:sz w:val="18"/>
                <w:szCs w:val="18"/>
              </w:rPr>
              <w:t>产品系列</w:t>
            </w:r>
          </w:p>
        </w:tc>
      </w:tr>
      <w:tr>
        <w:tblPrEx>
          <w:tblW w:w="7667" w:type="dxa"/>
          <w:tblInd w:w="2825" w:type="dxa"/>
          <w:tblLayout w:type="fixed"/>
        </w:tblPrEx>
        <w:trPr>
          <w:trHeight w:val="629"/>
        </w:trPr>
        <w:tc>
          <w:tcPr>
            <w:tcW w:w="73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22" w:line="223" w:lineRule="auto"/>
              <w:ind w:left="206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陶氏</w:t>
            </w:r>
          </w:p>
        </w:tc>
        <w:tc>
          <w:tcPr>
            <w:tcW w:w="283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22" w:line="215" w:lineRule="auto"/>
              <w:ind w:left="42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全系列可定制抛光垫产品</w:t>
            </w:r>
          </w:p>
        </w:tc>
        <w:tc>
          <w:tcPr>
            <w:tcW w:w="4107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83" w:line="207" w:lineRule="auto"/>
              <w:ind w:left="396" w:right="87" w:hanging="351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IC1000</w:t>
            </w:r>
            <w:r>
              <w:rPr>
                <w:rFonts w:ascii="Microsoft YaHei" w:eastAsia="Microsoft YaHei" w:hAnsi="Microsoft YaHei" w:cs="Microsoft YaHei"/>
                <w:spacing w:val="-5"/>
                <w:sz w:val="18"/>
                <w:szCs w:val="18"/>
              </w:rPr>
              <w:t>™</w:t>
            </w:r>
            <w:r>
              <w:rPr>
                <w:rFonts w:ascii="Microsoft YaHei" w:eastAsia="Microsoft YaHei" w:hAnsi="Microsoft YaHei" w:cs="Microsoft YaHei"/>
                <w:spacing w:val="-18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M</w:t>
            </w:r>
            <w:r>
              <w:rPr>
                <w:spacing w:val="-5"/>
                <w:sz w:val="18"/>
                <w:szCs w:val="18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 xml:space="preserve">Ikonic  </w:t>
            </w:r>
            <w:r>
              <w:rPr>
                <w:rFonts w:ascii="Microsoft YaHei" w:eastAsia="Microsoft YaHei" w:hAnsi="Microsoft YaHei" w:cs="Microsoft YaHei"/>
                <w:spacing w:val="-5"/>
                <w:sz w:val="18"/>
                <w:szCs w:val="18"/>
              </w:rPr>
              <w:t>™</w:t>
            </w:r>
            <w:r>
              <w:rPr>
                <w:rFonts w:ascii="Microsoft YaHei" w:eastAsia="Microsoft YaHei" w:hAnsi="Microsoft YaHei" w:cs="Microsoft YaHei"/>
                <w:spacing w:val="-24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 xml:space="preserve">Optivision  </w:t>
            </w:r>
            <w:r>
              <w:rPr>
                <w:rFonts w:ascii="Microsoft YaHei" w:eastAsia="Microsoft YaHei" w:hAnsi="Microsoft YaHei" w:cs="Microsoft YaHei"/>
                <w:spacing w:val="-5"/>
                <w:sz w:val="18"/>
                <w:szCs w:val="18"/>
              </w:rPr>
              <w:t>™</w:t>
            </w:r>
            <w:r>
              <w:rPr>
                <w:rFonts w:ascii="Microsoft YaHei" w:eastAsia="Microsoft YaHei" w:hAnsi="Microsoft YaHei" w:cs="Microsoft YaHei"/>
                <w:spacing w:val="-23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Optivision</w:t>
            </w:r>
            <w:r>
              <w:rPr>
                <w:rFonts w:ascii="Times New Roman" w:eastAsia="Times New Roman" w:hAnsi="Times New Roman" w:cs="Times New Roman"/>
                <w:spacing w:val="3"/>
                <w:sz w:val="18"/>
                <w:szCs w:val="18"/>
              </w:rPr>
              <w:t xml:space="preserve">  </w:t>
            </w:r>
            <w:r>
              <w:rPr>
                <w:rFonts w:ascii="Microsoft YaHei" w:eastAsia="Microsoft YaHei" w:hAnsi="Microsoft YaHei" w:cs="Microsoft YaHei"/>
                <w:spacing w:val="-5"/>
                <w:sz w:val="18"/>
                <w:szCs w:val="18"/>
              </w:rPr>
              <w:t>™</w:t>
            </w:r>
            <w:r>
              <w:rPr>
                <w:rFonts w:ascii="Microsoft YaHei" w:eastAsia="Microsoft YaHei" w:hAnsi="Microsoft YaHei" w:cs="Microsoft YaHei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PRO</w:t>
            </w:r>
            <w:r>
              <w:rPr>
                <w:spacing w:val="-1"/>
                <w:sz w:val="18"/>
                <w:szCs w:val="18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Politex  </w:t>
            </w:r>
            <w:r>
              <w:rPr>
                <w:rFonts w:ascii="Microsoft YaHei" w:eastAsia="Microsoft YaHei" w:hAnsi="Microsoft YaHei" w:cs="Microsoft YaHei"/>
                <w:spacing w:val="-1"/>
                <w:sz w:val="18"/>
                <w:szCs w:val="18"/>
              </w:rPr>
              <w:t xml:space="preserve">™ </w:t>
            </w:r>
            <w:r>
              <w:rPr>
                <w:spacing w:val="-1"/>
                <w:sz w:val="18"/>
                <w:szCs w:val="18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Suba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  </w:t>
            </w:r>
            <w:r>
              <w:rPr>
                <w:rFonts w:ascii="Microsoft YaHei" w:eastAsia="Microsoft YaHei" w:hAnsi="Microsoft YaHei" w:cs="Microsoft YaHei"/>
                <w:spacing w:val="-2"/>
                <w:sz w:val="18"/>
                <w:szCs w:val="18"/>
              </w:rPr>
              <w:t xml:space="preserve">™ </w:t>
            </w:r>
            <w:r>
              <w:rPr>
                <w:spacing w:val="-2"/>
                <w:sz w:val="18"/>
                <w:szCs w:val="18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Visionpad  </w:t>
            </w:r>
            <w:r>
              <w:rPr>
                <w:rFonts w:ascii="Microsoft YaHei" w:eastAsia="Microsoft YaHei" w:hAnsi="Microsoft YaHei" w:cs="Microsoft YaHei"/>
                <w:spacing w:val="-2"/>
                <w:sz w:val="18"/>
                <w:szCs w:val="18"/>
              </w:rPr>
              <w:t>™</w:t>
            </w:r>
          </w:p>
        </w:tc>
      </w:tr>
      <w:tr>
        <w:tblPrEx>
          <w:tblW w:w="7667" w:type="dxa"/>
          <w:tblInd w:w="2825" w:type="dxa"/>
          <w:tblLayout w:type="fixed"/>
        </w:tblPrEx>
        <w:trPr>
          <w:trHeight w:val="627"/>
        </w:trPr>
        <w:tc>
          <w:tcPr>
            <w:tcW w:w="73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51" w:line="190" w:lineRule="auto"/>
              <w:ind w:left="15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Cabot</w:t>
            </w:r>
          </w:p>
        </w:tc>
        <w:tc>
          <w:tcPr>
            <w:tcW w:w="283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6" w:line="270" w:lineRule="auto"/>
              <w:ind w:left="153" w:right="74" w:hanging="88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聚氨酯类抛光垫，可定制精确的硬</w:t>
            </w:r>
            <w:r>
              <w:rPr>
                <w:spacing w:val="4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度、孔径、可压缩性和凹槽图案</w:t>
            </w:r>
          </w:p>
        </w:tc>
        <w:tc>
          <w:tcPr>
            <w:tcW w:w="4107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50" w:line="184" w:lineRule="auto"/>
              <w:ind w:left="31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NexPlanar®</w:t>
            </w:r>
            <w:r>
              <w:rPr>
                <w:rFonts w:ascii="Times New Roman" w:eastAsia="Times New Roman" w:hAnsi="Times New Roman" w:cs="Times New Roman"/>
                <w:spacing w:val="-13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MEDEA</w:t>
            </w:r>
            <w:r>
              <w:rPr>
                <w:rFonts w:ascii="Times New Roman" w:eastAsia="Times New Roman" w:hAnsi="Times New Roman" w:cs="Times New Roman"/>
                <w:spacing w:val="-27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Epic ™</w:t>
            </w:r>
            <w:r>
              <w:rPr>
                <w:rFonts w:ascii="Times New Roman" w:eastAsia="Times New Roman" w:hAnsi="Times New Roman" w:cs="Times New Roman"/>
                <w:spacing w:val="-27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Epic Power</w:t>
            </w:r>
          </w:p>
        </w:tc>
      </w:tr>
      <w:tr>
        <w:tblPrEx>
          <w:tblW w:w="7667" w:type="dxa"/>
          <w:tblInd w:w="2825" w:type="dxa"/>
          <w:tblLayout w:type="fixed"/>
        </w:tblPrEx>
        <w:trPr>
          <w:trHeight w:val="316"/>
        </w:trPr>
        <w:tc>
          <w:tcPr>
            <w:tcW w:w="73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95" w:line="192" w:lineRule="auto"/>
              <w:ind w:left="13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Fujibo</w:t>
            </w:r>
          </w:p>
        </w:tc>
        <w:tc>
          <w:tcPr>
            <w:tcW w:w="283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8" w:line="214" w:lineRule="auto"/>
              <w:ind w:left="15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聚氨酯及无纺布类抛光垫及背垫</w:t>
            </w:r>
          </w:p>
        </w:tc>
        <w:tc>
          <w:tcPr>
            <w:tcW w:w="4107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96" w:line="213" w:lineRule="auto"/>
              <w:ind w:left="25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FP series</w:t>
            </w:r>
            <w:r>
              <w:rPr>
                <w:rFonts w:ascii="Times New Roman" w:eastAsia="Times New Roman" w:hAnsi="Times New Roman" w:cs="Times New Roman"/>
                <w:spacing w:val="-25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FX</w:t>
            </w:r>
            <w:r>
              <w:rPr>
                <w:rFonts w:ascii="Times New Roman" w:eastAsia="Times New Roman" w:hAnsi="Times New Roman" w:cs="Times New Roman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seires</w:t>
            </w:r>
            <w:r>
              <w:rPr>
                <w:rFonts w:ascii="Times New Roman" w:eastAsia="Times New Roman" w:hAnsi="Times New Roman" w:cs="Times New Roman"/>
                <w:spacing w:val="-25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FXA series</w:t>
            </w:r>
            <w:r>
              <w:rPr>
                <w:rFonts w:ascii="Times New Roman" w:eastAsia="Times New Roman" w:hAnsi="Times New Roman" w:cs="Times New Roman"/>
                <w:spacing w:val="-26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Suede s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eries</w:t>
            </w:r>
          </w:p>
        </w:tc>
      </w:tr>
      <w:tr>
        <w:tblPrEx>
          <w:tblW w:w="7667" w:type="dxa"/>
          <w:tblInd w:w="2825" w:type="dxa"/>
          <w:tblLayout w:type="fixed"/>
        </w:tblPrEx>
        <w:trPr>
          <w:trHeight w:val="321"/>
        </w:trPr>
        <w:tc>
          <w:tcPr>
            <w:tcW w:w="73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02" w:line="185" w:lineRule="auto"/>
              <w:ind w:left="20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TMI</w:t>
            </w:r>
          </w:p>
        </w:tc>
        <w:tc>
          <w:tcPr>
            <w:tcW w:w="2830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8" w:line="215" w:lineRule="auto"/>
              <w:ind w:left="604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不同硬度抛光垫产品</w:t>
            </w:r>
          </w:p>
        </w:tc>
        <w:tc>
          <w:tcPr>
            <w:tcW w:w="4107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96" w:line="183" w:lineRule="auto"/>
              <w:ind w:left="145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PuRa</w:t>
            </w:r>
            <w:r>
              <w:rPr>
                <w:rFonts w:ascii="Times New Roman" w:eastAsia="Times New Roman" w:hAnsi="Times New Roman" w:cs="Times New Roman"/>
                <w:spacing w:val="-26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WestPad</w:t>
            </w:r>
          </w:p>
        </w:tc>
      </w:tr>
    </w:tbl>
    <w:p>
      <w:pPr>
        <w:pStyle w:val="BodyText"/>
        <w:spacing w:before="63" w:line="185" w:lineRule="auto"/>
        <w:ind w:left="2815"/>
      </w:pPr>
      <w:r>
        <w:rPr>
          <w:spacing w:val="-5"/>
        </w:rPr>
        <w:t>资料来源：</w:t>
      </w:r>
      <w:r>
        <w:rPr>
          <w:spacing w:val="-5"/>
        </w:rPr>
        <w:t xml:space="preserve"> </w:t>
      </w:r>
      <w:r>
        <w:rPr>
          <w:spacing w:val="-5"/>
        </w:rPr>
        <w:t>集成电路材料研究公众号、开源证券研究所</w:t>
      </w:r>
    </w:p>
    <w:p>
      <w:pPr>
        <w:spacing w:line="185" w:lineRule="auto"/>
        <w:sectPr>
          <w:headerReference w:type="default" r:id="rId270"/>
          <w:footerReference w:type="default" r:id="rId271"/>
          <w:type w:val="nextPage"/>
          <w:pgSz w:w="11907" w:h="16839"/>
          <w:pgMar w:top="1307" w:right="624" w:bottom="1125" w:left="736" w:header="441" w:footer="839" w:gutter="0"/>
          <w:pgNumType w:start="61"/>
          <w:cols w:num="1" w:space="708" w:equalWidth="0">
            <w:col w:w="10545" w:space="0"/>
          </w:cols>
          <w:titlePg w:val="0"/>
        </w:sectPr>
      </w:pPr>
    </w:p>
    <w:p>
      <w:pPr>
        <w:pStyle w:val="BodyText"/>
        <w:spacing w:before="200" w:line="244" w:lineRule="auto"/>
        <w:ind w:left="2920" w:right="186" w:firstLine="417"/>
        <w:rPr>
          <w:sz w:val="21"/>
          <w:szCs w:val="21"/>
        </w:rPr>
      </w:pPr>
      <w:r>
        <w:pict>
          <v:rect id="_x0000_s1305" style="width:2.65pt;height:0.75pt;margin-top:627.12pt;margin-left:335.64pt;mso-position-horizontal-relative:page;mso-position-vertical-relative:page;position:absolute;z-index:251879424" o:allowincell="f" filled="t" fillcolor="black" stroked="f"/>
        </w:pict>
      </w:r>
      <w:r>
        <w:pict>
          <v:rect id="_x0000_s1306" style="width:40.85pt;height:3.4pt;margin-top:638.4pt;margin-left:472.2pt;mso-position-horizontal-relative:page;mso-position-vertical-relative:page;position:absolute;z-index:251880448" o:allowincell="f" filled="t" fillcolor="#0070c0" stroked="f"/>
        </w:pict>
      </w:r>
      <w:r>
        <w:pict>
          <v:shape id="_x0000_s1307" style="width:257.85pt;height:0.5pt;margin-top:612.55pt;margin-left:31.44pt;mso-position-horizontal-relative:page;mso-position-vertical-relative:page;position:absolute;z-index:251877376" coordorigin="0,0" coordsize="5157,10" o:allowincell="f" path="m,9l105,9l105,l,l,9xem105,9l115,9l115,l105,l105,9xem115,9l5050,9l5050,l115,l115,9xem5050,9l5060,9l5060,l5050,l5050,9xem5060,9l5156,9l5156,l5060,l5060,9xe" filled="t" fillcolor="black" stroked="f"/>
        </w:pict>
      </w:r>
      <w:r>
        <w:pict>
          <v:shape id="_x0000_s1308" style="width:257.85pt;height:0.5pt;margin-top:753.46pt;margin-left:31.44pt;mso-position-horizontal-relative:page;mso-position-vertical-relative:page;position:absolute;z-index:251876352" coordorigin="0,0" coordsize="5157,10" o:allowincell="f" path="m,9l105,9l105,l,l,9xem105,9l115,9l115,l105,l105,9xem115,9l5050,9l5050,l115,l115,9xem5050,9l5060,9l5060,l5050,l5050,9xem5060,9l5156,9l5156,l5060,l5060,9xe" filled="t" fillcolor="black" stroked="f"/>
        </w:pict>
      </w:r>
      <w:r>
        <w:pict>
          <v:shape id="_x0000_s1309" style="width:257.95pt;height:0.5pt;margin-top:612.55pt;margin-left:296.57pt;mso-position-horizontal-relative:page;mso-position-vertical-relative:page;position:absolute;z-index:251875328" coordorigin="0,0" coordsize="5159,10" o:allowincell="f" path="m,9l107,9l107,l,l,9xem107,9l117,9l117,l107,l107,9xem117,9l5050,9l5050,l117,l117,9xem5050,9l5060,9l5060,l5050,l5050,9xem5060,9l5065,9l5065,l5060,l5060,9xem5065,9l5074,9l5074,l5065,l5065,9xem5074,9l5158,9l5158,l5074,l5074,9xe" filled="t" fillcolor="black" stroked="f"/>
        </w:pict>
      </w:r>
      <w:r>
        <w:pict>
          <v:shape id="_x0000_s1310" style="width:257.95pt;height:0.5pt;margin-top:753.46pt;margin-left:296.57pt;mso-position-horizontal-relative:page;mso-position-vertical-relative:page;position:absolute;z-index:251874304" coordorigin="0,0" coordsize="5159,10" o:allowincell="f" path="m,9l107,9l107,l,l,9xem107,9l117,9l117,l107,l107,9xem117,9l5050,9l5050,l117,l117,9xem5050,9l5060,9l5060,l5050,l5050,9xem5060,9l5065,9l5065,l5060,l5060,9xem5065,9l5074,9l5074,l5065,l5065,9xem5074,9l5158,9l5158,l5074,l5074,9xe" filled="t" fillcolor="black" stroked="f"/>
        </w:pict>
      </w:r>
      <w:r>
        <w:pict>
          <v:shape id="_x0000_s1311" style="width:2.65pt;height:16.95pt;margin-top:708.24pt;margin-left:335.64pt;mso-position-horizontal-relative:page;mso-position-vertical-relative:page;position:absolute;z-index:251878400" coordorigin="0,0" coordsize="53,339" o:allowincell="f" path="m,331l52,331m,7l52,7e" filled="f" strokecolor="black" strokeweight="0.72pt"/>
        </w:pict>
      </w:r>
      <w:bookmarkStart w:id="42" w:name="bookmark99"/>
      <w:bookmarkEnd w:id="42"/>
      <w:bookmarkStart w:id="43" w:name="bookmark58"/>
      <w:bookmarkEnd w:id="43"/>
      <w:bookmarkStart w:id="44" w:name="bookmark59"/>
      <w:bookmarkEnd w:id="44"/>
      <w:r>
        <w:rPr>
          <w:spacing w:val="-1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从国内企业来看，</w:t>
      </w:r>
      <w:r>
        <w:rPr>
          <w:spacing w:val="-1"/>
          <w:sz w:val="21"/>
          <w:szCs w:val="21"/>
        </w:rPr>
        <w:t xml:space="preserve"> </w:t>
      </w:r>
      <w:r>
        <w:rPr>
          <w:spacing w:val="-1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鼎龙股份国内唯一一家全面掌握抛</w:t>
      </w:r>
      <w:r>
        <w:rPr>
          <w:spacing w:val="-2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光垫全流程核心研发和制</w:t>
      </w:r>
      <w:r>
        <w:rPr>
          <w:sz w:val="21"/>
          <w:szCs w:val="21"/>
        </w:rPr>
        <w:t xml:space="preserve"> </w:t>
      </w:r>
      <w:r>
        <w:rPr>
          <w:spacing w:val="-4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造技术的</w:t>
      </w:r>
      <w:r>
        <w:rPr>
          <w:spacing w:val="-4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1"/>
          <w:szCs w:val="21"/>
        </w:rPr>
        <w:t xml:space="preserve">CMP </w:t>
      </w:r>
      <w:r>
        <w:rPr>
          <w:spacing w:val="-4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抛光垫国产供应商。</w:t>
      </w:r>
      <w:r>
        <w:rPr>
          <w:spacing w:val="30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公司</w:t>
      </w:r>
      <w:r>
        <w:rPr>
          <w:spacing w:val="-5"/>
          <w:sz w:val="21"/>
          <w:szCs w:val="21"/>
        </w:rPr>
        <w:t>深耕抛光垫行业多年，具备多重优势：</w:t>
      </w:r>
    </w:p>
    <w:p>
      <w:pPr>
        <w:pStyle w:val="BodyText"/>
        <w:spacing w:before="224" w:line="256" w:lineRule="auto"/>
        <w:ind w:left="2915" w:right="182" w:firstLine="439"/>
        <w:rPr>
          <w:sz w:val="21"/>
          <w:szCs w:val="21"/>
        </w:rPr>
      </w:pPr>
      <w:r>
        <w:rPr>
          <w:spacing w:val="-2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2"/>
          <w:sz w:val="21"/>
          <w:szCs w:val="21"/>
        </w:rPr>
        <w:t>1</w:t>
      </w:r>
      <w:r>
        <w:rPr>
          <w:spacing w:val="-2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）品类优势。</w:t>
      </w:r>
      <w:r>
        <w:rPr>
          <w:spacing w:val="-2"/>
          <w:sz w:val="21"/>
          <w:szCs w:val="21"/>
        </w:rPr>
        <w:t>硬垫方面，公司产品已经进一步扩展至逻辑芯片，在客户端验</w:t>
      </w:r>
      <w:r>
        <w:rPr>
          <w:spacing w:val="12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证取得积极成效。</w:t>
      </w:r>
      <w:r>
        <w:rPr>
          <w:spacing w:val="-15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软垫方面，已实现软抛光垫产品（除大尺寸产品）型号全覆盖，</w:t>
      </w:r>
      <w:r>
        <w:rPr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目前是全球首家型号全布局的软抛光垫工厂。</w:t>
      </w:r>
    </w:p>
    <w:p>
      <w:pPr>
        <w:pStyle w:val="BodyText"/>
        <w:spacing w:before="219" w:line="251" w:lineRule="auto"/>
        <w:ind w:left="2919" w:right="180" w:firstLine="435"/>
        <w:rPr>
          <w:sz w:val="21"/>
          <w:szCs w:val="21"/>
        </w:rPr>
      </w:pPr>
      <w:r>
        <w:rPr>
          <w:spacing w:val="-8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8"/>
          <w:sz w:val="21"/>
          <w:szCs w:val="21"/>
        </w:rPr>
        <w:t>2</w:t>
      </w:r>
      <w:r>
        <w:rPr>
          <w:spacing w:val="-8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）产能优势。</w:t>
      </w:r>
      <w:r>
        <w:rPr>
          <w:spacing w:val="49"/>
          <w:sz w:val="21"/>
          <w:szCs w:val="21"/>
        </w:rPr>
        <w:t xml:space="preserve"> </w:t>
      </w:r>
      <w:r>
        <w:rPr>
          <w:spacing w:val="-8"/>
          <w:sz w:val="21"/>
          <w:szCs w:val="21"/>
        </w:rPr>
        <w:t>武汉本部一、二期合计拥有抛光垫产能</w:t>
      </w:r>
      <w:r>
        <w:rPr>
          <w:spacing w:val="-4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30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 xml:space="preserve"> </w:t>
      </w:r>
      <w:r>
        <w:rPr>
          <w:spacing w:val="-8"/>
          <w:sz w:val="21"/>
          <w:szCs w:val="21"/>
        </w:rPr>
        <w:t>万片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/</w:t>
      </w:r>
      <w:r>
        <w:rPr>
          <w:spacing w:val="-8"/>
          <w:sz w:val="21"/>
          <w:szCs w:val="21"/>
        </w:rPr>
        <w:t>年，</w:t>
      </w:r>
      <w:r>
        <w:rPr>
          <w:spacing w:val="-8"/>
          <w:sz w:val="21"/>
          <w:szCs w:val="21"/>
        </w:rPr>
        <w:t xml:space="preserve"> </w:t>
      </w:r>
      <w:r>
        <w:rPr>
          <w:spacing w:val="-8"/>
          <w:sz w:val="21"/>
          <w:szCs w:val="21"/>
        </w:rPr>
        <w:t>潜江三期</w:t>
      </w:r>
      <w:r>
        <w:rPr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拥有抛光垫产能</w:t>
      </w:r>
      <w:r>
        <w:rPr>
          <w:spacing w:val="-4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20</w:t>
      </w:r>
      <w:r>
        <w:rPr>
          <w:rFonts w:ascii="Times New Roman" w:eastAsia="Times New Roman" w:hAnsi="Times New Roman" w:cs="Times New Roman"/>
          <w:spacing w:val="13"/>
          <w:w w:val="101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万片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/</w:t>
      </w:r>
      <w:r>
        <w:rPr>
          <w:spacing w:val="-4"/>
          <w:sz w:val="21"/>
          <w:szCs w:val="21"/>
        </w:rPr>
        <w:t>年，公司抛光垫总产能达</w:t>
      </w:r>
      <w:r>
        <w:rPr>
          <w:spacing w:val="-4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50</w:t>
      </w:r>
      <w:r>
        <w:rPr>
          <w:rFonts w:ascii="Times New Roman" w:eastAsia="Times New Roman" w:hAnsi="Times New Roman" w:cs="Times New Roman"/>
          <w:spacing w:val="16"/>
          <w:w w:val="101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万片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/</w:t>
      </w:r>
      <w:r>
        <w:rPr>
          <w:spacing w:val="-4"/>
          <w:sz w:val="21"/>
          <w:szCs w:val="21"/>
        </w:rPr>
        <w:t>年，</w:t>
      </w:r>
      <w:r>
        <w:rPr>
          <w:spacing w:val="-25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规模化优势显著。</w:t>
      </w:r>
    </w:p>
    <w:p>
      <w:pPr>
        <w:pStyle w:val="BodyText"/>
        <w:spacing w:before="210" w:line="259" w:lineRule="auto"/>
        <w:ind w:left="2914" w:right="181" w:firstLine="440"/>
        <w:jc w:val="both"/>
        <w:rPr>
          <w:sz w:val="21"/>
          <w:szCs w:val="21"/>
        </w:rPr>
      </w:pPr>
      <w:r>
        <w:rPr>
          <w:spacing w:val="-2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2"/>
          <w:sz w:val="21"/>
          <w:szCs w:val="21"/>
        </w:rPr>
        <w:t>3</w:t>
      </w:r>
      <w:r>
        <w:rPr>
          <w:spacing w:val="-2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）供应链管理优势。</w:t>
      </w:r>
      <w:r>
        <w:rPr>
          <w:spacing w:val="-2"/>
          <w:sz w:val="21"/>
          <w:szCs w:val="21"/>
        </w:rPr>
        <w:t>公司围绕软垫产品系列积极打造上游核心供应链，目前</w:t>
      </w:r>
      <w:r>
        <w:rPr>
          <w:spacing w:val="13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已经实现软抛光垫核心原材料聚氨酯树脂的自研自产，极大程度上保障</w:t>
      </w:r>
      <w:r>
        <w:rPr>
          <w:spacing w:val="1"/>
          <w:sz w:val="21"/>
          <w:szCs w:val="21"/>
        </w:rPr>
        <w:t>了供应链的</w:t>
      </w:r>
      <w:r>
        <w:rPr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自主性、安全性、原材料品质的稳定性，并优化了产品成本结构。覆盖聚</w:t>
      </w:r>
      <w:r>
        <w:rPr>
          <w:spacing w:val="1"/>
          <w:sz w:val="21"/>
          <w:szCs w:val="21"/>
        </w:rPr>
        <w:t>氨酯树脂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种类二十多种，</w:t>
      </w:r>
      <w:r>
        <w:rPr>
          <w:spacing w:val="-19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具备为客户定制开发特定需求抛光垫产品的能力。</w:t>
      </w:r>
    </w:p>
    <w:p>
      <w:pPr>
        <w:pStyle w:val="BodyText"/>
        <w:spacing w:before="227" w:line="261" w:lineRule="auto"/>
        <w:ind w:left="2915" w:right="180" w:firstLine="439"/>
        <w:jc w:val="both"/>
        <w:rPr>
          <w:sz w:val="21"/>
          <w:szCs w:val="21"/>
        </w:rPr>
      </w:pPr>
      <w:r>
        <w:rPr>
          <w:spacing w:val="-4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4"/>
          <w:sz w:val="21"/>
          <w:szCs w:val="21"/>
        </w:rPr>
        <w:t>4</w:t>
      </w:r>
      <w:r>
        <w:rPr>
          <w:spacing w:val="-4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）品质管理优势。</w:t>
      </w:r>
      <w:r>
        <w:rPr>
          <w:spacing w:val="-4"/>
          <w:sz w:val="21"/>
          <w:szCs w:val="21"/>
        </w:rPr>
        <w:t>检测方面，</w:t>
      </w:r>
      <w:r>
        <w:rPr>
          <w:spacing w:val="-4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公司建</w:t>
      </w:r>
      <w:r>
        <w:rPr>
          <w:spacing w:val="-5"/>
          <w:sz w:val="21"/>
          <w:szCs w:val="21"/>
        </w:rPr>
        <w:t>立了一系列完整有效的抛光垫检测方法</w:t>
      </w:r>
      <w:r>
        <w:rPr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和原材料的评测方法，不断优化和改善，得到客户广泛认可；过程控制方面，</w:t>
      </w:r>
      <w:r>
        <w:rPr>
          <w:spacing w:val="-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公司</w:t>
      </w:r>
      <w:r>
        <w:rPr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充分运用质量管理工具，建立预警系统，为产品改善，异常追</w:t>
      </w:r>
      <w:r>
        <w:rPr>
          <w:spacing w:val="1"/>
          <w:sz w:val="21"/>
          <w:szCs w:val="21"/>
        </w:rPr>
        <w:t>溯提供准确有效的数</w:t>
      </w:r>
      <w:r>
        <w:rPr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据支撑。</w:t>
      </w:r>
    </w:p>
    <w:p>
      <w:pPr>
        <w:pStyle w:val="BodyText"/>
        <w:spacing w:before="214" w:line="216" w:lineRule="auto"/>
        <w:ind w:left="2912"/>
        <w:rPr>
          <w:sz w:val="21"/>
          <w:szCs w:val="21"/>
        </w:rPr>
      </w:pPr>
      <w:r>
        <w:rPr>
          <w:color w:val="000080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表</w:t>
      </w:r>
      <w:r>
        <w:rPr>
          <w:rFonts w:ascii="Times New Roman" w:eastAsia="Times New Roman" w:hAnsi="Times New Roman" w:cs="Times New Roman"/>
          <w:b/>
          <w:bCs/>
          <w:color w:val="000080"/>
          <w:sz w:val="21"/>
          <w:szCs w:val="21"/>
        </w:rPr>
        <w:t>5</w:t>
      </w:r>
      <w:r>
        <w:rPr>
          <w:color w:val="000080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：公司抛光垫产品布局日益完善</w:t>
      </w:r>
    </w:p>
    <w:p>
      <w:pPr>
        <w:spacing w:line="15" w:lineRule="exact"/>
      </w:pPr>
    </w:p>
    <w:tbl>
      <w:tblPr>
        <w:tblStyle w:val="TableNormal13"/>
        <w:tblW w:w="7652" w:type="dxa"/>
        <w:tblInd w:w="294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852"/>
        <w:gridCol w:w="1001"/>
        <w:gridCol w:w="1008"/>
        <w:gridCol w:w="2969"/>
        <w:gridCol w:w="1822"/>
      </w:tblGrid>
      <w:tr>
        <w:tblPrEx>
          <w:tblW w:w="7652" w:type="dxa"/>
          <w:tblInd w:w="2947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16"/>
        </w:trPr>
        <w:tc>
          <w:tcPr>
            <w:tcW w:w="852" w:type="dxa"/>
            <w:tcBorders>
              <w:bottom w:val="single" w:sz="2" w:space="0" w:color="000000"/>
            </w:tcBorders>
            <w:shd w:val="clear" w:color="auto" w:fill="000080"/>
            <w:vAlign w:val="top"/>
          </w:tcPr>
          <w:p>
            <w:pPr>
              <w:pStyle w:val="TableText"/>
              <w:spacing w:before="63" w:line="220" w:lineRule="auto"/>
              <w:ind w:left="237"/>
              <w:rPr>
                <w:sz w:val="18"/>
                <w:szCs w:val="18"/>
              </w:rPr>
            </w:pPr>
            <w:r>
              <w:rPr>
                <w:color w:val="FFFFFF"/>
                <w:spacing w:val="-1"/>
                <w:sz w:val="18"/>
                <w:szCs w:val="18"/>
              </w:rPr>
              <w:t>公司</w:t>
            </w:r>
          </w:p>
        </w:tc>
        <w:tc>
          <w:tcPr>
            <w:tcW w:w="1001" w:type="dxa"/>
            <w:tcBorders>
              <w:bottom w:val="single" w:sz="2" w:space="0" w:color="000000"/>
            </w:tcBorders>
            <w:shd w:val="clear" w:color="auto" w:fill="000080"/>
            <w:vAlign w:val="top"/>
          </w:tcPr>
          <w:p>
            <w:pPr>
              <w:pStyle w:val="TableText"/>
              <w:spacing w:before="63" w:line="215" w:lineRule="auto"/>
              <w:ind w:left="136"/>
              <w:rPr>
                <w:sz w:val="18"/>
                <w:szCs w:val="18"/>
              </w:rPr>
            </w:pPr>
            <w:r>
              <w:rPr>
                <w:color w:val="FFFFFF"/>
                <w:spacing w:val="-1"/>
                <w:sz w:val="18"/>
                <w:szCs w:val="18"/>
              </w:rPr>
              <w:t>产品类别</w:t>
            </w:r>
          </w:p>
        </w:tc>
        <w:tc>
          <w:tcPr>
            <w:tcW w:w="1008" w:type="dxa"/>
            <w:tcBorders>
              <w:bottom w:val="single" w:sz="2" w:space="0" w:color="000000"/>
            </w:tcBorders>
            <w:shd w:val="clear" w:color="auto" w:fill="000080"/>
            <w:vAlign w:val="top"/>
          </w:tcPr>
          <w:p>
            <w:pPr>
              <w:pStyle w:val="TableText"/>
              <w:spacing w:before="63" w:line="215" w:lineRule="auto"/>
              <w:jc w:val="right"/>
              <w:rPr>
                <w:sz w:val="18"/>
                <w:szCs w:val="18"/>
              </w:rPr>
            </w:pPr>
            <w:r>
              <w:rPr>
                <w:color w:val="FFFFFF"/>
                <w:spacing w:val="-20"/>
                <w:sz w:val="18"/>
                <w:szCs w:val="18"/>
              </w:rPr>
              <w:t>产能（万片）</w:t>
            </w:r>
          </w:p>
        </w:tc>
        <w:tc>
          <w:tcPr>
            <w:tcW w:w="2969" w:type="dxa"/>
            <w:tcBorders>
              <w:bottom w:val="single" w:sz="2" w:space="0" w:color="000000"/>
            </w:tcBorders>
            <w:shd w:val="clear" w:color="auto" w:fill="000080"/>
            <w:vAlign w:val="top"/>
          </w:tcPr>
          <w:p>
            <w:pPr>
              <w:pStyle w:val="TableText"/>
              <w:spacing w:before="63" w:line="214" w:lineRule="auto"/>
              <w:ind w:left="1133"/>
              <w:rPr>
                <w:sz w:val="18"/>
                <w:szCs w:val="18"/>
              </w:rPr>
            </w:pPr>
            <w:r>
              <w:rPr>
                <w:color w:val="FFFFFF"/>
                <w:spacing w:val="-4"/>
                <w:sz w:val="18"/>
                <w:szCs w:val="18"/>
              </w:rPr>
              <w:t>最新进展</w:t>
            </w:r>
          </w:p>
        </w:tc>
        <w:tc>
          <w:tcPr>
            <w:tcW w:w="1822" w:type="dxa"/>
            <w:tcBorders>
              <w:bottom w:val="single" w:sz="2" w:space="0" w:color="000000"/>
            </w:tcBorders>
            <w:shd w:val="clear" w:color="auto" w:fill="000080"/>
            <w:vAlign w:val="top"/>
          </w:tcPr>
          <w:p>
            <w:pPr>
              <w:pStyle w:val="TableText"/>
              <w:spacing w:before="63" w:line="223" w:lineRule="auto"/>
              <w:ind w:left="560"/>
              <w:rPr>
                <w:sz w:val="18"/>
                <w:szCs w:val="18"/>
              </w:rPr>
            </w:pPr>
            <w:r>
              <w:rPr>
                <w:color w:val="FFFFFF"/>
                <w:spacing w:val="-4"/>
                <w:sz w:val="18"/>
                <w:szCs w:val="18"/>
              </w:rPr>
              <w:t>战略目标</w:t>
            </w:r>
          </w:p>
        </w:tc>
      </w:tr>
      <w:tr>
        <w:tblPrEx>
          <w:tblW w:w="7652" w:type="dxa"/>
          <w:tblInd w:w="2947" w:type="dxa"/>
          <w:tblLayout w:type="fixed"/>
        </w:tblPrEx>
        <w:trPr>
          <w:trHeight w:val="626"/>
        </w:trPr>
        <w:tc>
          <w:tcPr>
            <w:tcW w:w="852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line="4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23" w:lineRule="auto"/>
              <w:ind w:left="67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鼎龙股份</w:t>
            </w:r>
          </w:p>
        </w:tc>
        <w:tc>
          <w:tcPr>
            <w:tcW w:w="100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20" w:line="226" w:lineRule="auto"/>
              <w:ind w:left="314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硬垫</w:t>
            </w:r>
          </w:p>
        </w:tc>
        <w:tc>
          <w:tcPr>
            <w:tcW w:w="1008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52" w:line="188" w:lineRule="auto"/>
              <w:ind w:left="41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50</w:t>
            </w:r>
          </w:p>
        </w:tc>
        <w:tc>
          <w:tcPr>
            <w:tcW w:w="296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4" w:line="268" w:lineRule="auto"/>
              <w:ind w:left="852" w:right="143" w:hanging="722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进一步重点开拓逻辑晶圆厂客户且</w:t>
            </w:r>
            <w:r>
              <w:rPr>
                <w:spacing w:val="9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取得阶段性成效</w:t>
            </w:r>
          </w:p>
        </w:tc>
        <w:tc>
          <w:tcPr>
            <w:tcW w:w="1822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74" w:lineRule="auto"/>
              <w:ind w:left="820" w:right="56" w:hanging="768"/>
              <w:rPr>
                <w:sz w:val="18"/>
                <w:szCs w:val="18"/>
              </w:rPr>
            </w:pPr>
            <w:r>
              <w:rPr>
                <w:spacing w:val="-14"/>
                <w:w w:val="99"/>
                <w:sz w:val="18"/>
                <w:szCs w:val="18"/>
              </w:rPr>
              <w:t>制程全覆盖，</w:t>
            </w:r>
            <w:r>
              <w:rPr>
                <w:spacing w:val="-21"/>
                <w:sz w:val="18"/>
                <w:szCs w:val="18"/>
              </w:rPr>
              <w:t xml:space="preserve"> </w:t>
            </w:r>
            <w:r>
              <w:rPr>
                <w:spacing w:val="-14"/>
                <w:w w:val="99"/>
                <w:sz w:val="18"/>
                <w:szCs w:val="18"/>
              </w:rPr>
              <w:t>产品全替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代</w:t>
            </w:r>
          </w:p>
        </w:tc>
      </w:tr>
      <w:tr>
        <w:tblPrEx>
          <w:tblW w:w="7652" w:type="dxa"/>
          <w:tblInd w:w="2947" w:type="dxa"/>
          <w:tblLayout w:type="fixed"/>
        </w:tblPrEx>
        <w:trPr>
          <w:trHeight w:val="632"/>
        </w:trPr>
        <w:tc>
          <w:tcPr>
            <w:tcW w:w="852" w:type="dxa"/>
            <w:vMerge/>
            <w:tcBorders>
              <w:top w:val="nil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22" w:line="226" w:lineRule="auto"/>
              <w:ind w:left="321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软垫</w:t>
            </w:r>
          </w:p>
        </w:tc>
        <w:tc>
          <w:tcPr>
            <w:tcW w:w="1008" w:type="dxa"/>
            <w:vMerge/>
            <w:tcBorders>
              <w:top w:val="nil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6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6" w:line="274" w:lineRule="auto"/>
              <w:ind w:left="1389" w:right="57" w:hanging="1318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已实现软垫（除大尺寸外）</w:t>
            </w:r>
            <w:r>
              <w:rPr>
                <w:spacing w:val="29"/>
                <w:sz w:val="18"/>
                <w:szCs w:val="18"/>
              </w:rPr>
              <w:t xml:space="preserve"> </w:t>
            </w:r>
            <w:r>
              <w:rPr>
                <w:spacing w:val="-10"/>
                <w:sz w:val="18"/>
                <w:szCs w:val="18"/>
              </w:rPr>
              <w:t>型号全覆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盖</w:t>
            </w:r>
          </w:p>
        </w:tc>
        <w:tc>
          <w:tcPr>
            <w:tcW w:w="1822" w:type="dxa"/>
            <w:vMerge/>
            <w:tcBorders>
              <w:top w:val="nil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before="63" w:line="217" w:lineRule="auto"/>
        <w:ind w:left="2914"/>
      </w:pPr>
      <w:r>
        <w:rPr>
          <w:spacing w:val="-6"/>
        </w:rPr>
        <w:t>数据来源：</w:t>
      </w:r>
      <w:r>
        <w:rPr>
          <w:spacing w:val="-6"/>
        </w:rPr>
        <w:t xml:space="preserve"> </w:t>
      </w:r>
      <w:r>
        <w:rPr>
          <w:spacing w:val="-6"/>
        </w:rPr>
        <w:t>公司公告、开源证券研究所</w:t>
      </w:r>
    </w:p>
    <w:p>
      <w:pPr>
        <w:pStyle w:val="BodyText"/>
        <w:spacing w:before="241" w:line="267" w:lineRule="auto"/>
        <w:ind w:left="2913" w:firstLine="420"/>
        <w:jc w:val="both"/>
        <w:rPr>
          <w:sz w:val="21"/>
          <w:szCs w:val="21"/>
        </w:rPr>
      </w:pPr>
      <w:r>
        <w:rPr>
          <w:spacing w:val="-2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公司抛光垫业务收入较高，盈利能力较强。</w:t>
      </w:r>
      <w:r>
        <w:rPr>
          <w:spacing w:val="-2"/>
          <w:sz w:val="21"/>
          <w:szCs w:val="21"/>
        </w:rPr>
        <w:t>根据公司公告，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2022 </w:t>
      </w:r>
      <w:r>
        <w:rPr>
          <w:spacing w:val="-2"/>
          <w:sz w:val="21"/>
          <w:szCs w:val="21"/>
        </w:rPr>
        <w:t>年，</w:t>
      </w:r>
      <w:r>
        <w:rPr>
          <w:spacing w:val="-19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公司抛光</w:t>
      </w:r>
      <w:r>
        <w:rPr>
          <w:spacing w:val="-2"/>
          <w:sz w:val="21"/>
          <w:szCs w:val="21"/>
        </w:rPr>
        <w:t xml:space="preserve">  </w:t>
      </w:r>
      <w:r>
        <w:rPr>
          <w:spacing w:val="-10"/>
          <w:sz w:val="21"/>
          <w:szCs w:val="21"/>
        </w:rPr>
        <w:t>垫业务实现营业收入</w:t>
      </w:r>
      <w:r>
        <w:rPr>
          <w:spacing w:val="-4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 xml:space="preserve">5.22 </w:t>
      </w:r>
      <w:r>
        <w:rPr>
          <w:spacing w:val="-10"/>
          <w:sz w:val="21"/>
          <w:szCs w:val="21"/>
        </w:rPr>
        <w:t>亿元，同比</w:t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>+70%</w:t>
      </w:r>
      <w:r>
        <w:rPr>
          <w:spacing w:val="-10"/>
          <w:sz w:val="21"/>
          <w:szCs w:val="21"/>
        </w:rPr>
        <w:t>，创下历史新高；毛利率为</w:t>
      </w:r>
      <w:r>
        <w:rPr>
          <w:spacing w:val="-4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>66%</w:t>
      </w:r>
      <w:r>
        <w:rPr>
          <w:spacing w:val="-10"/>
          <w:sz w:val="21"/>
          <w:szCs w:val="21"/>
        </w:rPr>
        <w:t>，同比</w:t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>+3pcts</w:t>
      </w:r>
      <w:r>
        <w:rPr>
          <w:spacing w:val="-10"/>
          <w:sz w:val="21"/>
          <w:szCs w:val="21"/>
        </w:rPr>
        <w:t>。</w:t>
      </w:r>
      <w:r>
        <w:rPr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2023Q1-Q3</w:t>
      </w:r>
      <w:r>
        <w:rPr>
          <w:spacing w:val="-3"/>
          <w:sz w:val="21"/>
          <w:szCs w:val="21"/>
        </w:rPr>
        <w:t>，公司抛光垫实现营业收入</w:t>
      </w:r>
      <w:r>
        <w:rPr>
          <w:spacing w:val="-4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2.68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亿元，</w:t>
      </w:r>
      <w:r>
        <w:rPr>
          <w:spacing w:val="-24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同比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-25%</w:t>
      </w:r>
      <w:r>
        <w:rPr>
          <w:spacing w:val="-4"/>
          <w:sz w:val="21"/>
          <w:szCs w:val="21"/>
        </w:rPr>
        <w:t>，主要由于</w:t>
      </w:r>
      <w:r>
        <w:rPr>
          <w:spacing w:val="-4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2023 </w:t>
      </w:r>
      <w:r>
        <w:rPr>
          <w:spacing w:val="-4"/>
          <w:sz w:val="21"/>
          <w:szCs w:val="21"/>
        </w:rPr>
        <w:t>年下游</w:t>
      </w:r>
      <w:r>
        <w:rPr>
          <w:spacing w:val="-4"/>
          <w:sz w:val="21"/>
          <w:szCs w:val="21"/>
        </w:rPr>
        <w:t xml:space="preserve">  </w:t>
      </w:r>
      <w:r>
        <w:rPr>
          <w:spacing w:val="-1"/>
          <w:sz w:val="21"/>
          <w:szCs w:val="21"/>
        </w:rPr>
        <w:t>客户稼动率较低导致需求有所下降的缘故。从单季度来看，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2023Q3 </w:t>
      </w:r>
      <w:r>
        <w:rPr>
          <w:spacing w:val="-1"/>
          <w:sz w:val="21"/>
          <w:szCs w:val="21"/>
        </w:rPr>
        <w:t>公司抛光垫实现</w:t>
      </w:r>
      <w:r>
        <w:rPr>
          <w:spacing w:val="-1"/>
          <w:sz w:val="21"/>
          <w:szCs w:val="21"/>
        </w:rPr>
        <w:t xml:space="preserve">  </w:t>
      </w:r>
      <w:r>
        <w:rPr>
          <w:spacing w:val="-6"/>
          <w:sz w:val="21"/>
          <w:szCs w:val="21"/>
        </w:rPr>
        <w:t>营业收入</w:t>
      </w:r>
      <w:r>
        <w:rPr>
          <w:spacing w:val="-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1.19 </w:t>
      </w:r>
      <w:r>
        <w:rPr>
          <w:spacing w:val="-6"/>
          <w:sz w:val="21"/>
          <w:szCs w:val="21"/>
        </w:rPr>
        <w:t>亿元，</w:t>
      </w:r>
      <w:r>
        <w:rPr>
          <w:spacing w:val="-6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环比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+41%</w:t>
      </w:r>
      <w:r>
        <w:rPr>
          <w:spacing w:val="-6"/>
          <w:sz w:val="21"/>
          <w:szCs w:val="21"/>
        </w:rPr>
        <w:t>，且已经恢复至</w:t>
      </w:r>
      <w:r>
        <w:rPr>
          <w:spacing w:val="-5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2022Q3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的水平。我们认为，</w:t>
      </w:r>
      <w:r>
        <w:rPr>
          <w:spacing w:val="-6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随着下</w:t>
      </w:r>
      <w:r>
        <w:rPr>
          <w:spacing w:val="-6"/>
          <w:sz w:val="21"/>
          <w:szCs w:val="21"/>
        </w:rPr>
        <w:t xml:space="preserve">  </w:t>
      </w:r>
      <w:r>
        <w:rPr>
          <w:spacing w:val="2"/>
          <w:sz w:val="21"/>
          <w:szCs w:val="21"/>
        </w:rPr>
        <w:t>游需求的逐步回暖叠加公司产能的进一步释放，公司</w:t>
      </w:r>
      <w:r>
        <w:rPr>
          <w:spacing w:val="1"/>
          <w:sz w:val="21"/>
          <w:szCs w:val="21"/>
        </w:rPr>
        <w:t>抛光垫业务有望重回快速增长</w:t>
      </w:r>
      <w:r>
        <w:rPr>
          <w:spacing w:val="1"/>
          <w:sz w:val="21"/>
          <w:szCs w:val="21"/>
        </w:rPr>
        <w:t xml:space="preserve">  </w:t>
      </w:r>
      <w:r>
        <w:rPr>
          <w:spacing w:val="-7"/>
          <w:sz w:val="21"/>
          <w:szCs w:val="21"/>
        </w:rPr>
        <w:t>态势。</w:t>
      </w:r>
    </w:p>
    <w:p>
      <w:pPr>
        <w:spacing w:line="172" w:lineRule="exact"/>
      </w:pPr>
    </w:p>
    <w:p>
      <w:pPr>
        <w:spacing w:line="172" w:lineRule="exact"/>
        <w:sectPr>
          <w:headerReference w:type="default" r:id="rId272"/>
          <w:footerReference w:type="default" r:id="rId273"/>
          <w:pgSz w:w="11907" w:h="16839"/>
          <w:pgMar w:top="1307" w:right="551" w:bottom="1125" w:left="628" w:header="441" w:footer="839" w:gutter="0"/>
          <w:pgNumType w:start="62"/>
          <w:cols w:num="1" w:space="708" w:equalWidth="0">
            <w:col w:w="10727" w:space="0"/>
          </w:cols>
        </w:sectPr>
      </w:pPr>
    </w:p>
    <w:p>
      <w:pPr>
        <w:pStyle w:val="BodyText"/>
        <w:spacing w:before="45" w:line="251" w:lineRule="auto"/>
        <w:ind w:left="122" w:right="44" w:firstLine="16"/>
        <w:rPr>
          <w:sz w:val="21"/>
          <w:szCs w:val="21"/>
        </w:rPr>
      </w:pPr>
      <w:r>
        <w:rPr>
          <w:color w:val="000080"/>
          <w:spacing w:val="-4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000080"/>
          <w:spacing w:val="-4"/>
          <w:sz w:val="21"/>
          <w:szCs w:val="21"/>
        </w:rPr>
        <w:t>35</w:t>
      </w:r>
      <w:r>
        <w:rPr>
          <w:color w:val="000080"/>
          <w:spacing w:val="-4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：</w:t>
      </w:r>
      <w:r>
        <w:rPr>
          <w:rFonts w:ascii="Times New Roman" w:eastAsia="Times New Roman" w:hAnsi="Times New Roman" w:cs="Times New Roman"/>
          <w:b/>
          <w:bCs/>
          <w:color w:val="000080"/>
          <w:spacing w:val="-4"/>
          <w:sz w:val="21"/>
          <w:szCs w:val="21"/>
        </w:rPr>
        <w:t xml:space="preserve">2022 </w:t>
      </w:r>
      <w:r>
        <w:rPr>
          <w:color w:val="000080"/>
          <w:spacing w:val="-4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年公司抛光垫收入创新高，</w:t>
      </w:r>
      <w:r>
        <w:rPr>
          <w:rFonts w:ascii="Times New Roman" w:eastAsia="Times New Roman" w:hAnsi="Times New Roman" w:cs="Times New Roman"/>
          <w:b/>
          <w:bCs/>
          <w:color w:val="000080"/>
          <w:spacing w:val="-4"/>
          <w:sz w:val="21"/>
          <w:szCs w:val="21"/>
        </w:rPr>
        <w:t>2023Q1-Q3</w:t>
      </w:r>
      <w:r>
        <w:rPr>
          <w:rFonts w:ascii="Times New Roman" w:eastAsia="Times New Roman" w:hAnsi="Times New Roman" w:cs="Times New Roman"/>
          <w:b/>
          <w:bCs/>
          <w:color w:val="000080"/>
          <w:spacing w:val="24"/>
          <w:w w:val="101"/>
          <w:sz w:val="21"/>
          <w:szCs w:val="21"/>
        </w:rPr>
        <w:t xml:space="preserve"> </w:t>
      </w:r>
      <w:r>
        <w:rPr>
          <w:color w:val="000080"/>
          <w:spacing w:val="-4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受需</w:t>
      </w:r>
      <w:r>
        <w:rPr>
          <w:color w:val="000080"/>
          <w:sz w:val="21"/>
          <w:szCs w:val="21"/>
        </w:rPr>
        <w:t xml:space="preserve"> </w:t>
      </w:r>
      <w:r>
        <w:rPr>
          <w:color w:val="000080"/>
          <w:spacing w:val="-13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求影响短期下滑</w:t>
      </w:r>
      <w:r>
        <w:rPr>
          <w:color w:val="000080"/>
          <w:spacing w:val="-37"/>
          <w:sz w:val="21"/>
          <w:szCs w:val="21"/>
        </w:rPr>
        <w:t xml:space="preserve"> </w:t>
      </w:r>
      <w:r>
        <w:rPr>
          <w:color w:val="000080"/>
          <w:spacing w:val="-13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（亿元，</w:t>
      </w:r>
      <w:r>
        <w:rPr>
          <w:color w:val="000080"/>
          <w:spacing w:val="-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80"/>
          <w:spacing w:val="-13"/>
          <w:sz w:val="21"/>
          <w:szCs w:val="21"/>
        </w:rPr>
        <w:t>%</w:t>
      </w:r>
      <w:r>
        <w:rPr>
          <w:color w:val="000080"/>
          <w:spacing w:val="-13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）</w:t>
      </w:r>
    </w:p>
    <w:tbl>
      <w:tblPr>
        <w:tblStyle w:val="TableNormal13"/>
        <w:tblW w:w="4785" w:type="dxa"/>
        <w:tblInd w:w="24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61"/>
        <w:gridCol w:w="4624"/>
      </w:tblGrid>
      <w:tr>
        <w:tblPrEx>
          <w:tblW w:w="4785" w:type="dxa"/>
          <w:tblInd w:w="241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460"/>
        </w:trPr>
        <w:tc>
          <w:tcPr>
            <w:tcW w:w="161" w:type="dxa"/>
            <w:vAlign w:val="top"/>
          </w:tcPr>
          <w:p>
            <w:pPr>
              <w:spacing w:before="12" w:line="186" w:lineRule="auto"/>
              <w:ind w:left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  <w:p>
            <w:pPr>
              <w:spacing w:before="63" w:line="183" w:lineRule="auto"/>
              <w:ind w:left="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  <w:p>
            <w:pPr>
              <w:spacing w:before="61" w:line="18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  <w:p>
            <w:pPr>
              <w:spacing w:before="60" w:line="186" w:lineRule="auto"/>
              <w:ind w:left="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  <w:p>
            <w:pPr>
              <w:spacing w:before="61" w:line="186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  <w:p>
            <w:pPr>
              <w:spacing w:before="60" w:line="186" w:lineRule="auto"/>
              <w:ind w:left="1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  <w:p>
            <w:pPr>
              <w:spacing w:before="61" w:line="186" w:lineRule="auto"/>
              <w:ind w:left="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4624" w:type="dxa"/>
            <w:vAlign w:val="top"/>
          </w:tcPr>
          <w:p>
            <w:pPr>
              <w:spacing w:before="76" w:line="244" w:lineRule="auto"/>
              <w:jc w:val="right"/>
            </w:pPr>
            <w:r>
              <w:pict>
                <v:shape id="_x0000_s1312" type="#_x0000_t202" style="width:226.35pt;height:8.95pt;margin-top:-0.99pt;margin-left:3pt;position:absolute;z-index:251885568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61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position w:val="4"/>
                            <w:sz w:val="18"/>
                            <w:szCs w:val="18"/>
                          </w:rPr>
                          <w:drawing>
                            <wp:inline distT="0" distB="0" distL="0" distR="0">
                              <wp:extent cx="33527" cy="6096"/>
                              <wp:effectExtent l="0" t="0" r="0" b="0"/>
                              <wp:docPr id="312" name="IM 312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12" name="IM 312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27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3527" cy="609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8"/>
                            <w:szCs w:val="18"/>
                          </w:rPr>
                          <w:t xml:space="preserve">                             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  <w:t xml:space="preserve">                         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2"/>
                            <w:sz w:val="18"/>
                            <w:szCs w:val="18"/>
                          </w:rPr>
                          <w:t>5.22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  <w:t xml:space="preserve">                  </w:t>
                        </w:r>
                        <w:r>
                          <w:rPr>
                            <w:position w:val="4"/>
                            <w:sz w:val="18"/>
                            <w:szCs w:val="18"/>
                          </w:rPr>
                          <w:drawing>
                            <wp:inline distT="0" distB="0" distL="0" distR="0">
                              <wp:extent cx="33527" cy="6096"/>
                              <wp:effectExtent l="0" t="0" r="0" b="0"/>
                              <wp:docPr id="314" name="IM 314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14" name="IM 314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27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3527" cy="609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4"/>
                            <w:w w:val="101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2"/>
                            <w:sz w:val="18"/>
                            <w:szCs w:val="18"/>
                          </w:rPr>
                          <w:t>600%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13" type="#_x0000_t202" style="width:22.75pt;height:8.35pt;margin-top:4pt;margin-left:93.31pt;position:absolute;z-index:251886592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26" w:lineRule="exact"/>
                          <w:ind w:left="20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position w:val="-2"/>
                            <w:sz w:val="18"/>
                            <w:szCs w:val="18"/>
                          </w:rPr>
                          <w:t>558%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14" type="#_x0000_t202" style="width:226.35pt;height:28.05pt;margin-top:5.96pt;margin-left:3pt;position:absolute;z-index:251883520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71"/>
                          </w:tabs>
                          <w:spacing w:before="20"/>
                          <w:ind w:left="20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trike/>
                            <w:position w:val="-4"/>
                            <w:sz w:val="18"/>
                            <w:szCs w:val="18"/>
                          </w:rPr>
                          <w:tab/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-4"/>
                            <w:sz w:val="18"/>
                            <w:szCs w:val="18"/>
                          </w:rPr>
                          <w:t xml:space="preserve">                 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-10"/>
                            <w:sz w:val="18"/>
                            <w:szCs w:val="18"/>
                          </w:rPr>
                          <w:drawing>
                            <wp:inline distT="0" distB="0" distL="0" distR="0">
                              <wp:extent cx="432815" cy="330707"/>
                              <wp:effectExtent l="0" t="0" r="0" b="0"/>
                              <wp:docPr id="316" name="IM 31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16" name="IM 316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27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432815" cy="33070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4"/>
                            <w:position w:val="-4"/>
                            <w:sz w:val="18"/>
                            <w:szCs w:val="18"/>
                          </w:rPr>
                          <w:t xml:space="preserve">       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position w:val="-4"/>
                            <w:sz w:val="18"/>
                            <w:szCs w:val="18"/>
                          </w:rPr>
                          <w:t>3.07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position w:val="-4"/>
                            <w:sz w:val="18"/>
                            <w:szCs w:val="18"/>
                          </w:rPr>
                          <w:t xml:space="preserve">                             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strike/>
                            <w:spacing w:val="14"/>
                            <w:position w:val="-4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7"/>
                            <w:position w:val="-4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position w:val="4"/>
                            <w:sz w:val="18"/>
                            <w:szCs w:val="18"/>
                          </w:rPr>
                          <w:t>400%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15" type="#_x0000_t202" style="width:226.4pt;height:8.35pt;margin-top:9.09pt;margin-left:3pt;position:absolute;z-index:251884544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26" w:lineRule="exact"/>
                          <w:ind w:left="20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  <w:drawing>
                            <wp:inline distT="0" distB="0" distL="0" distR="0">
                              <wp:extent cx="33527" cy="6096"/>
                              <wp:effectExtent l="0" t="0" r="0" b="0"/>
                              <wp:docPr id="318" name="IM 318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18" name="IM 318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27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3527" cy="609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position w:val="-2"/>
                            <w:sz w:val="18"/>
                            <w:szCs w:val="18"/>
                          </w:rPr>
                          <w:t xml:space="preserve">                              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-2"/>
                            <w:sz w:val="18"/>
                            <w:szCs w:val="18"/>
                          </w:rPr>
                          <w:t xml:space="preserve">                                                 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  <w:sz w:val="18"/>
                            <w:szCs w:val="18"/>
                          </w:rPr>
                          <w:drawing>
                            <wp:inline distT="0" distB="0" distL="0" distR="0">
                              <wp:extent cx="33527" cy="6096"/>
                              <wp:effectExtent l="0" t="0" r="0" b="0"/>
                              <wp:docPr id="320" name="IM 320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20" name="IM 320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27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3527" cy="609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0"/>
                            <w:position w:val="-2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2"/>
                            <w:position w:val="-2"/>
                            <w:sz w:val="18"/>
                            <w:szCs w:val="18"/>
                          </w:rPr>
                          <w:t>500%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16" type="#_x0000_t202" style="width:226.35pt;height:18.8pt;margin-top:27.11pt;margin-left:3pt;position:absolute;z-index:251887616" filled="f" stroked="f">
                  <o:lock v:ext="edit" aspectratio="f"/>
                  <v:textbox inset="0,0,0,0">
                    <w:txbxContent>
                      <w:p>
                        <w:pPr>
                          <w:tabs>
                            <w:tab w:val="left" w:pos="71"/>
                          </w:tabs>
                          <w:spacing w:before="20" w:line="157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u w:val="single" w:color="auto"/>
                          </w:rPr>
                          <w:tab/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8"/>
                            <w:szCs w:val="18"/>
                          </w:rPr>
                          <w:t xml:space="preserve">                     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8"/>
                            <w:szCs w:val="18"/>
                          </w:rPr>
                          <w:t>300%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8"/>
                            <w:szCs w:val="18"/>
                          </w:rPr>
                          <w:t xml:space="preserve">                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position w:val="-2"/>
                            <w:sz w:val="18"/>
                            <w:szCs w:val="18"/>
                          </w:rPr>
                          <w:t>289%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2"/>
                            <w:position w:val="-2"/>
                            <w:sz w:val="18"/>
                            <w:szCs w:val="18"/>
                          </w:rPr>
                          <w:t xml:space="preserve">         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position w:val="2"/>
                            <w:sz w:val="18"/>
                            <w:szCs w:val="18"/>
                          </w:rPr>
                          <w:t>2.68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2"/>
                            <w:position w:val="2"/>
                            <w:sz w:val="18"/>
                            <w:szCs w:val="18"/>
                          </w:rPr>
                          <w:t xml:space="preserve">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strike/>
                            <w:spacing w:val="8"/>
                            <w:position w:val="2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9"/>
                            <w:position w:val="2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sz w:val="18"/>
                            <w:szCs w:val="18"/>
                          </w:rPr>
                          <w:t>300%</w:t>
                        </w:r>
                      </w:p>
                      <w:p>
                        <w:pPr>
                          <w:spacing w:before="33" w:line="126" w:lineRule="exact"/>
                          <w:ind w:left="3932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position w:val="3"/>
                            <w:sz w:val="18"/>
                            <w:szCs w:val="18"/>
                          </w:rPr>
                          <w:drawing>
                            <wp:inline distT="0" distB="0" distL="0" distR="0">
                              <wp:extent cx="33527" cy="6096"/>
                              <wp:effectExtent l="0" t="0" r="0" b="0"/>
                              <wp:docPr id="322" name="IM 322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22" name="IM 322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27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3527" cy="609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7"/>
                            <w:position w:val="-2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1"/>
                            <w:position w:val="-2"/>
                            <w:sz w:val="18"/>
                            <w:szCs w:val="18"/>
                          </w:rPr>
                          <w:t>200%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317" style="width:2.65pt;height:19.45pt;margin-top:51pt;margin-left:199.6pt;position:absolute;z-index:-251433984" coordorigin="0,0" coordsize="53,389" path="m,383l52,383m,194l52,194m,4l52,4e" filled="f" strokecolor="#898989" strokeweight="0.48pt"/>
              </w:pict>
            </w:r>
            <w:r>
              <w:pict>
                <v:shape id="_x0000_s1318" style="width:34.25pt;height:27.15pt;margin-top:6.94pt;margin-left:-146.56pt;mso-position-horizontal-relative:right-margin-area;mso-position-vertical-relative:top-margin-area;position:absolute;z-index:-251435008" coordorigin="0,0" coordsize="685,542" path="m15,15l668,526e" filled="f" strokecolor="red" strokeweight="1.56pt">
                  <v:stroke endcap="round"/>
                </v:shape>
              </w:pict>
            </w:r>
            <w:r>
              <w:rPr>
                <w:rFonts w:ascii="Times New Roman" w:eastAsia="Times New Roman" w:hAnsi="Times New Roman" w:cs="Times New Roman"/>
                <w:position w:val="-2"/>
                <w:sz w:val="18"/>
                <w:szCs w:val="18"/>
              </w:rPr>
              <w:drawing>
                <wp:inline distT="0" distB="0" distL="0" distR="0">
                  <wp:extent cx="36934" cy="845819"/>
                  <wp:effectExtent l="0" t="0" r="0" b="0"/>
                  <wp:docPr id="324" name="IM 3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4" name="IM 324"/>
                          <pic:cNvPicPr/>
                        </pic:nvPicPr>
                        <pic:blipFill>
                          <a:blip xmlns:r="http://schemas.openxmlformats.org/officeDocument/2006/relationships" r:embed="rId2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934" cy="8458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15"/>
                <w:position w:val="11"/>
                <w:sz w:val="18"/>
                <w:szCs w:val="18"/>
                <w:u w:val="single" w:color="auto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7"/>
                <w:position w:val="11"/>
                <w:sz w:val="18"/>
                <w:szCs w:val="18"/>
                <w:u w:val="single" w:color="auto"/>
              </w:rPr>
              <w:t>0.03</w:t>
            </w:r>
            <w:r>
              <w:rPr>
                <w:rFonts w:ascii="Times New Roman" w:eastAsia="Times New Roman" w:hAnsi="Times New Roman" w:cs="Times New Roman"/>
                <w:spacing w:val="-7"/>
                <w:position w:val="11"/>
                <w:sz w:val="18"/>
                <w:szCs w:val="18"/>
                <w:u w:val="single" w:color="auto"/>
              </w:rPr>
              <w:t xml:space="preserve">    </w:t>
            </w:r>
            <w:r>
              <w:rPr>
                <w:position w:val="-2"/>
                <w:sz w:val="18"/>
                <w:szCs w:val="18"/>
              </w:rPr>
              <w:drawing>
                <wp:inline distT="0" distB="0" distL="0" distR="0">
                  <wp:extent cx="6155" cy="25908"/>
                  <wp:effectExtent l="0" t="0" r="0" b="0"/>
                  <wp:docPr id="326" name="IM 3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6" name="IM 326"/>
                          <pic:cNvPicPr/>
                        </pic:nvPicPr>
                        <pic:blipFill>
                          <a:blip xmlns:r="http://schemas.openxmlformats.org/officeDocument/2006/relationships" r:embed="rId2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55" cy="259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11"/>
                <w:w w:val="101"/>
                <w:position w:val="13"/>
                <w:sz w:val="18"/>
                <w:szCs w:val="18"/>
                <w:u w:val="single" w:color="auto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pacing w:val="-7"/>
                <w:position w:val="13"/>
                <w:sz w:val="18"/>
                <w:szCs w:val="18"/>
                <w:u w:val="single" w:color="auto"/>
              </w:rPr>
              <w:t>0.12</w:t>
            </w:r>
            <w:r>
              <w:rPr>
                <w:rFonts w:ascii="Times New Roman" w:eastAsia="Times New Roman" w:hAnsi="Times New Roman" w:cs="Times New Roman"/>
                <w:spacing w:val="-7"/>
                <w:position w:val="13"/>
                <w:sz w:val="18"/>
                <w:szCs w:val="18"/>
                <w:u w:val="single" w:color="auto"/>
              </w:rPr>
              <w:t xml:space="preserve">    </w:t>
            </w:r>
            <w:r>
              <w:rPr>
                <w:position w:val="-2"/>
                <w:sz w:val="18"/>
                <w:szCs w:val="18"/>
              </w:rPr>
              <w:drawing>
                <wp:inline distT="0" distB="0" distL="0" distR="0">
                  <wp:extent cx="6155" cy="25908"/>
                  <wp:effectExtent l="0" t="0" r="0" b="0"/>
                  <wp:docPr id="328" name="IM 3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8" name="IM 328"/>
                          <pic:cNvPicPr/>
                        </pic:nvPicPr>
                        <pic:blipFill>
                          <a:blip xmlns:r="http://schemas.openxmlformats.org/officeDocument/2006/relationships" r:embed="rId2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55" cy="259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11"/>
                <w:w w:val="101"/>
                <w:position w:val="28"/>
                <w:sz w:val="18"/>
                <w:szCs w:val="18"/>
                <w:u w:val="single" w:color="auto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pacing w:val="-7"/>
                <w:position w:val="28"/>
                <w:sz w:val="18"/>
                <w:szCs w:val="18"/>
                <w:u w:val="single" w:color="auto"/>
              </w:rPr>
              <w:t>0.7</w:t>
            </w:r>
            <w:r>
              <w:rPr>
                <w:rFonts w:ascii="Times New Roman" w:eastAsia="Times New Roman" w:hAnsi="Times New Roman" w:cs="Times New Roman"/>
                <w:spacing w:val="-8"/>
                <w:position w:val="28"/>
                <w:sz w:val="18"/>
                <w:szCs w:val="18"/>
                <w:u w:val="single" w:color="auto"/>
              </w:rPr>
              <w:t>9</w:t>
            </w:r>
            <w:r>
              <w:rPr>
                <w:rFonts w:ascii="Times New Roman" w:eastAsia="Times New Roman" w:hAnsi="Times New Roman" w:cs="Times New Roman"/>
                <w:spacing w:val="-8"/>
                <w:position w:val="28"/>
                <w:sz w:val="18"/>
                <w:szCs w:val="18"/>
                <w:u w:val="single" w:color="auto"/>
              </w:rPr>
              <w:t xml:space="preserve">    </w:t>
            </w:r>
            <w:r>
              <w:rPr>
                <w:position w:val="-2"/>
                <w:sz w:val="18"/>
                <w:szCs w:val="18"/>
              </w:rPr>
              <w:drawing>
                <wp:inline distT="0" distB="0" distL="0" distR="0">
                  <wp:extent cx="6155" cy="25908"/>
                  <wp:effectExtent l="0" t="0" r="0" b="0"/>
                  <wp:docPr id="330" name="IM 3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" name="IM 330"/>
                          <pic:cNvPicPr/>
                        </pic:nvPicPr>
                        <pic:blipFill>
                          <a:blip xmlns:r="http://schemas.openxmlformats.org/officeDocument/2006/relationships" r:embed="rId2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55" cy="259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position w:val="28"/>
                <w:sz w:val="18"/>
                <w:szCs w:val="18"/>
                <w:u w:val="single" w:color="auto"/>
              </w:rPr>
              <w:t xml:space="preserve">    </w:t>
            </w:r>
            <w:r>
              <w:rPr>
                <w:position w:val="-2"/>
                <w:sz w:val="18"/>
                <w:szCs w:val="18"/>
              </w:rPr>
              <w:drawing>
                <wp:inline distT="0" distB="0" distL="0" distR="0">
                  <wp:extent cx="176979" cy="435863"/>
                  <wp:effectExtent l="0" t="0" r="0" b="0"/>
                  <wp:docPr id="332" name="IM 3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2" name="IM 332"/>
                          <pic:cNvPicPr/>
                        </pic:nvPicPr>
                        <pic:blipFill>
                          <a:blip xmlns:r="http://schemas.openxmlformats.org/officeDocument/2006/relationships" r:embed="rId2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979" cy="4358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1"/>
                <w:position w:val="28"/>
                <w:sz w:val="18"/>
                <w:szCs w:val="18"/>
                <w:u w:val="single" w:color="auto"/>
              </w:rPr>
              <w:t xml:space="preserve">    </w:t>
            </w:r>
            <w:r>
              <w:rPr>
                <w:position w:val="-2"/>
                <w:sz w:val="18"/>
                <w:szCs w:val="18"/>
              </w:rPr>
              <w:drawing>
                <wp:inline distT="0" distB="0" distL="0" distR="0">
                  <wp:extent cx="6155" cy="25908"/>
                  <wp:effectExtent l="0" t="0" r="0" b="0"/>
                  <wp:docPr id="334" name="IM 3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4" name="IM 334"/>
                          <pic:cNvPicPr/>
                        </pic:nvPicPr>
                        <pic:blipFill>
                          <a:blip xmlns:r="http://schemas.openxmlformats.org/officeDocument/2006/relationships" r:embed="rId2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55" cy="259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1"/>
                <w:position w:val="28"/>
                <w:sz w:val="18"/>
                <w:szCs w:val="18"/>
                <w:u w:val="single" w:color="auto"/>
              </w:rPr>
              <w:t xml:space="preserve">    </w:t>
            </w:r>
            <w:r>
              <w:rPr>
                <w:position w:val="-2"/>
                <w:sz w:val="18"/>
                <w:szCs w:val="18"/>
              </w:rPr>
              <w:drawing>
                <wp:inline distT="0" distB="0" distL="0" distR="0">
                  <wp:extent cx="176979" cy="733044"/>
                  <wp:effectExtent l="0" t="0" r="0" b="0"/>
                  <wp:docPr id="336" name="IM 3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" name="IM 336"/>
                          <pic:cNvPicPr/>
                        </pic:nvPicPr>
                        <pic:blipFill>
                          <a:blip xmlns:r="http://schemas.openxmlformats.org/officeDocument/2006/relationships" r:embed="rId2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979" cy="733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-6"/>
                <w:position w:val="23"/>
                <w:sz w:val="18"/>
                <w:szCs w:val="18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position w:val="23"/>
                <w:sz w:val="18"/>
                <w:szCs w:val="18"/>
                <w:u w:val="single" w:color="auto"/>
              </w:rPr>
              <w:t>70%</w:t>
            </w:r>
            <w:r>
              <w:rPr>
                <w:position w:val="-2"/>
                <w:sz w:val="18"/>
                <w:szCs w:val="18"/>
              </w:rPr>
              <w:drawing>
                <wp:inline distT="0" distB="0" distL="0" distR="0">
                  <wp:extent cx="170823" cy="381000"/>
                  <wp:effectExtent l="0" t="0" r="0" b="0"/>
                  <wp:docPr id="338" name="IM 3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8" name="IM 338"/>
                          <pic:cNvPicPr/>
                        </pic:nvPicPr>
                        <pic:blipFill>
                          <a:blip xmlns:r="http://schemas.openxmlformats.org/officeDocument/2006/relationships" r:embed="rId2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823" cy="381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4"/>
                <w:position w:val="9"/>
                <w:sz w:val="18"/>
                <w:szCs w:val="18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position w:val="9"/>
                <w:sz w:val="18"/>
                <w:szCs w:val="18"/>
                <w:u w:val="single" w:color="auto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8"/>
                <w:position w:val="5"/>
                <w:sz w:val="18"/>
                <w:szCs w:val="18"/>
                <w:u w:val="single" w:color="auto"/>
              </w:rPr>
              <w:t>2</w:t>
            </w:r>
            <w:r>
              <w:rPr>
                <w:position w:val="-2"/>
                <w:sz w:val="18"/>
                <w:szCs w:val="18"/>
              </w:rPr>
              <w:drawing>
                <wp:inline distT="0" distB="0" distL="0" distR="0">
                  <wp:extent cx="6155" cy="842771"/>
                  <wp:effectExtent l="0" t="0" r="0" b="0"/>
                  <wp:docPr id="340" name="IM 3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0" name="IM 340"/>
                          <pic:cNvPicPr/>
                        </pic:nvPicPr>
                        <pic:blipFill>
                          <a:blip xmlns:r="http://schemas.openxmlformats.org/officeDocument/2006/relationships" r:embed="rId2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55" cy="8427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-8"/>
                <w:position w:val="5"/>
                <w:sz w:val="18"/>
                <w:szCs w:val="18"/>
              </w:rPr>
              <w:t>5</w:t>
            </w:r>
            <w:r>
              <w:rPr>
                <w:position w:val="1"/>
                <w:sz w:val="18"/>
                <w:szCs w:val="18"/>
              </w:rPr>
              <w:drawing>
                <wp:inline distT="0" distB="0" distL="0" distR="0">
                  <wp:extent cx="96761" cy="137261"/>
                  <wp:effectExtent l="0" t="0" r="0" b="0"/>
                  <wp:docPr id="342" name="IM 3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2" name="IM 342"/>
                          <pic:cNvPicPr/>
                        </pic:nvPicPr>
                        <pic:blipFill>
                          <a:blip xmlns:r="http://schemas.openxmlformats.org/officeDocument/2006/relationships" r:embed="rId2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761" cy="1372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-8"/>
                <w:position w:val="-3"/>
                <w:sz w:val="18"/>
                <w:szCs w:val="18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8"/>
                <w:position w:val="30"/>
                <w:sz w:val="18"/>
                <w:szCs w:val="18"/>
              </w:rPr>
              <w:t>1</w:t>
            </w:r>
            <w:r>
              <w:rPr>
                <w:position w:val="-8"/>
                <w:sz w:val="18"/>
                <w:szCs w:val="18"/>
              </w:rPr>
              <w:drawing>
                <wp:inline distT="0" distB="0" distL="0" distR="0">
                  <wp:extent cx="121077" cy="319315"/>
                  <wp:effectExtent l="0" t="0" r="0" b="0"/>
                  <wp:docPr id="344" name="IM 3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4" name="IM 344"/>
                          <pic:cNvPicPr/>
                        </pic:nvPicPr>
                        <pic:blipFill>
                          <a:blip xmlns:r="http://schemas.openxmlformats.org/officeDocument/2006/relationships" r:embed="rId2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077" cy="319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uby>
                <w:rubyPr>
                  <w:rubyAlign w:val="left"/>
                  <w:hps w:val="18"/>
                  <w:hpsRaise w:val="30"/>
                  <w:hpsBaseText w:val="21"/>
                </w:rubyPr>
                <w:rt>
                  <w:r>
                    <w:rPr>
                      <w:rFonts w:ascii="Times New Roman" w:eastAsia="Times New Roman" w:hAnsi="Times New Roman" w:cs="Times New Roman"/>
                      <w:w w:val="101"/>
                      <w:sz w:val="18"/>
                      <w:szCs w:val="18"/>
                    </w:rPr>
                    <w:t>%</w:t>
                  </w:r>
                </w:rt>
                <w:rubyBase>
                  <w:r>
                    <w:rPr>
                      <w:rFonts w:ascii="Times New Roman" w:eastAsia="Times New Roman" w:hAnsi="Times New Roman" w:cs="Times New Roman"/>
                      <w:w w:val="87"/>
                      <w:position w:val="-7"/>
                      <w:sz w:val="18"/>
                      <w:szCs w:val="18"/>
                    </w:rPr>
                    <w:t>0%</w:t>
                  </w:r>
                </w:rubyBase>
              </w:ruby>
            </w:r>
          </w:p>
          <w:p>
            <w:pPr>
              <w:spacing w:before="23" w:line="522" w:lineRule="exact"/>
              <w:ind w:firstLine="188"/>
            </w:pPr>
            <w:r>
              <w:rPr>
                <w:position w:val="-10"/>
              </w:rPr>
              <w:drawing>
                <wp:inline distT="0" distB="0" distL="0" distR="0">
                  <wp:extent cx="2216988" cy="331469"/>
                  <wp:effectExtent l="0" t="0" r="0" b="0"/>
                  <wp:docPr id="346" name="IM 3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6" name="IM 346"/>
                          <pic:cNvPicPr/>
                        </pic:nvPicPr>
                        <pic:blipFill>
                          <a:blip xmlns:r="http://schemas.openxmlformats.org/officeDocument/2006/relationships" r:embed="rId2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6988" cy="3314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220" w:line="188" w:lineRule="auto"/>
              <w:ind w:left="437"/>
              <w:rPr>
                <w:sz w:val="18"/>
                <w:szCs w:val="18"/>
              </w:rPr>
            </w:pPr>
            <w:r>
              <w:rPr>
                <w:position w:val="1"/>
                <w:sz w:val="18"/>
                <w:szCs w:val="18"/>
              </w:rPr>
              <w:drawing>
                <wp:inline distT="0" distB="0" distL="0" distR="0">
                  <wp:extent cx="243839" cy="54871"/>
                  <wp:effectExtent l="0" t="0" r="0" b="0"/>
                  <wp:docPr id="348" name="IM 3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8" name="IM 348"/>
                          <pic:cNvPicPr/>
                        </pic:nvPicPr>
                        <pic:blipFill>
                          <a:blip xmlns:r="http://schemas.openxmlformats.org/officeDocument/2006/relationships" r:embed="rId2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39" cy="548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39"/>
                <w:sz w:val="18"/>
                <w:szCs w:val="18"/>
              </w:rPr>
              <w:t xml:space="preserve"> </w:t>
            </w:r>
            <w:r>
              <w:rPr>
                <w:spacing w:val="-8"/>
                <w:sz w:val="18"/>
                <w:szCs w:val="18"/>
              </w:rPr>
              <w:t>抛光垫收入（亿元）</w:t>
            </w:r>
            <w:r>
              <w:rPr>
                <w:spacing w:val="4"/>
                <w:sz w:val="18"/>
                <w:szCs w:val="18"/>
              </w:rPr>
              <w:t xml:space="preserve">    </w:t>
            </w:r>
            <w:r>
              <w:rPr>
                <w:position w:val="4"/>
                <w:sz w:val="18"/>
                <w:szCs w:val="18"/>
              </w:rPr>
              <w:drawing>
                <wp:inline distT="0" distB="0" distL="0" distR="0">
                  <wp:extent cx="263651" cy="18771"/>
                  <wp:effectExtent l="0" t="0" r="0" b="0"/>
                  <wp:docPr id="350" name="IM 3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0" name="IM 350"/>
                          <pic:cNvPicPr/>
                        </pic:nvPicPr>
                        <pic:blipFill>
                          <a:blip xmlns:r="http://schemas.openxmlformats.org/officeDocument/2006/relationships" r:embed="rId2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651" cy="187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59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18"/>
                <w:szCs w:val="18"/>
              </w:rPr>
              <w:t>YOY</w:t>
            </w:r>
            <w:r>
              <w:rPr>
                <w:spacing w:val="-8"/>
                <w:sz w:val="18"/>
                <w:szCs w:val="18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8"/>
                <w:sz w:val="18"/>
                <w:szCs w:val="18"/>
              </w:rPr>
              <w:t>%</w:t>
            </w:r>
            <w:r>
              <w:rPr>
                <w:spacing w:val="-8"/>
                <w:sz w:val="18"/>
                <w:szCs w:val="18"/>
              </w:rPr>
              <w:t>）</w:t>
            </w:r>
          </w:p>
        </w:tc>
      </w:tr>
    </w:tbl>
    <w:p>
      <w:pPr>
        <w:sectPr>
          <w:headerReference w:type="default" r:id="rId294"/>
          <w:footerReference w:type="default" r:id="rId295"/>
          <w:type w:val="continuous"/>
          <w:pgSz w:w="11907" w:h="16839"/>
          <w:pgMar w:top="1307" w:right="551" w:bottom="1125" w:left="628" w:header="441" w:footer="839" w:gutter="0"/>
          <w:pgNumType w:start="63"/>
          <w:cols w:num="2" w:space="708" w:equalWidth="0">
            <w:col w:w="5203" w:space="100"/>
            <w:col w:w="5424" w:space="0"/>
          </w:cols>
        </w:sectPr>
      </w:pPr>
    </w:p>
    <w:p>
      <w:pPr>
        <w:pStyle w:val="BodyText"/>
        <w:spacing w:before="271" w:line="185" w:lineRule="auto"/>
        <w:ind w:left="110"/>
      </w:pPr>
      <w:r>
        <w:rPr>
          <w:spacing w:val="-8"/>
        </w:rPr>
        <w:t>数据来源：</w:t>
      </w:r>
      <w:r>
        <w:rPr>
          <w:spacing w:val="36"/>
        </w:rPr>
        <w:t xml:space="preserve"> </w:t>
      </w:r>
      <w:r>
        <w:rPr>
          <w:spacing w:val="-8"/>
        </w:rPr>
        <w:t>公司公告、开源证券研究所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4" w:line="232" w:lineRule="auto"/>
        <w:ind w:left="141"/>
        <w:rPr>
          <w:sz w:val="21"/>
          <w:szCs w:val="21"/>
        </w:rPr>
      </w:pPr>
      <w:r>
        <w:rPr>
          <w:color w:val="000080"/>
          <w:spacing w:val="-1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000080"/>
          <w:spacing w:val="-1"/>
          <w:sz w:val="21"/>
          <w:szCs w:val="21"/>
        </w:rPr>
        <w:t>36</w:t>
      </w:r>
      <w:r>
        <w:rPr>
          <w:color w:val="000080"/>
          <w:spacing w:val="-1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：</w:t>
      </w:r>
      <w:r>
        <w:rPr>
          <w:rFonts w:ascii="Times New Roman" w:eastAsia="Times New Roman" w:hAnsi="Times New Roman" w:cs="Times New Roman"/>
          <w:b/>
          <w:bCs/>
          <w:color w:val="000080"/>
          <w:spacing w:val="-1"/>
          <w:sz w:val="21"/>
          <w:szCs w:val="21"/>
        </w:rPr>
        <w:t xml:space="preserve">2022 </w:t>
      </w:r>
      <w:r>
        <w:rPr>
          <w:color w:val="000080"/>
          <w:spacing w:val="-1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年公司抛光垫毛利率创新高（</w:t>
      </w:r>
      <w:r>
        <w:rPr>
          <w:rFonts w:ascii="Times New Roman" w:eastAsia="Times New Roman" w:hAnsi="Times New Roman" w:cs="Times New Roman"/>
          <w:b/>
          <w:bCs/>
          <w:color w:val="000080"/>
          <w:spacing w:val="-1"/>
          <w:sz w:val="21"/>
          <w:szCs w:val="21"/>
        </w:rPr>
        <w:t>%</w:t>
      </w:r>
      <w:r>
        <w:rPr>
          <w:color w:val="000080"/>
          <w:spacing w:val="-1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）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53" w:line="324" w:lineRule="exact"/>
        <w:ind w:left="309"/>
        <w:rPr>
          <w:rFonts w:ascii="Times New Roman" w:eastAsia="Times New Roman" w:hAnsi="Times New Roman" w:cs="Times New Roman"/>
          <w:sz w:val="18"/>
          <w:szCs w:val="18"/>
        </w:rPr>
      </w:pPr>
      <w:r>
        <w:pict>
          <v:shape id="_x0000_s1319" type="#_x0000_t202" style="width:18.25pt;height:10.05pt;margin-top:1.61pt;margin-left:206.89pt;position:absolute;z-index:251891712" filled="f" stroked="f">
            <o:lock v:ext="edit" aspectratio="f"/>
            <v:textbox inset="0,0,0,0">
              <w:txbxContent>
                <w:p>
                  <w:pPr>
                    <w:spacing w:before="20" w:line="186" w:lineRule="auto"/>
                    <w:ind w:left="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404040"/>
                      <w:spacing w:val="-1"/>
                      <w:sz w:val="18"/>
                      <w:szCs w:val="18"/>
                    </w:rPr>
                    <w:t>66%</w:t>
                  </w:r>
                </w:p>
              </w:txbxContent>
            </v:textbox>
          </v:shape>
        </w:pict>
      </w:r>
      <w:r>
        <w:pict>
          <v:shape id="_x0000_s1320" type="#_x0000_t202" style="width:18.25pt;height:10.05pt;margin-top:3.43pt;margin-left:167.63pt;position:absolute;z-index:251892736" filled="f" stroked="f">
            <o:lock v:ext="edit" aspectratio="f"/>
            <v:textbox inset="0,0,0,0">
              <w:txbxContent>
                <w:p>
                  <w:pPr>
                    <w:spacing w:before="20" w:line="186" w:lineRule="auto"/>
                    <w:ind w:left="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404040"/>
                      <w:spacing w:val="-1"/>
                      <w:sz w:val="18"/>
                      <w:szCs w:val="18"/>
                    </w:rPr>
                    <w:t>63%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color w:val="595959"/>
          <w:spacing w:val="-4"/>
          <w:position w:val="14"/>
          <w:sz w:val="18"/>
          <w:szCs w:val="18"/>
        </w:rPr>
        <w:t>80%</w:t>
      </w:r>
    </w:p>
    <w:p>
      <w:pPr>
        <w:spacing w:before="1" w:line="186" w:lineRule="auto"/>
        <w:ind w:left="306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color w:val="595959"/>
          <w:spacing w:val="-3"/>
          <w:sz w:val="18"/>
          <w:szCs w:val="18"/>
        </w:rPr>
        <w:t>60%</w:t>
      </w:r>
    </w:p>
    <w:p>
      <w:pPr>
        <w:spacing w:before="164" w:line="186" w:lineRule="auto"/>
        <w:ind w:left="301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color w:val="595959"/>
          <w:spacing w:val="-1"/>
          <w:sz w:val="18"/>
          <w:szCs w:val="18"/>
        </w:rPr>
        <w:t>40%</w:t>
      </w:r>
    </w:p>
    <w:p>
      <w:pPr>
        <w:spacing w:before="164" w:line="186" w:lineRule="auto"/>
        <w:ind w:left="302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color w:val="595959"/>
          <w:spacing w:val="-1"/>
          <w:sz w:val="18"/>
          <w:szCs w:val="18"/>
        </w:rPr>
        <w:t>20%</w:t>
      </w:r>
    </w:p>
    <w:p>
      <w:pPr>
        <w:spacing w:before="164" w:line="186" w:lineRule="auto"/>
        <w:ind w:left="395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color w:val="595959"/>
          <w:spacing w:val="-1"/>
          <w:sz w:val="18"/>
          <w:szCs w:val="18"/>
        </w:rPr>
        <w:t>0%</w:t>
      </w:r>
    </w:p>
    <w:p>
      <w:pPr>
        <w:spacing w:before="51" w:line="119" w:lineRule="exact"/>
        <w:ind w:left="998"/>
        <w:rPr>
          <w:rFonts w:ascii="Times New Roman" w:eastAsia="Times New Roman" w:hAnsi="Times New Roman" w:cs="Times New Roman"/>
          <w:sz w:val="18"/>
          <w:szCs w:val="18"/>
        </w:rPr>
      </w:pPr>
      <w:r>
        <w:pict>
          <v:group id="_x0000_s1321" style="width:196.95pt;height:97.35pt;margin-top:-69.71pt;margin-left:38.71pt;position:absolute;z-index:-251427840" coordorigin="0,0" coordsize="3938,1946" filled="f" stroked="f">
            <v:group id="_x0000_s1322" style="width:3938;height:1946;position:absolute" coordorigin="0,0" coordsize="3938,1946" filled="f" stroked="f">
              <v:shape id="_x0000_s1323" style="width:3938;height:1946;position:absolute" coordorigin="0,0" coordsize="3938,1946" path="m7,1946l7,m7,1298l59,1298m7,971l59,971m7,647l59,647m7,323l59,323m7,1298l3931,1298m7,1243l7,1298m791,1243l791,1298m1576,1243l1576,1298m2361,1243l2361,1298m3146,1243l3146,1298m3931,1243l3931,1298e" filled="f" strokecolor="black" strokeweight="0.72pt"/>
              <v:shape id="_x0000_s1324" style="width:1601;height:1383;left:1168;position:absolute;top:254" coordorigin="0,0" coordsize="1601,1383" path="m15,1366l800,644l1585,15e" filled="f" strokecolor="#0070c0" strokeweight="1.56pt">
                <v:stroke endcap="round"/>
              </v:shape>
            </v:group>
            <v:shape id="_x0000_s1325" type="#_x0000_t202" style="width:3978;height:2021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8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8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2" w:line="160" w:lineRule="auto"/>
                      <w:ind w:left="1829"/>
                      <w:rPr>
                        <w:rFonts w:ascii="Times New Roman" w:eastAsia="Times New Roman" w:hAnsi="Times New Roman" w:cs="Times New Roman"/>
                        <w:sz w:val="18"/>
                        <w:szCs w:val="1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404040"/>
                        <w:spacing w:val="-1"/>
                        <w:sz w:val="18"/>
                        <w:szCs w:val="18"/>
                      </w:rPr>
                      <w:t>25%</w:t>
                    </w:r>
                  </w:p>
                  <w:p>
                    <w:pPr>
                      <w:spacing w:line="186" w:lineRule="auto"/>
                      <w:ind w:left="276"/>
                      <w:rPr>
                        <w:rFonts w:ascii="Times New Roman" w:eastAsia="Times New Roman" w:hAnsi="Times New Roman" w:cs="Times New Roman"/>
                        <w:sz w:val="18"/>
                        <w:szCs w:val="1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404040"/>
                        <w:spacing w:val="-4"/>
                        <w:sz w:val="18"/>
                        <w:szCs w:val="18"/>
                      </w:rPr>
                      <w:t>16%</w:t>
                    </w:r>
                  </w:p>
                </w:txbxContent>
              </v:textbox>
            </v:shape>
          </v:group>
        </w:pict>
      </w:r>
      <w:r>
        <w:pict>
          <v:shape id="_x0000_s1326" style="width:40.8pt;height:30.75pt;margin-top:-18.59pt;margin-left:57.91pt;position:absolute;z-index:-251426816" coordorigin="0,0" coordsize="815,615" path="m15,15l800,598e" filled="f" strokecolor="#0070c0" strokeweight="1.56pt">
            <v:stroke endcap="round"/>
          </v:shape>
        </w:pict>
      </w:r>
      <w:r>
        <w:rPr>
          <w:rFonts w:ascii="Times New Roman" w:eastAsia="Times New Roman" w:hAnsi="Times New Roman" w:cs="Times New Roman"/>
          <w:color w:val="595959"/>
          <w:spacing w:val="-1"/>
          <w:position w:val="-2"/>
          <w:sz w:val="18"/>
          <w:szCs w:val="18"/>
        </w:rPr>
        <w:t>2018</w:t>
      </w:r>
      <w:r>
        <w:rPr>
          <w:rFonts w:ascii="Times New Roman" w:eastAsia="Times New Roman" w:hAnsi="Times New Roman" w:cs="Times New Roman"/>
          <w:color w:val="595959"/>
          <w:spacing w:val="3"/>
          <w:position w:val="-2"/>
          <w:sz w:val="18"/>
          <w:szCs w:val="18"/>
        </w:rPr>
        <w:t xml:space="preserve">         </w:t>
      </w:r>
      <w:r>
        <w:rPr>
          <w:rFonts w:ascii="Times New Roman" w:eastAsia="Times New Roman" w:hAnsi="Times New Roman" w:cs="Times New Roman"/>
          <w:color w:val="595959"/>
          <w:spacing w:val="-1"/>
          <w:position w:val="-2"/>
          <w:sz w:val="18"/>
          <w:szCs w:val="18"/>
        </w:rPr>
        <w:t>2019</w:t>
      </w:r>
      <w:r>
        <w:rPr>
          <w:rFonts w:ascii="Times New Roman" w:eastAsia="Times New Roman" w:hAnsi="Times New Roman" w:cs="Times New Roman"/>
          <w:color w:val="595959"/>
          <w:spacing w:val="2"/>
          <w:position w:val="-2"/>
          <w:sz w:val="18"/>
          <w:szCs w:val="18"/>
        </w:rPr>
        <w:t xml:space="preserve">         </w:t>
      </w:r>
      <w:r>
        <w:rPr>
          <w:rFonts w:ascii="Times New Roman" w:eastAsia="Times New Roman" w:hAnsi="Times New Roman" w:cs="Times New Roman"/>
          <w:color w:val="595959"/>
          <w:spacing w:val="-1"/>
          <w:position w:val="-2"/>
          <w:sz w:val="18"/>
          <w:szCs w:val="18"/>
        </w:rPr>
        <w:t>2020</w:t>
      </w:r>
      <w:r>
        <w:rPr>
          <w:rFonts w:ascii="Times New Roman" w:eastAsia="Times New Roman" w:hAnsi="Times New Roman" w:cs="Times New Roman"/>
          <w:color w:val="595959"/>
          <w:spacing w:val="3"/>
          <w:position w:val="-2"/>
          <w:sz w:val="18"/>
          <w:szCs w:val="18"/>
        </w:rPr>
        <w:t xml:space="preserve">         </w:t>
      </w:r>
      <w:r>
        <w:rPr>
          <w:rFonts w:ascii="Times New Roman" w:eastAsia="Times New Roman" w:hAnsi="Times New Roman" w:cs="Times New Roman"/>
          <w:color w:val="595959"/>
          <w:spacing w:val="-1"/>
          <w:position w:val="-2"/>
          <w:sz w:val="18"/>
          <w:szCs w:val="18"/>
        </w:rPr>
        <w:t>2021</w:t>
      </w:r>
      <w:r>
        <w:rPr>
          <w:rFonts w:ascii="Times New Roman" w:eastAsia="Times New Roman" w:hAnsi="Times New Roman" w:cs="Times New Roman"/>
          <w:color w:val="595959"/>
          <w:spacing w:val="2"/>
          <w:position w:val="-2"/>
          <w:sz w:val="18"/>
          <w:szCs w:val="18"/>
        </w:rPr>
        <w:t xml:space="preserve">         </w:t>
      </w:r>
      <w:r>
        <w:rPr>
          <w:rFonts w:ascii="Times New Roman" w:eastAsia="Times New Roman" w:hAnsi="Times New Roman" w:cs="Times New Roman"/>
          <w:color w:val="595959"/>
          <w:spacing w:val="-1"/>
          <w:position w:val="-2"/>
          <w:sz w:val="18"/>
          <w:szCs w:val="18"/>
        </w:rPr>
        <w:t>2022</w:t>
      </w:r>
    </w:p>
    <w:p>
      <w:pPr>
        <w:spacing w:line="320" w:lineRule="exact"/>
        <w:ind w:left="246"/>
        <w:rPr>
          <w:rFonts w:ascii="Times New Roman" w:eastAsia="Times New Roman" w:hAnsi="Times New Roman" w:cs="Times New Roman"/>
          <w:sz w:val="18"/>
          <w:szCs w:val="18"/>
        </w:rPr>
      </w:pPr>
      <w:r>
        <w:pict>
          <v:shape id="_x0000_s1327" type="#_x0000_t202" style="width:21.25pt;height:10.05pt;margin-top:5.77pt;margin-left:90.93pt;position:absolute;z-index:251890688" filled="f" stroked="f">
            <o:lock v:ext="edit" aspectratio="f"/>
            <v:textbox inset="0,0,0,0">
              <w:txbxContent>
                <w:p>
                  <w:pPr>
                    <w:spacing w:before="20" w:line="186" w:lineRule="auto"/>
                    <w:ind w:left="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404040"/>
                      <w:spacing w:val="-2"/>
                      <w:sz w:val="18"/>
                      <w:szCs w:val="18"/>
                    </w:rPr>
                    <w:t>-20%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color w:val="595959"/>
          <w:spacing w:val="-2"/>
          <w:position w:val="14"/>
          <w:sz w:val="18"/>
          <w:szCs w:val="18"/>
        </w:rPr>
        <w:t>-20%</w:t>
      </w:r>
    </w:p>
    <w:p>
      <w:pPr>
        <w:spacing w:line="184" w:lineRule="auto"/>
        <w:ind w:left="246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color w:val="595959"/>
          <w:spacing w:val="-2"/>
          <w:sz w:val="18"/>
          <w:szCs w:val="18"/>
        </w:rPr>
        <w:t>-40%</w:t>
      </w:r>
    </w:p>
    <w:p>
      <w:pPr>
        <w:pStyle w:val="BodyText"/>
        <w:spacing w:before="150" w:line="231" w:lineRule="auto"/>
        <w:ind w:left="1544"/>
      </w:pPr>
      <w:r>
        <w:rPr>
          <w:color w:val="595959"/>
          <w:position w:val="4"/>
        </w:rPr>
        <w:drawing>
          <wp:inline distT="0" distB="0" distL="0" distR="0">
            <wp:extent cx="263652" cy="19811"/>
            <wp:effectExtent l="0" t="0" r="0" b="0"/>
            <wp:docPr id="352" name="IM 3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" name="IM 352"/>
                    <pic:cNvPicPr/>
                  </pic:nvPicPr>
                  <pic:blipFill>
                    <a:blip xmlns:r="http://schemas.openxmlformats.org/officeDocument/2006/relationships" r:embed="rId296"/>
                    <a:stretch>
                      <a:fillRect/>
                    </a:stretch>
                  </pic:blipFill>
                  <pic:spPr>
                    <a:xfrm>
                      <a:off x="0" y="0"/>
                      <a:ext cx="263652" cy="198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95959"/>
          <w:spacing w:val="-58"/>
        </w:rPr>
        <w:t xml:space="preserve"> </w:t>
      </w:r>
      <w:r>
        <w:rPr>
          <w:color w:val="595959"/>
        </w:rPr>
        <w:t>抛光垫毛利率（</w:t>
      </w:r>
      <w:r>
        <w:rPr>
          <w:rFonts w:ascii="Times New Roman" w:eastAsia="Times New Roman" w:hAnsi="Times New Roman" w:cs="Times New Roman"/>
          <w:color w:val="595959"/>
        </w:rPr>
        <w:t>%</w:t>
      </w:r>
      <w:r>
        <w:rPr>
          <w:color w:val="595959"/>
        </w:rPr>
        <w:t>）</w:t>
      </w:r>
    </w:p>
    <w:p>
      <w:pPr>
        <w:pStyle w:val="BodyText"/>
        <w:spacing w:before="177" w:line="185" w:lineRule="auto"/>
        <w:ind w:left="112"/>
      </w:pPr>
      <w:r>
        <w:rPr>
          <w:spacing w:val="-8"/>
        </w:rPr>
        <w:t>数据来源：</w:t>
      </w:r>
      <w:r>
        <w:rPr>
          <w:spacing w:val="36"/>
        </w:rPr>
        <w:t xml:space="preserve"> </w:t>
      </w:r>
      <w:r>
        <w:rPr>
          <w:spacing w:val="-8"/>
        </w:rPr>
        <w:t>公司公告、开源证券研究所</w:t>
      </w:r>
    </w:p>
    <w:p>
      <w:pPr>
        <w:spacing w:line="185" w:lineRule="auto"/>
        <w:sectPr>
          <w:headerReference w:type="default" r:id="rId297"/>
          <w:footerReference w:type="default" r:id="rId298"/>
          <w:type w:val="nextPage"/>
          <w:pgSz w:w="11907" w:h="16839"/>
          <w:pgMar w:top="1307" w:right="551" w:bottom="1125" w:left="628" w:header="441" w:footer="839" w:gutter="0"/>
          <w:pgNumType w:start="64"/>
          <w:cols w:num="2" w:space="708" w:equalWidth="0">
            <w:col w:w="5203" w:space="100"/>
            <w:col w:w="5424" w:space="0"/>
          </w:cols>
          <w:titlePg w:val="0"/>
        </w:sectPr>
      </w:pPr>
    </w:p>
    <w:p>
      <w:pPr>
        <w:pStyle w:val="BodyText"/>
        <w:spacing w:before="201" w:line="213" w:lineRule="auto"/>
        <w:ind w:left="2820"/>
        <w:outlineLvl w:val="1"/>
        <w:rPr>
          <w:sz w:val="21"/>
          <w:szCs w:val="21"/>
        </w:rPr>
      </w:pPr>
      <w:bookmarkStart w:id="45" w:name="bookmark100"/>
      <w:bookmarkEnd w:id="45"/>
      <w:bookmarkStart w:id="46" w:name="bookmark60"/>
      <w:bookmarkEnd w:id="46"/>
      <w:bookmarkStart w:id="47" w:name="bookmark7"/>
      <w:bookmarkEnd w:id="47"/>
      <w:r>
        <w:rPr>
          <w:rFonts w:ascii="Times New Roman" w:eastAsia="Times New Roman" w:hAnsi="Times New Roman" w:cs="Times New Roman"/>
          <w:b/>
          <w:bCs/>
          <w:color w:val="000080"/>
          <w:sz w:val="21"/>
          <w:szCs w:val="21"/>
        </w:rPr>
        <w:t>2.1.2</w:t>
      </w:r>
      <w:r>
        <w:rPr>
          <w:rFonts w:ascii="Times New Roman" w:eastAsia="Times New Roman" w:hAnsi="Times New Roman" w:cs="Times New Roman"/>
          <w:b/>
          <w:bCs/>
          <w:color w:val="000080"/>
          <w:spacing w:val="-31"/>
          <w:sz w:val="21"/>
          <w:szCs w:val="21"/>
        </w:rPr>
        <w:t xml:space="preserve"> </w:t>
      </w:r>
      <w:r>
        <w:rPr>
          <w:color w:val="000080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、</w:t>
      </w:r>
      <w:r>
        <w:rPr>
          <w:color w:val="000080"/>
          <w:spacing w:val="-39"/>
          <w:sz w:val="21"/>
          <w:szCs w:val="21"/>
        </w:rPr>
        <w:t xml:space="preserve"> </w:t>
      </w:r>
      <w:r>
        <w:rPr>
          <w:color w:val="000080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抛光液：决定抛光质量与效率，公司</w:t>
      </w:r>
      <w:r>
        <w:rPr>
          <w:color w:val="000080"/>
          <w:spacing w:val="-1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一体化布局核心优势显著</w:t>
      </w:r>
    </w:p>
    <w:p>
      <w:pPr>
        <w:pStyle w:val="BodyText"/>
        <w:spacing w:before="226" w:line="264" w:lineRule="auto"/>
        <w:ind w:left="2820" w:right="65" w:firstLine="425"/>
        <w:rPr>
          <w:sz w:val="21"/>
          <w:szCs w:val="21"/>
        </w:rPr>
      </w:pPr>
      <w:r>
        <w:rPr>
          <w:spacing w:val="2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抛光液是一种水溶性试剂，主要组成成分有研磨粒子、氧</w:t>
      </w:r>
      <w:r>
        <w:rPr>
          <w:spacing w:val="1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化剂和其他一些化学</w:t>
      </w:r>
      <w:r>
        <w:rPr>
          <w:sz w:val="21"/>
          <w:szCs w:val="21"/>
        </w:rPr>
        <w:t xml:space="preserve"> </w:t>
      </w:r>
      <w:r>
        <w:rPr>
          <w:spacing w:val="-2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试剂。</w:t>
      </w:r>
      <w:r>
        <w:rPr>
          <w:spacing w:val="-2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磨料可以是二氧化硅、氧化铝或其他硬质材料；氧化剂可以是过氧化氢、高</w:t>
      </w:r>
      <w:r>
        <w:rPr>
          <w:spacing w:val="10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锰酸钾或其他强氧化剂；其他化学试剂可以是表面活性剂、络合剂或其他化学物质。</w:t>
      </w:r>
      <w:r>
        <w:rPr>
          <w:spacing w:val="17"/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其中磨料起到机械磨削的作用，是决定抛光液性能的</w:t>
      </w:r>
      <w:r>
        <w:rPr>
          <w:spacing w:val="1"/>
          <w:sz w:val="21"/>
          <w:szCs w:val="21"/>
        </w:rPr>
        <w:t>关键原料。在抛光过程中，抛</w:t>
      </w:r>
      <w:r>
        <w:rPr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光液与硅片表面材料产生化学反应，在其表面产生一层薄膜，后由抛光液中的</w:t>
      </w:r>
      <w:r>
        <w:rPr>
          <w:spacing w:val="1"/>
          <w:sz w:val="21"/>
          <w:szCs w:val="21"/>
        </w:rPr>
        <w:t>研磨</w:t>
      </w:r>
      <w:r>
        <w:rPr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粒子在按压和摩擦的作用下将其去除，最终实现抛光。</w:t>
      </w:r>
    </w:p>
    <w:p>
      <w:pPr>
        <w:pStyle w:val="BodyText"/>
        <w:spacing w:before="225" w:line="219" w:lineRule="auto"/>
        <w:ind w:left="2887"/>
        <w:rPr>
          <w:sz w:val="21"/>
          <w:szCs w:val="21"/>
        </w:rPr>
      </w:pPr>
      <w:r>
        <w:rPr>
          <w:color w:val="000080"/>
          <w:spacing w:val="-1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000080"/>
          <w:spacing w:val="-1"/>
          <w:sz w:val="21"/>
          <w:szCs w:val="21"/>
        </w:rPr>
        <w:t>37</w:t>
      </w:r>
      <w:r>
        <w:rPr>
          <w:color w:val="000080"/>
          <w:spacing w:val="-1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：抛光液主要由研磨粒子、表面活性剂、缓蚀剂等组成</w:t>
      </w:r>
    </w:p>
    <w:p>
      <w:pPr>
        <w:spacing w:line="118" w:lineRule="auto"/>
        <w:rPr>
          <w:rFonts w:ascii="Arial"/>
          <w:sz w:val="2"/>
        </w:rPr>
      </w:pPr>
    </w:p>
    <w:tbl>
      <w:tblPr>
        <w:tblStyle w:val="TableNormal14"/>
        <w:tblW w:w="7626" w:type="dxa"/>
        <w:tblInd w:w="285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137"/>
        <w:gridCol w:w="5352"/>
        <w:gridCol w:w="1137"/>
      </w:tblGrid>
      <w:tr>
        <w:tblPrEx>
          <w:tblW w:w="7626" w:type="dxa"/>
          <w:tblInd w:w="2854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5002"/>
        </w:trPr>
        <w:tc>
          <w:tcPr>
            <w:tcW w:w="1137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52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69" w:line="4859" w:lineRule="exact"/>
            </w:pPr>
            <w:r>
              <w:rPr>
                <w:position w:val="-97"/>
              </w:rPr>
              <w:drawing>
                <wp:inline distT="0" distB="0" distL="0" distR="0">
                  <wp:extent cx="3398393" cy="3086099"/>
                  <wp:effectExtent l="0" t="0" r="0" b="0"/>
                  <wp:docPr id="356" name="IM 3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6" name="IM 356"/>
                          <pic:cNvPicPr/>
                        </pic:nvPicPr>
                        <pic:blipFill>
                          <a:blip xmlns:r="http://schemas.openxmlformats.org/officeDocument/2006/relationships" r:embed="rId2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8393" cy="30860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7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before="63" w:line="215" w:lineRule="auto"/>
        <w:ind w:left="2868"/>
      </w:pPr>
      <w:r>
        <w:rPr>
          <w:spacing w:val="-1"/>
        </w:rPr>
        <w:t>资料来源：华经产业研究院、开源证券研究所</w:t>
      </w:r>
    </w:p>
    <w:p>
      <w:pPr>
        <w:pStyle w:val="BodyText"/>
        <w:spacing w:before="246" w:line="262" w:lineRule="auto"/>
        <w:ind w:left="2833" w:right="65" w:firstLine="412"/>
        <w:rPr>
          <w:sz w:val="21"/>
          <w:szCs w:val="21"/>
        </w:rPr>
      </w:pPr>
      <w:r>
        <w:rPr>
          <w:spacing w:val="-2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抛光液种类繁多，定制化产品居多，</w:t>
      </w:r>
      <w:r>
        <w:rPr>
          <w:spacing w:val="-21"/>
          <w:sz w:val="21"/>
          <w:szCs w:val="21"/>
        </w:rPr>
        <w:t xml:space="preserve"> </w:t>
      </w:r>
      <w:r>
        <w:rPr>
          <w:spacing w:val="-2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研磨粒子是关键。</w:t>
      </w:r>
      <w:r>
        <w:rPr>
          <w:spacing w:val="-2"/>
          <w:sz w:val="21"/>
          <w:szCs w:val="21"/>
        </w:rPr>
        <w:t>根据应用领域的不同，</w:t>
      </w:r>
      <w:r>
        <w:rPr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大致分为硅抛光液、铜及铜阻挡层抛光液、钨抛光液、钴抛光液、层间介质层抛光</w:t>
      </w:r>
      <w:r>
        <w:rPr>
          <w:spacing w:val="15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液、浅槽隔离层抛光液和</w:t>
      </w:r>
      <w:r>
        <w:rPr>
          <w:spacing w:val="-2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3D </w:t>
      </w:r>
      <w:r>
        <w:rPr>
          <w:spacing w:val="-5"/>
          <w:sz w:val="21"/>
          <w:szCs w:val="21"/>
        </w:rPr>
        <w:t>封装硅通孔抛光液。在集成电路制造抛光的过程中，</w:t>
      </w:r>
      <w:r>
        <w:rPr>
          <w:spacing w:val="-35"/>
          <w:sz w:val="21"/>
          <w:szCs w:val="21"/>
        </w:rPr>
        <w:t xml:space="preserve"> </w:t>
      </w:r>
      <w:r>
        <w:rPr>
          <w:spacing w:val="-5"/>
          <w:sz w:val="21"/>
          <w:szCs w:val="21"/>
        </w:rPr>
        <w:t>晶</w:t>
      </w:r>
      <w:r>
        <w:rPr>
          <w:sz w:val="21"/>
          <w:szCs w:val="21"/>
        </w:rPr>
        <w:t xml:space="preserve"> </w:t>
      </w:r>
      <w:r>
        <w:rPr>
          <w:spacing w:val="2"/>
          <w:sz w:val="21"/>
          <w:szCs w:val="21"/>
        </w:rPr>
        <w:t>圆厂会根据每一步晶圆芯片平坦度的加工要求</w:t>
      </w:r>
      <w:r>
        <w:rPr>
          <w:spacing w:val="1"/>
          <w:sz w:val="21"/>
          <w:szCs w:val="21"/>
        </w:rPr>
        <w:t>，选择符合去除率和表面粗糙度等相</w:t>
      </w:r>
      <w:r>
        <w:rPr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关指标要求的</w:t>
      </w:r>
      <w:r>
        <w:rPr>
          <w:spacing w:val="-3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CMP </w:t>
      </w:r>
      <w:r>
        <w:rPr>
          <w:spacing w:val="-1"/>
          <w:sz w:val="21"/>
          <w:szCs w:val="21"/>
        </w:rPr>
        <w:t>抛光液，来提升其良率，因此研磨液中的研磨粒子是关键。</w:t>
      </w:r>
    </w:p>
    <w:p>
      <w:pPr>
        <w:pStyle w:val="BodyText"/>
        <w:spacing w:before="226" w:line="218" w:lineRule="auto"/>
        <w:ind w:left="17"/>
        <w:rPr>
          <w:sz w:val="21"/>
          <w:szCs w:val="21"/>
        </w:rPr>
      </w:pPr>
      <w:r>
        <w:rPr>
          <w:color w:val="000080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表</w:t>
      </w:r>
      <w:r>
        <w:rPr>
          <w:rFonts w:ascii="Times New Roman" w:eastAsia="Times New Roman" w:hAnsi="Times New Roman" w:cs="Times New Roman"/>
          <w:b/>
          <w:bCs/>
          <w:color w:val="000080"/>
          <w:sz w:val="21"/>
          <w:szCs w:val="21"/>
        </w:rPr>
        <w:t>6</w:t>
      </w:r>
      <w:r>
        <w:rPr>
          <w:color w:val="000080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：抛光液分类及其应用领域</w:t>
      </w:r>
    </w:p>
    <w:tbl>
      <w:tblPr>
        <w:tblStyle w:val="TableNormal14"/>
        <w:tblW w:w="1047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968"/>
        <w:gridCol w:w="8507"/>
      </w:tblGrid>
      <w:tr>
        <w:tblPrEx>
          <w:tblW w:w="10475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16"/>
        </w:trPr>
        <w:tc>
          <w:tcPr>
            <w:tcW w:w="1968" w:type="dxa"/>
            <w:tcBorders>
              <w:bottom w:val="single" w:sz="2" w:space="0" w:color="000000"/>
            </w:tcBorders>
            <w:shd w:val="clear" w:color="auto" w:fill="000080"/>
            <w:vAlign w:val="top"/>
          </w:tcPr>
          <w:p>
            <w:pPr>
              <w:pStyle w:val="TableText"/>
              <w:spacing w:before="64" w:line="222" w:lineRule="auto"/>
              <w:ind w:left="811"/>
              <w:rPr>
                <w:sz w:val="18"/>
                <w:szCs w:val="18"/>
              </w:rPr>
            </w:pPr>
            <w:r>
              <w:rPr>
                <w:color w:val="FFFFFF"/>
                <w:spacing w:val="-2"/>
                <w:sz w:val="18"/>
                <w:szCs w:val="18"/>
                <w14:textOutline w14:w="3265">
                  <w14:solidFill>
                    <w14:srgbClr w14:val="FFFFFF"/>
                  </w14:solidFill>
                  <w14:prstDash w14:val="solid"/>
                  <w14:round/>
                </w14:textOutline>
              </w:rPr>
              <w:t>分类</w:t>
            </w:r>
          </w:p>
        </w:tc>
        <w:tc>
          <w:tcPr>
            <w:tcW w:w="8507" w:type="dxa"/>
            <w:tcBorders>
              <w:bottom w:val="single" w:sz="2" w:space="0" w:color="000000"/>
            </w:tcBorders>
            <w:shd w:val="clear" w:color="auto" w:fill="000080"/>
            <w:vAlign w:val="top"/>
          </w:tcPr>
          <w:p>
            <w:pPr>
              <w:pStyle w:val="TableText"/>
              <w:spacing w:before="64" w:line="220" w:lineRule="auto"/>
              <w:ind w:left="3888"/>
              <w:rPr>
                <w:sz w:val="18"/>
                <w:szCs w:val="18"/>
              </w:rPr>
            </w:pPr>
            <w:r>
              <w:rPr>
                <w:color w:val="FFFFFF"/>
                <w:spacing w:val="-1"/>
                <w:sz w:val="18"/>
                <w:szCs w:val="18"/>
                <w14:textOutline w14:w="3265">
                  <w14:solidFill>
                    <w14:srgbClr w14:val="FFFFFF"/>
                  </w14:solidFill>
                  <w14:prstDash w14:val="solid"/>
                  <w14:round/>
                </w14:textOutline>
              </w:rPr>
              <w:t>应用领域</w:t>
            </w:r>
          </w:p>
        </w:tc>
      </w:tr>
      <w:tr>
        <w:tblPrEx>
          <w:tblW w:w="10475" w:type="dxa"/>
          <w:tblInd w:w="0" w:type="dxa"/>
          <w:tblLayout w:type="fixed"/>
        </w:tblPrEx>
        <w:trPr>
          <w:trHeight w:val="317"/>
        </w:trPr>
        <w:tc>
          <w:tcPr>
            <w:tcW w:w="1968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4" w:line="225" w:lineRule="auto"/>
              <w:ind w:left="628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硅抛光液</w:t>
            </w:r>
          </w:p>
        </w:tc>
        <w:tc>
          <w:tcPr>
            <w:tcW w:w="8507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4" w:line="226" w:lineRule="auto"/>
              <w:ind w:left="2169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用于单晶硅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/</w:t>
            </w:r>
            <w:r>
              <w:rPr>
                <w:spacing w:val="-1"/>
                <w:sz w:val="18"/>
                <w:szCs w:val="18"/>
              </w:rPr>
              <w:t>多晶硅的抛光，主要用于硅晶圆初步加工</w:t>
            </w:r>
          </w:p>
        </w:tc>
      </w:tr>
      <w:tr>
        <w:tblPrEx>
          <w:tblW w:w="10475" w:type="dxa"/>
          <w:tblInd w:w="0" w:type="dxa"/>
          <w:tblLayout w:type="fixed"/>
        </w:tblPrEx>
        <w:trPr>
          <w:trHeight w:val="316"/>
        </w:trPr>
        <w:tc>
          <w:tcPr>
            <w:tcW w:w="1968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4" w:line="223" w:lineRule="auto"/>
              <w:ind w:left="177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铜及铜阻挡层抛光液</w:t>
            </w:r>
          </w:p>
        </w:tc>
        <w:tc>
          <w:tcPr>
            <w:tcW w:w="8507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4" w:line="215" w:lineRule="auto"/>
              <w:ind w:left="1561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芯片中铜及阻挡层的去除和平坦化。生产逻辑、存储芯片需大量使用</w:t>
            </w:r>
          </w:p>
        </w:tc>
      </w:tr>
      <w:tr>
        <w:tblPrEx>
          <w:tblW w:w="10475" w:type="dxa"/>
          <w:tblInd w:w="0" w:type="dxa"/>
          <w:tblLayout w:type="fixed"/>
        </w:tblPrEx>
        <w:trPr>
          <w:trHeight w:val="318"/>
        </w:trPr>
        <w:tc>
          <w:tcPr>
            <w:tcW w:w="1968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7" w:line="219" w:lineRule="auto"/>
              <w:ind w:left="62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钨抛光液</w:t>
            </w:r>
          </w:p>
        </w:tc>
        <w:tc>
          <w:tcPr>
            <w:tcW w:w="8507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7" w:line="212" w:lineRule="auto"/>
              <w:ind w:left="932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芯片中钨塞和钨通孔的平坦化。生产存储芯片需大量使用，逻辑芯片只用于部分工艺</w:t>
            </w:r>
          </w:p>
        </w:tc>
      </w:tr>
      <w:tr>
        <w:tblPrEx>
          <w:tblW w:w="10475" w:type="dxa"/>
          <w:tblInd w:w="0" w:type="dxa"/>
          <w:tblLayout w:type="fixed"/>
        </w:tblPrEx>
        <w:trPr>
          <w:trHeight w:val="316"/>
        </w:trPr>
        <w:tc>
          <w:tcPr>
            <w:tcW w:w="1968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6" w:line="225" w:lineRule="auto"/>
              <w:ind w:left="625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钴抛光液</w:t>
            </w:r>
          </w:p>
        </w:tc>
        <w:tc>
          <w:tcPr>
            <w:tcW w:w="8507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6" w:line="216" w:lineRule="auto"/>
              <w:ind w:left="2574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用于</w:t>
            </w:r>
            <w:r>
              <w:rPr>
                <w:spacing w:val="-20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10nm</w:t>
            </w:r>
            <w:r>
              <w:rPr>
                <w:rFonts w:ascii="Times New Roman" w:eastAsia="Times New Roman" w:hAnsi="Times New Roman" w:cs="Times New Roman"/>
                <w:spacing w:val="14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节点以下芯片中钴的去除和平坦</w:t>
            </w:r>
          </w:p>
        </w:tc>
      </w:tr>
      <w:tr>
        <w:tblPrEx>
          <w:tblW w:w="10475" w:type="dxa"/>
          <w:tblInd w:w="0" w:type="dxa"/>
          <w:tblLayout w:type="fixed"/>
        </w:tblPrEx>
        <w:trPr>
          <w:trHeight w:val="628"/>
        </w:trPr>
        <w:tc>
          <w:tcPr>
            <w:tcW w:w="1968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6" w:after="0" w:line="273" w:lineRule="auto"/>
              <w:ind w:left="908" w:right="119" w:hanging="79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层间介质层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(TDL)</w:t>
            </w:r>
            <w:r>
              <w:rPr>
                <w:sz w:val="18"/>
                <w:szCs w:val="18"/>
              </w:rPr>
              <w:t>抛光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8507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6" w:line="268" w:lineRule="auto"/>
              <w:ind w:left="3633" w:right="124" w:hanging="350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用于集成电路制造工艺中层间电介质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(int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er-layerdielectric</w:t>
            </w:r>
            <w:r>
              <w:rPr>
                <w:rFonts w:ascii="Times New Roman" w:eastAsia="Times New Roman" w:hAnsi="Times New Roman" w:cs="Times New Roman"/>
                <w:spacing w:val="-25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ILD)</w:t>
            </w:r>
            <w:r>
              <w:rPr>
                <w:spacing w:val="-1"/>
                <w:sz w:val="18"/>
                <w:szCs w:val="18"/>
              </w:rPr>
              <w:t>和金属间电介质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(inter-metaldielectric</w:t>
            </w:r>
            <w:r>
              <w:rPr>
                <w:rFonts w:ascii="Times New Roman" w:eastAsia="Times New Roman" w:hAnsi="Times New Roman" w:cs="Times New Roman"/>
                <w:spacing w:val="-26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IMD)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的去除和平坦化</w:t>
            </w:r>
          </w:p>
        </w:tc>
      </w:tr>
    </w:tbl>
    <w:p>
      <w:pPr>
        <w:sectPr>
          <w:headerReference w:type="default" r:id="rId300"/>
          <w:footerReference w:type="default" r:id="rId301"/>
          <w:pgSz w:w="11907" w:h="16839"/>
          <w:pgMar w:top="1307" w:right="667" w:bottom="1125" w:left="722" w:header="441" w:footer="839" w:gutter="0"/>
          <w:pgNumType w:start="65"/>
          <w:cols w:space="708"/>
        </w:sectPr>
      </w:pPr>
    </w:p>
    <w:tbl>
      <w:tblPr>
        <w:tblStyle w:val="TableNormal15"/>
        <w:tblW w:w="1047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968"/>
        <w:gridCol w:w="8507"/>
      </w:tblGrid>
      <w:tr>
        <w:tblPrEx>
          <w:tblW w:w="10475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628"/>
        </w:trPr>
        <w:tc>
          <w:tcPr>
            <w:tcW w:w="1968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0" w:line="273" w:lineRule="auto"/>
              <w:ind w:left="908" w:right="119" w:hanging="79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液</w:t>
            </w:r>
          </w:p>
        </w:tc>
        <w:tc>
          <w:tcPr>
            <w:tcW w:w="8507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/>
        </w:tc>
      </w:tr>
      <w:tr>
        <w:tblPrEx>
          <w:tblW w:w="10475" w:type="dxa"/>
          <w:tblInd w:w="0" w:type="dxa"/>
          <w:tblLayout w:type="fixed"/>
        </w:tblPrEx>
        <w:trPr>
          <w:trHeight w:val="316"/>
        </w:trPr>
        <w:tc>
          <w:tcPr>
            <w:tcW w:w="1968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7" w:line="212" w:lineRule="auto"/>
              <w:ind w:left="8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浅槽隔离层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(STI)</w:t>
            </w:r>
            <w:r>
              <w:rPr>
                <w:spacing w:val="-2"/>
                <w:sz w:val="18"/>
                <w:szCs w:val="18"/>
              </w:rPr>
              <w:t>抛光液</w:t>
            </w:r>
          </w:p>
        </w:tc>
        <w:tc>
          <w:tcPr>
            <w:tcW w:w="8507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7" w:line="217" w:lineRule="auto"/>
              <w:ind w:left="2555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用于集成电路制造工艺中浅槽隔离的抛光。</w:t>
            </w:r>
          </w:p>
        </w:tc>
      </w:tr>
      <w:tr>
        <w:tblPrEx>
          <w:tblW w:w="10475" w:type="dxa"/>
          <w:tblInd w:w="0" w:type="dxa"/>
          <w:tblLayout w:type="fixed"/>
        </w:tblPrEx>
        <w:trPr>
          <w:trHeight w:val="632"/>
        </w:trPr>
        <w:tc>
          <w:tcPr>
            <w:tcW w:w="1968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67" w:line="273" w:lineRule="auto"/>
              <w:ind w:left="718" w:right="65" w:hanging="656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3D </w:t>
            </w:r>
            <w:r>
              <w:rPr>
                <w:spacing w:val="-2"/>
                <w:sz w:val="18"/>
                <w:szCs w:val="18"/>
              </w:rPr>
              <w:t>封装硅通孔（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TSV</w:t>
            </w:r>
            <w:r>
              <w:rPr>
                <w:spacing w:val="-2"/>
                <w:sz w:val="18"/>
                <w:szCs w:val="18"/>
              </w:rPr>
              <w:t>）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抛光液</w:t>
            </w:r>
          </w:p>
        </w:tc>
        <w:tc>
          <w:tcPr>
            <w:tcW w:w="8507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24" w:line="212" w:lineRule="auto"/>
              <w:ind w:left="322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用于对硅通孔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(TSV)</w:t>
            </w:r>
            <w:r>
              <w:rPr>
                <w:spacing w:val="-2"/>
                <w:sz w:val="18"/>
                <w:szCs w:val="18"/>
              </w:rPr>
              <w:t>的抛光</w:t>
            </w:r>
          </w:p>
        </w:tc>
      </w:tr>
    </w:tbl>
    <w:p>
      <w:pPr>
        <w:pStyle w:val="BodyText"/>
        <w:spacing w:before="63" w:line="215" w:lineRule="auto"/>
        <w:ind w:left="29"/>
      </w:pPr>
      <w:r>
        <w:rPr>
          <w:spacing w:val="-1"/>
        </w:rPr>
        <w:t>资料来源：华经产业研究院、开源证券研究所</w:t>
      </w:r>
    </w:p>
    <w:p>
      <w:pPr>
        <w:spacing w:line="215" w:lineRule="auto"/>
        <w:sectPr>
          <w:headerReference w:type="default" r:id="rId302"/>
          <w:footerReference w:type="default" r:id="rId303"/>
          <w:type w:val="nextPage"/>
          <w:pgSz w:w="11907" w:h="16839"/>
          <w:pgMar w:top="1307" w:right="667" w:bottom="1125" w:left="722" w:header="441" w:footer="839" w:gutter="0"/>
          <w:pgNumType w:start="66"/>
          <w:cols w:space="708"/>
          <w:titlePg w:val="0"/>
        </w:sectPr>
      </w:pPr>
    </w:p>
    <w:p>
      <w:pPr>
        <w:pStyle w:val="BodyText"/>
        <w:spacing w:before="201" w:line="259" w:lineRule="auto"/>
        <w:ind w:left="2807" w:right="8" w:firstLine="428"/>
        <w:jc w:val="both"/>
        <w:rPr>
          <w:sz w:val="21"/>
          <w:szCs w:val="21"/>
        </w:rPr>
      </w:pPr>
      <w:r>
        <w:pict>
          <v:rect id="_x0000_s1328" style="width:4.45pt;height:0.5pt;margin-top:528.6pt;margin-left:80.4pt;mso-position-horizontal-relative:page;mso-position-vertical-relative:page;position:absolute;z-index:251901952" o:allowincell="f" filled="t" fillcolor="black" stroked="f"/>
        </w:pict>
      </w:r>
      <w:r>
        <w:pict>
          <v:rect id="_x0000_s1329" style="width:4.6pt;height:0.5pt;margin-top:558.12pt;margin-left:200.52pt;mso-position-horizontal-relative:page;mso-position-vertical-relative:page;position:absolute;z-index:251900928" o:allowincell="f" filled="t" fillcolor="black" stroked="f"/>
        </w:pict>
      </w:r>
      <w:r>
        <w:pict>
          <v:rect id="_x0000_s1330" style="width:255.2pt;height:0.5pt;margin-top:589.15pt;margin-left:304.73pt;mso-position-horizontal-relative:page;mso-position-vertical-relative:page;position:absolute;z-index:251902976" o:allowincell="f" filled="t" fillcolor="black" stroked="f"/>
        </w:pict>
      </w:r>
      <w:r>
        <w:pict>
          <v:shape id="_x0000_s1331" style="width:255.2pt;height:0.5pt;margin-top:158.66pt;margin-left:36.84pt;mso-position-horizontal-relative:page;mso-position-vertical-relative:page;position:absolute;z-index:251898880" coordorigin="0,0" coordsize="5103,10" o:allowincell="f" path="m,9l5103,9l5103,l,l,9xe" filled="t" fillcolor="black" stroked="f"/>
        </w:pict>
      </w:r>
      <w:r>
        <w:pict>
          <v:shape id="_x0000_s1332" style="width:255.2pt;height:0.5pt;margin-top:299.57pt;margin-left:36.84pt;mso-position-horizontal-relative:page;mso-position-vertical-relative:page;position:absolute;z-index:251897856" coordorigin="0,0" coordsize="5103,10" o:allowincell="f" path="m,9l5103,9l5103,l,l,9xe" filled="t" fillcolor="black" stroked="f"/>
        </w:pict>
      </w:r>
      <w:r>
        <w:pict>
          <v:shape id="_x0000_s1333" style="width:255.2pt;height:0.5pt;margin-top:448.27pt;margin-left:36.84pt;mso-position-horizontal-relative:page;mso-position-vertical-relative:page;position:absolute;z-index:251895808" coordorigin="0,0" coordsize="5103,10" o:allowincell="f" path="m,9l5103,9l5103,l,l,9xe" filled="t" fillcolor="black" stroked="f"/>
        </w:pict>
      </w:r>
      <w:r>
        <w:pict>
          <v:shape id="_x0000_s1334" style="width:255.2pt;height:0.5pt;margin-top:589.15pt;margin-left:36.84pt;mso-position-horizontal-relative:page;mso-position-vertical-relative:page;position:absolute;z-index:251894784" coordorigin="0,0" coordsize="5103,10" o:allowincell="f" path="m,9l5103,9l5103,l,l,9xe" filled="t" fillcolor="black" stroked="f"/>
        </w:pict>
      </w:r>
      <w:r>
        <w:pict>
          <v:shape id="_x0000_s1335" style="width:47.3pt;height:77.45pt;margin-top:471.49pt;margin-left:157.3pt;mso-position-horizontal-relative:page;mso-position-vertical-relative:page;position:absolute;z-index:-251422720" coordorigin="0,0" coordsize="945,1548" o:allowincell="f" path="m,c522,,945,423,945,945c945,1165,868,1378,728,1548l,945l,xe" filled="t" fillcolor="#0070c0" stroked="f"/>
        </w:pict>
      </w:r>
      <w:r>
        <w:pict>
          <v:shape id="_x0000_s1336" style="width:25.65pt;height:4.7pt;margin-top:524.4pt;margin-left:84.8pt;mso-position-horizontal-relative:page;mso-position-vertical-relative:page;position:absolute;z-index:251899904" coordorigin="0,0" coordsize="512,93" o:allowincell="f" path="m511,4l,88e" filled="f" strokecolor="black" strokeweight="0.48pt"/>
        </w:pict>
      </w:r>
      <w:r>
        <w:pict>
          <v:shape id="_x0000_s1337" style="width:255.2pt;height:0.5pt;margin-top:448.27pt;margin-left:304.73pt;mso-position-horizontal-relative:page;mso-position-vertical-relative:page;position:absolute;z-index:251896832" coordorigin="0,0" coordsize="5103,10" o:allowincell="f" path="m,9l5103,9l5103,l,l,9xe" filled="t" fillcolor="black" stroked="f"/>
        </w:pict>
      </w:r>
      <w:r>
        <w:rPr>
          <w:spacing w:val="-3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全球</w:t>
      </w:r>
      <w:r>
        <w:rPr>
          <w:spacing w:val="-3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21"/>
          <w:szCs w:val="21"/>
        </w:rPr>
        <w:t xml:space="preserve">CMP </w:t>
      </w:r>
      <w:r>
        <w:rPr>
          <w:spacing w:val="-3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抛光液市场规模稳健增长。</w:t>
      </w:r>
      <w:r>
        <w:rPr>
          <w:spacing w:val="-3"/>
          <w:sz w:val="21"/>
          <w:szCs w:val="21"/>
        </w:rPr>
        <w:t>根据</w:t>
      </w:r>
      <w:r>
        <w:rPr>
          <w:spacing w:val="-4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TECHCET</w:t>
      </w:r>
      <w:r>
        <w:rPr>
          <w:spacing w:val="-3"/>
          <w:sz w:val="21"/>
          <w:szCs w:val="21"/>
        </w:rPr>
        <w:t>，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2022 </w:t>
      </w:r>
      <w:r>
        <w:rPr>
          <w:spacing w:val="-3"/>
          <w:sz w:val="21"/>
          <w:szCs w:val="21"/>
        </w:rPr>
        <w:t>年全球抛光液市场</w:t>
      </w:r>
      <w:r>
        <w:rPr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规模达到</w:t>
      </w:r>
      <w:r>
        <w:rPr>
          <w:spacing w:val="-4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20 </w:t>
      </w:r>
      <w:r>
        <w:rPr>
          <w:spacing w:val="-1"/>
          <w:sz w:val="21"/>
          <w:szCs w:val="21"/>
        </w:rPr>
        <w:t>亿美元，同比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+5.82%</w:t>
      </w:r>
      <w:r>
        <w:rPr>
          <w:spacing w:val="-1"/>
          <w:sz w:val="21"/>
          <w:szCs w:val="21"/>
        </w:rPr>
        <w:t>，预计</w:t>
      </w:r>
      <w:r>
        <w:rPr>
          <w:spacing w:val="-4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2021-2025 </w:t>
      </w:r>
      <w:r>
        <w:rPr>
          <w:spacing w:val="-1"/>
          <w:sz w:val="21"/>
          <w:szCs w:val="21"/>
        </w:rPr>
        <w:t>年复合增长率为</w:t>
      </w:r>
      <w:r>
        <w:rPr>
          <w:spacing w:val="-4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6%</w:t>
      </w:r>
      <w:r>
        <w:rPr>
          <w:rFonts w:ascii="Times New Roman" w:eastAsia="Times New Roman" w:hAnsi="Times New Roman" w:cs="Times New Roman"/>
          <w:spacing w:val="-29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。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2023 </w:t>
      </w:r>
      <w:r>
        <w:rPr>
          <w:spacing w:val="-1"/>
          <w:sz w:val="21"/>
          <w:szCs w:val="21"/>
        </w:rPr>
        <w:t>年国</w:t>
      </w:r>
      <w:r>
        <w:rPr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内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CMP</w:t>
      </w:r>
      <w:r>
        <w:rPr>
          <w:rFonts w:ascii="Times New Roman" w:eastAsia="Times New Roman" w:hAnsi="Times New Roman" w:cs="Times New Roman"/>
          <w:spacing w:val="-14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抛光液市场规模预计将达到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23</w:t>
      </w:r>
      <w:r>
        <w:rPr>
          <w:rFonts w:ascii="Times New Roman" w:eastAsia="Times New Roman" w:hAnsi="Times New Roman" w:cs="Times New Roman"/>
          <w:spacing w:val="-17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亿元，预计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2023-202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8</w:t>
      </w:r>
      <w:r>
        <w:rPr>
          <w:rFonts w:ascii="Times New Roman" w:eastAsia="Times New Roman" w:hAnsi="Times New Roman" w:cs="Times New Roman"/>
          <w:spacing w:val="-12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年复合增长率达到</w:t>
      </w:r>
      <w:r>
        <w:rPr>
          <w:spacing w:val="-5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15%</w:t>
      </w:r>
      <w:r>
        <w:rPr>
          <w:spacing w:val="-3"/>
          <w:sz w:val="21"/>
          <w:szCs w:val="21"/>
        </w:rPr>
        <w:t>，</w:t>
      </w:r>
      <w:r>
        <w:rPr>
          <w:sz w:val="21"/>
          <w:szCs w:val="21"/>
        </w:rPr>
        <w:t xml:space="preserve"> </w:t>
      </w:r>
      <w:r>
        <w:rPr>
          <w:sz w:val="21"/>
          <w:szCs w:val="21"/>
        </w:rPr>
        <w:t>显著高于全球市场复合增速，主要得益于中国晶圆产能的快速增长。</w:t>
      </w:r>
    </w:p>
    <w:p>
      <w:pPr>
        <w:spacing w:line="225" w:lineRule="exact"/>
      </w:pPr>
    </w:p>
    <w:p>
      <w:pPr>
        <w:spacing w:line="225" w:lineRule="exact"/>
        <w:sectPr>
          <w:headerReference w:type="default" r:id="rId304"/>
          <w:footerReference w:type="default" r:id="rId305"/>
          <w:pgSz w:w="11907" w:h="16839"/>
          <w:pgMar w:top="1307" w:right="667" w:bottom="1125" w:left="736" w:header="441" w:footer="839" w:gutter="0"/>
          <w:pgNumType w:start="67"/>
          <w:cols w:num="1" w:space="708" w:equalWidth="0">
            <w:col w:w="10503" w:space="0"/>
          </w:cols>
        </w:sectPr>
      </w:pPr>
    </w:p>
    <w:p>
      <w:pPr>
        <w:pStyle w:val="BodyText"/>
        <w:spacing w:line="219" w:lineRule="auto"/>
        <w:ind w:left="33"/>
        <w:rPr>
          <w:sz w:val="21"/>
          <w:szCs w:val="21"/>
        </w:rPr>
      </w:pPr>
      <w:r>
        <w:rPr>
          <w:color w:val="000080"/>
          <w:spacing w:val="-7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000080"/>
          <w:spacing w:val="-7"/>
          <w:sz w:val="21"/>
          <w:szCs w:val="21"/>
        </w:rPr>
        <w:t>38</w:t>
      </w:r>
      <w:r>
        <w:rPr>
          <w:color w:val="000080"/>
          <w:spacing w:val="-7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：全球抛光液市场规模稳步增长</w:t>
      </w:r>
      <w:r>
        <w:rPr>
          <w:color w:val="000080"/>
          <w:spacing w:val="39"/>
          <w:sz w:val="21"/>
          <w:szCs w:val="21"/>
        </w:rPr>
        <w:t xml:space="preserve"> </w:t>
      </w:r>
      <w:r>
        <w:rPr>
          <w:color w:val="000080"/>
          <w:spacing w:val="-7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（亿美元）</w:t>
      </w:r>
    </w:p>
    <w:p>
      <w:pPr>
        <w:spacing w:line="235" w:lineRule="exact"/>
      </w:pPr>
    </w:p>
    <w:tbl>
      <w:tblPr>
        <w:tblStyle w:val="TableNormal16"/>
        <w:tblW w:w="4468" w:type="dxa"/>
        <w:tblInd w:w="13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03"/>
        <w:gridCol w:w="4165"/>
      </w:tblGrid>
      <w:tr>
        <w:tblPrEx>
          <w:tblW w:w="4468" w:type="dxa"/>
          <w:tblInd w:w="134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891"/>
        </w:trPr>
        <w:tc>
          <w:tcPr>
            <w:tcW w:w="303" w:type="dxa"/>
            <w:vAlign w:val="top"/>
          </w:tcPr>
          <w:p>
            <w:pPr>
              <w:spacing w:line="193" w:lineRule="auto"/>
              <w:ind w:left="3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30</w:t>
            </w: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55" w:line="193" w:lineRule="auto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20</w:t>
            </w: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before="55" w:line="193" w:lineRule="auto"/>
              <w:ind w:left="19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10</w:t>
            </w: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54" w:line="193" w:lineRule="auto"/>
              <w:ind w:left="10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</w:t>
            </w:r>
          </w:p>
        </w:tc>
        <w:tc>
          <w:tcPr>
            <w:tcW w:w="4165" w:type="dxa"/>
            <w:vAlign w:val="top"/>
          </w:tcPr>
          <w:p>
            <w:pPr>
              <w:spacing w:before="48" w:line="193" w:lineRule="auto"/>
              <w:ind w:left="348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pict>
                <v:shape id="_x0000_s1338" style="width:3.25pt;height:77.8pt;margin-top:3.35pt;margin-left:-202.9pt;mso-position-horizontal-relative:right-margin-area;mso-position-vertical-relative:top-margin-area;position:absolute;z-index:-251411456" coordorigin="0,0" coordsize="65,1556" path="m4,1555l4,4m4,1039l64,1039m4,520l64,520m4,4l64,4e" filled="f" strokecolor="black" strokeweight="0.48pt"/>
              </w:pict>
            </w:r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25.3</w:t>
            </w:r>
          </w:p>
          <w:p>
            <w:pPr>
              <w:spacing w:before="154" w:line="125" w:lineRule="exact"/>
              <w:ind w:left="1477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pict>
                <v:shape id="_x0000_s1339" type="#_x0000_t202" style="width:11.85pt;height:10.8pt;margin-top:3.89pt;margin-left:126.36pt;position:absolute;z-index:251906048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93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19"/>
                            <w:szCs w:val="19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3"/>
                            <w:sz w:val="19"/>
                            <w:szCs w:val="19"/>
                          </w:rPr>
                          <w:t>20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904000" behindDoc="1" locked="0" layoutInCell="1" allowOverlap="1">
                  <wp:simplePos x="0" y="0"/>
                  <wp:positionH relativeFrom="column">
                    <wp:posOffset>264577</wp:posOffset>
                  </wp:positionH>
                  <wp:positionV relativeFrom="paragraph">
                    <wp:posOffset>57092</wp:posOffset>
                  </wp:positionV>
                  <wp:extent cx="2183892" cy="830580"/>
                  <wp:effectExtent l="0" t="0" r="0" b="0"/>
                  <wp:wrapNone/>
                  <wp:docPr id="358" name="IM 3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" name="IM 358"/>
                          <pic:cNvPicPr/>
                        </pic:nvPicPr>
                        <pic:blipFill>
                          <a:blip xmlns:r="http://schemas.openxmlformats.org/officeDocument/2006/relationships" r:embed="rId3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3892" cy="830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spacing w:val="-2"/>
                <w:position w:val="-3"/>
                <w:sz w:val="19"/>
                <w:szCs w:val="19"/>
              </w:rPr>
              <w:t>18.9</w:t>
            </w:r>
          </w:p>
          <w:p>
            <w:pPr>
              <w:spacing w:line="180" w:lineRule="auto"/>
              <w:ind w:left="465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9"/>
                <w:szCs w:val="19"/>
              </w:rPr>
              <w:t>16.7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60" w:lineRule="exact"/>
              <w:ind w:firstLine="107"/>
            </w:pPr>
            <w:r>
              <w:rPr>
                <w:position w:val="-1"/>
              </w:rPr>
              <w:pict>
                <v:shape id="_x0000_i1340" style="width:202.95pt;height:3pt;mso-position-horizontal-relative:char;mso-position-vertical-relative:line" coordorigin="0,0" coordsize="4058,60" path="m4,55l64,55m4,55l4053,55m4,l4,55m1017,l1017,55m2030,l2030,55m3040,l3040,55m4053,l4053,55e" filled="f" strokecolor="black" strokeweight="0.48pt">
                  <w10:wrap type="none"/>
                </v:shape>
              </w:pict>
            </w:r>
          </w:p>
          <w:p>
            <w:pPr>
              <w:spacing w:before="140" w:line="113" w:lineRule="exact"/>
              <w:ind w:left="44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18"/>
                <w:szCs w:val="18"/>
              </w:rPr>
              <w:t>2020</w:t>
            </w:r>
            <w:r>
              <w:rPr>
                <w:rFonts w:ascii="Times New Roman" w:eastAsia="Times New Roman" w:hAnsi="Times New Roman" w:cs="Times New Roman"/>
                <w:spacing w:val="1"/>
                <w:position w:val="-3"/>
                <w:sz w:val="18"/>
                <w:szCs w:val="18"/>
              </w:rPr>
              <w:t xml:space="preserve">              </w:t>
            </w:r>
            <w:r>
              <w:rPr>
                <w:rFonts w:ascii="Times New Roman" w:eastAsia="Times New Roman" w:hAnsi="Times New Roman" w:cs="Times New Roman"/>
                <w:position w:val="-3"/>
                <w:sz w:val="18"/>
                <w:szCs w:val="18"/>
              </w:rPr>
              <w:t>2021</w:t>
            </w:r>
            <w:r>
              <w:rPr>
                <w:rFonts w:ascii="Times New Roman" w:eastAsia="Times New Roman" w:hAnsi="Times New Roman" w:cs="Times New Roman"/>
                <w:spacing w:val="2"/>
                <w:position w:val="-3"/>
                <w:sz w:val="18"/>
                <w:szCs w:val="18"/>
              </w:rPr>
              <w:t xml:space="preserve">              </w:t>
            </w:r>
            <w:r>
              <w:rPr>
                <w:rFonts w:ascii="Times New Roman" w:eastAsia="Times New Roman" w:hAnsi="Times New Roman" w:cs="Times New Roman"/>
                <w:position w:val="-3"/>
                <w:sz w:val="18"/>
                <w:szCs w:val="18"/>
              </w:rPr>
              <w:t>2022            ~202</w:t>
            </w:r>
            <w:r>
              <w:rPr>
                <w:rFonts w:ascii="Times New Roman" w:eastAsia="Times New Roman" w:hAnsi="Times New Roman" w:cs="Times New Roman"/>
                <w:spacing w:val="-1"/>
                <w:position w:val="-3"/>
                <w:sz w:val="18"/>
                <w:szCs w:val="18"/>
              </w:rPr>
              <w:t>5E</w:t>
            </w:r>
          </w:p>
        </w:tc>
      </w:tr>
    </w:tbl>
    <w:p>
      <w:pPr>
        <w:pStyle w:val="BodyText"/>
        <w:spacing w:before="231" w:line="228" w:lineRule="auto"/>
        <w:ind w:left="1473"/>
        <w:rPr>
          <w:sz w:val="19"/>
          <w:szCs w:val="19"/>
        </w:rPr>
      </w:pPr>
      <w:r>
        <w:rPr>
          <w:position w:val="1"/>
          <w:sz w:val="19"/>
          <w:szCs w:val="19"/>
        </w:rPr>
        <w:drawing>
          <wp:inline distT="0" distB="0" distL="0" distR="0">
            <wp:extent cx="64008" cy="64007"/>
            <wp:effectExtent l="0" t="0" r="0" b="0"/>
            <wp:docPr id="360" name="IM 3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0" name="IM 360"/>
                    <pic:cNvPicPr/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64008" cy="640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43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市场规模（亿美元）</w:t>
      </w: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59" w:line="217" w:lineRule="auto"/>
        <w:ind w:left="4"/>
      </w:pPr>
      <w:r>
        <w:rPr>
          <w:spacing w:val="-5"/>
        </w:rPr>
        <w:t>数据来源：</w:t>
      </w:r>
      <w:r>
        <w:rPr>
          <w:spacing w:val="41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TECHCET</w:t>
      </w:r>
      <w:r>
        <w:rPr>
          <w:spacing w:val="-5"/>
        </w:rPr>
        <w:t>、安集科技公告、开</w:t>
      </w:r>
      <w:r>
        <w:rPr>
          <w:spacing w:val="-6"/>
        </w:rPr>
        <w:t>源证券研究所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tbl>
      <w:tblPr>
        <w:tblStyle w:val="TableNormal16"/>
        <w:tblW w:w="5103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38"/>
        <w:gridCol w:w="4765"/>
      </w:tblGrid>
      <w:tr>
        <w:tblPrEx>
          <w:tblW w:w="5103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65"/>
        </w:trPr>
        <w:tc>
          <w:tcPr>
            <w:tcW w:w="5103" w:type="dxa"/>
            <w:gridSpan w:val="2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line="217" w:lineRule="auto"/>
              <w:ind w:left="33"/>
            </w:pPr>
            <w:r>
              <w:rPr>
                <w:color w:val="000080"/>
                <w:spacing w:val="-5"/>
                <w14:textOutline w14:w="3831">
                  <w14:solidFill>
                    <w14:srgbClr w14:val="000080"/>
                  </w14:solidFill>
                  <w14:prstDash w14:val="solid"/>
                  <w14:round/>
                </w14:textOutline>
              </w:rPr>
              <w:t>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80"/>
                <w:spacing w:val="-5"/>
              </w:rPr>
              <w:t>39</w:t>
            </w:r>
            <w:r>
              <w:rPr>
                <w:color w:val="000080"/>
                <w:spacing w:val="-5"/>
                <w14:textOutline w14:w="3831">
                  <w14:solidFill>
                    <w14:srgbClr w14:val="000080"/>
                  </w14:solidFill>
                  <w14:prstDash w14:val="solid"/>
                  <w14:round/>
                </w14:textOutline>
              </w:rPr>
              <w:t>：中国抛光液市场规模中速增长</w:t>
            </w:r>
            <w:r>
              <w:rPr>
                <w:color w:val="000080"/>
                <w:spacing w:val="-5"/>
              </w:rPr>
              <w:t xml:space="preserve"> </w:t>
            </w:r>
            <w:r>
              <w:rPr>
                <w:color w:val="000080"/>
                <w:spacing w:val="-5"/>
                <w14:textOutline w14:w="3831">
                  <w14:solidFill>
                    <w14:srgbClr w14:val="000080"/>
                  </w14:solidFill>
                  <w14:prstDash w14:val="solid"/>
                  <w14:round/>
                </w14:textOutline>
              </w:rPr>
              <w:t>（亿元）</w:t>
            </w:r>
          </w:p>
        </w:tc>
      </w:tr>
      <w:tr>
        <w:tblPrEx>
          <w:tblW w:w="5103" w:type="dxa"/>
          <w:tblInd w:w="0" w:type="dxa"/>
          <w:tblLayout w:type="fixed"/>
        </w:tblPrEx>
        <w:trPr>
          <w:trHeight w:val="2291"/>
        </w:trPr>
        <w:tc>
          <w:tcPr>
            <w:tcW w:w="338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before="176" w:line="193" w:lineRule="auto"/>
              <w:ind w:left="4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50</w:t>
            </w:r>
          </w:p>
          <w:p>
            <w:pPr>
              <w:spacing w:before="219" w:line="193" w:lineRule="auto"/>
              <w:ind w:left="33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40</w:t>
            </w:r>
          </w:p>
          <w:p>
            <w:pPr>
              <w:spacing w:before="219" w:line="193" w:lineRule="auto"/>
              <w:ind w:left="38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9"/>
                <w:szCs w:val="19"/>
              </w:rPr>
              <w:t>30</w:t>
            </w:r>
          </w:p>
          <w:p>
            <w:pPr>
              <w:spacing w:before="219" w:line="193" w:lineRule="auto"/>
              <w:ind w:left="34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19"/>
                <w:szCs w:val="19"/>
              </w:rPr>
              <w:t>20</w:t>
            </w:r>
          </w:p>
          <w:p>
            <w:pPr>
              <w:spacing w:before="220" w:line="193" w:lineRule="auto"/>
              <w:ind w:left="53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9"/>
                <w:szCs w:val="19"/>
              </w:rPr>
              <w:t>10</w:t>
            </w:r>
          </w:p>
          <w:p>
            <w:pPr>
              <w:spacing w:before="219" w:line="193" w:lineRule="auto"/>
              <w:ind w:left="137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</w:t>
            </w:r>
          </w:p>
        </w:tc>
        <w:tc>
          <w:tcPr>
            <w:tcW w:w="4765" w:type="dxa"/>
            <w:tcBorders>
              <w:top w:val="single" w:sz="2" w:space="0" w:color="000000"/>
            </w:tcBorders>
            <w:vAlign w:val="top"/>
          </w:tcPr>
          <w:p>
            <w:pPr>
              <w:spacing w:before="150" w:line="2080" w:lineRule="exact"/>
              <w:ind w:firstLine="107"/>
            </w:pPr>
            <w:r>
              <w:rPr>
                <w:position w:val="-41"/>
              </w:rPr>
              <w:pict>
                <v:group id="_x0000_i1341" style="width:215.8pt;height:104.05pt;mso-position-horizontal-relative:char;mso-position-vertical-relative:line" coordorigin="0,0" coordsize="4316,2081" filled="f" stroked="f">
                  <v:shape id="_x0000_s1342" type="#_x0000_t75" style="width:4017;height:1820;left:148;position:absolute;top:256" filled="f" stroked="f">
                    <v:imagedata r:id="rId307" o:title=""/>
                  </v:shape>
                  <v:shape id="_x0000_s1343" style="width:4316;height:1985;position:absolute;top:95" coordorigin="0,0" coordsize="4316,1985" path="m4,1980l4,4m4,1980l62,1980m4,1584l62,1584m4,1190l62,1190m4,794l62,794m4,398l62,398m4,4l62,4m4,1980l4310,1980m4,1932l4,1980m482,1932l482,1980m959,1932l959,1980m1439,1932l1439,1980m1917,1932l1917,1980m2397,1932l2397,1980m2875,1932l2875,1980m3352,1932l3352,1980m3832,1932l3832,1980m4310,1932l4310,1980e" filled="f" strokecolor="black" strokeweight="0.48pt"/>
                  <v:shape id="_x0000_s1344" type="#_x0000_t202" style="width:4047;height:1353;left:147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193" w:lineRule="auto"/>
                            <w:ind w:right="20"/>
                            <w:jc w:val="right"/>
                            <w:rPr>
                              <w:rFonts w:ascii="Times New Roman" w:eastAsia="Times New Roman" w:hAnsi="Times New Roman" w:cs="Times New Roman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pacing w:val="3"/>
                              <w:sz w:val="19"/>
                              <w:szCs w:val="19"/>
                            </w:rPr>
                            <w:t>46</w:t>
                          </w:r>
                        </w:p>
                        <w:p>
                          <w:pPr>
                            <w:spacing w:before="51" w:line="193" w:lineRule="auto"/>
                            <w:ind w:left="3350"/>
                            <w:rPr>
                              <w:rFonts w:ascii="Times New Roman" w:eastAsia="Times New Roman" w:hAnsi="Times New Roman" w:cs="Times New Roman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pacing w:val="3"/>
                              <w:sz w:val="19"/>
                              <w:szCs w:val="19"/>
                            </w:rPr>
                            <w:t>40</w:t>
                          </w:r>
                        </w:p>
                        <w:p>
                          <w:pPr>
                            <w:spacing w:before="61" w:line="174" w:lineRule="auto"/>
                            <w:ind w:left="2876"/>
                            <w:rPr>
                              <w:rFonts w:ascii="Times New Roman" w:eastAsia="Times New Roman" w:hAnsi="Times New Roman" w:cs="Times New Roman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pacing w:val="1"/>
                              <w:sz w:val="19"/>
                              <w:szCs w:val="19"/>
                            </w:rPr>
                            <w:t>34</w:t>
                          </w:r>
                        </w:p>
                        <w:p>
                          <w:pPr>
                            <w:spacing w:line="173" w:lineRule="auto"/>
                            <w:ind w:left="2398"/>
                            <w:rPr>
                              <w:rFonts w:ascii="Times New Roman" w:eastAsia="Times New Roman" w:hAnsi="Times New Roman" w:cs="Times New Roman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pacing w:val="1"/>
                              <w:sz w:val="19"/>
                              <w:szCs w:val="19"/>
                            </w:rPr>
                            <w:t>30</w:t>
                          </w:r>
                        </w:p>
                        <w:p>
                          <w:pPr>
                            <w:spacing w:line="127" w:lineRule="exact"/>
                            <w:ind w:left="1915"/>
                            <w:rPr>
                              <w:rFonts w:ascii="Times New Roman" w:eastAsia="Times New Roman" w:hAnsi="Times New Roman" w:cs="Times New Roman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pacing w:val="3"/>
                              <w:position w:val="-2"/>
                              <w:sz w:val="19"/>
                              <w:szCs w:val="19"/>
                            </w:rPr>
                            <w:t>26</w:t>
                          </w:r>
                        </w:p>
                        <w:p>
                          <w:pPr>
                            <w:spacing w:line="118" w:lineRule="exact"/>
                            <w:ind w:left="1436"/>
                            <w:rPr>
                              <w:rFonts w:ascii="Times New Roman" w:eastAsia="Times New Roman" w:hAnsi="Times New Roman" w:cs="Times New Roman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pacing w:val="3"/>
                              <w:position w:val="-3"/>
                              <w:sz w:val="19"/>
                              <w:szCs w:val="19"/>
                            </w:rPr>
                            <w:t>23</w:t>
                          </w:r>
                        </w:p>
                        <w:p>
                          <w:pPr>
                            <w:spacing w:before="1" w:line="163" w:lineRule="auto"/>
                            <w:ind w:left="958"/>
                            <w:rPr>
                              <w:rFonts w:ascii="Times New Roman" w:eastAsia="Times New Roman" w:hAnsi="Times New Roman" w:cs="Times New Roman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pacing w:val="3"/>
                              <w:sz w:val="19"/>
                              <w:szCs w:val="19"/>
                            </w:rPr>
                            <w:t>20</w:t>
                          </w:r>
                        </w:p>
                        <w:p>
                          <w:pPr>
                            <w:spacing w:line="193" w:lineRule="auto"/>
                            <w:ind w:left="20"/>
                            <w:rPr>
                              <w:rFonts w:ascii="Times New Roman" w:eastAsia="Times New Roman" w:hAnsi="Times New Roman" w:cs="Times New Roman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pacing w:val="-4"/>
                              <w:sz w:val="19"/>
                              <w:szCs w:val="19"/>
                            </w:rPr>
                            <w:t>16</w:t>
                          </w:r>
                        </w:p>
                      </w:txbxContent>
                    </v:textbox>
                  </v:shape>
                  <v:shape id="_x0000_s1345" type="#_x0000_t202" style="width:217;height:177;left:626;position:absolute;top:1076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193" w:lineRule="auto"/>
                            <w:ind w:left="20"/>
                            <w:rPr>
                              <w:rFonts w:ascii="Times New Roman" w:eastAsia="Times New Roman" w:hAnsi="Times New Roman" w:cs="Times New Roman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pacing w:val="-4"/>
                              <w:sz w:val="19"/>
                              <w:szCs w:val="19"/>
                            </w:rPr>
                            <w:t>18</w:t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</w:tc>
      </w:tr>
      <w:tr>
        <w:tblPrEx>
          <w:tblW w:w="5103" w:type="dxa"/>
          <w:tblInd w:w="0" w:type="dxa"/>
          <w:tblLayout w:type="fixed"/>
        </w:tblPrEx>
        <w:trPr>
          <w:trHeight w:val="196"/>
        </w:trPr>
        <w:tc>
          <w:tcPr>
            <w:tcW w:w="33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5" w:type="dxa"/>
            <w:vAlign w:val="top"/>
          </w:tcPr>
          <w:p>
            <w:pPr>
              <w:spacing w:before="62" w:line="161" w:lineRule="auto"/>
              <w:ind w:left="19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2020    2021    2022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  <w:sz w:val="16"/>
                <w:szCs w:val="16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2023</w:t>
            </w: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E</w:t>
            </w:r>
            <w:r>
              <w:rPr>
                <w:rFonts w:ascii="Times New Roman" w:eastAsia="Times New Roman" w:hAnsi="Times New Roman" w:cs="Times New Roman"/>
                <w:spacing w:val="24"/>
                <w:w w:val="101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2024E</w:t>
            </w:r>
            <w:r>
              <w:rPr>
                <w:rFonts w:ascii="Times New Roman" w:eastAsia="Times New Roman" w:hAnsi="Times New Roman" w:cs="Times New Roman"/>
                <w:spacing w:val="24"/>
                <w:w w:val="101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2025E</w:t>
            </w:r>
            <w:r>
              <w:rPr>
                <w:rFonts w:ascii="Times New Roman" w:eastAsia="Times New Roman" w:hAnsi="Times New Roman" w:cs="Times New Roman"/>
                <w:spacing w:val="24"/>
                <w:w w:val="101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2026E</w:t>
            </w:r>
            <w:r>
              <w:rPr>
                <w:rFonts w:ascii="Times New Roman" w:eastAsia="Times New Roman" w:hAnsi="Times New Roman" w:cs="Times New Roman"/>
                <w:spacing w:val="24"/>
                <w:w w:val="101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2027E</w:t>
            </w:r>
            <w:r>
              <w:rPr>
                <w:rFonts w:ascii="Times New Roman" w:eastAsia="Times New Roman" w:hAnsi="Times New Roman" w:cs="Times New Roman"/>
                <w:spacing w:val="24"/>
                <w:w w:val="101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6"/>
                <w:szCs w:val="16"/>
              </w:rPr>
              <w:t>2028E</w:t>
            </w:r>
          </w:p>
        </w:tc>
      </w:tr>
      <w:tr>
        <w:tblPrEx>
          <w:tblW w:w="5103" w:type="dxa"/>
          <w:tblInd w:w="0" w:type="dxa"/>
          <w:tblLayout w:type="fixed"/>
        </w:tblPrEx>
        <w:trPr>
          <w:trHeight w:val="324"/>
        </w:trPr>
        <w:tc>
          <w:tcPr>
            <w:tcW w:w="5103" w:type="dxa"/>
            <w:gridSpan w:val="2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23" w:line="228" w:lineRule="auto"/>
              <w:ind w:left="1587"/>
              <w:rPr>
                <w:sz w:val="19"/>
                <w:szCs w:val="19"/>
              </w:rPr>
            </w:pPr>
            <w:r>
              <w:rPr>
                <w:position w:val="2"/>
                <w:sz w:val="19"/>
                <w:szCs w:val="19"/>
              </w:rPr>
              <w:drawing>
                <wp:inline distT="0" distB="0" distL="0" distR="0">
                  <wp:extent cx="64008" cy="62483"/>
                  <wp:effectExtent l="0" t="0" r="0" b="0"/>
                  <wp:docPr id="362" name="IM 3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2" name="IM 362"/>
                          <pic:cNvPicPr/>
                        </pic:nvPicPr>
                        <pic:blipFill>
                          <a:blip xmlns:r="http://schemas.openxmlformats.org/officeDocument/2006/relationships" r:embed="rId2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08" cy="624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41"/>
                <w:sz w:val="19"/>
                <w:szCs w:val="19"/>
              </w:rPr>
              <w:t xml:space="preserve"> </w:t>
            </w:r>
            <w:r>
              <w:rPr>
                <w:spacing w:val="6"/>
                <w:sz w:val="19"/>
                <w:szCs w:val="19"/>
              </w:rPr>
              <w:t>市场规模（亿元）</w:t>
            </w:r>
          </w:p>
        </w:tc>
      </w:tr>
      <w:tr>
        <w:tblPrEx>
          <w:tblW w:w="5103" w:type="dxa"/>
          <w:tblInd w:w="0" w:type="dxa"/>
          <w:tblLayout w:type="fixed"/>
        </w:tblPrEx>
        <w:trPr>
          <w:trHeight w:val="711"/>
        </w:trPr>
        <w:tc>
          <w:tcPr>
            <w:tcW w:w="5103" w:type="dxa"/>
            <w:gridSpan w:val="2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65" w:line="215" w:lineRule="auto"/>
              <w:ind w:left="4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数据来源：</w:t>
            </w:r>
            <w:r>
              <w:rPr>
                <w:spacing w:val="49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>SEMI</w:t>
            </w:r>
            <w:r>
              <w:rPr>
                <w:spacing w:val="-6"/>
                <w:sz w:val="18"/>
                <w:szCs w:val="18"/>
              </w:rPr>
              <w:t>、前瞻产业研究院、开源证券研究所</w:t>
            </w:r>
          </w:p>
          <w:p>
            <w:pPr>
              <w:pStyle w:val="TableText"/>
              <w:spacing w:before="258" w:line="172" w:lineRule="auto"/>
              <w:ind w:left="16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注：</w:t>
            </w:r>
            <w:r>
              <w:rPr>
                <w:spacing w:val="-30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 xml:space="preserve">2024-2027 </w:t>
            </w:r>
            <w:r>
              <w:rPr>
                <w:spacing w:val="-3"/>
                <w:sz w:val="18"/>
                <w:szCs w:val="18"/>
              </w:rPr>
              <w:t>年数据为采用年均</w:t>
            </w:r>
            <w:r>
              <w:rPr>
                <w:spacing w:val="-23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15%</w:t>
            </w:r>
            <w:r>
              <w:rPr>
                <w:spacing w:val="-3"/>
                <w:sz w:val="18"/>
                <w:szCs w:val="18"/>
              </w:rPr>
              <w:t>增速</w:t>
            </w:r>
            <w:r>
              <w:rPr>
                <w:spacing w:val="-4"/>
                <w:sz w:val="18"/>
                <w:szCs w:val="18"/>
              </w:rPr>
              <w:t>倒推计算得出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headerReference w:type="default" r:id="rId308"/>
          <w:footerReference w:type="default" r:id="rId309"/>
          <w:type w:val="continuous"/>
          <w:pgSz w:w="11907" w:h="16839"/>
          <w:pgMar w:top="1307" w:right="667" w:bottom="1125" w:left="736" w:header="441" w:footer="839" w:gutter="0"/>
          <w:pgNumType w:start="68"/>
          <w:cols w:num="2" w:space="708" w:equalWidth="0">
            <w:col w:w="5258" w:space="100"/>
            <w:col w:w="5145" w:space="0"/>
          </w:cols>
        </w:sectPr>
      </w:pPr>
    </w:p>
    <w:p>
      <w:pPr>
        <w:pStyle w:val="BodyText"/>
        <w:spacing w:before="275" w:line="266" w:lineRule="auto"/>
        <w:ind w:left="2804" w:right="62" w:firstLine="425"/>
        <w:jc w:val="both"/>
        <w:rPr>
          <w:sz w:val="21"/>
          <w:szCs w:val="21"/>
        </w:rPr>
      </w:pPr>
      <w:r>
        <w:rPr>
          <w:spacing w:val="-5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从竞争格局来看，</w:t>
      </w:r>
      <w:r>
        <w:rPr>
          <w:spacing w:val="-48"/>
          <w:sz w:val="21"/>
          <w:szCs w:val="21"/>
        </w:rPr>
        <w:t xml:space="preserve"> </w:t>
      </w:r>
      <w:r>
        <w:rPr>
          <w:spacing w:val="-5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全球市场产品集中度较高，</w:t>
      </w:r>
      <w:r>
        <w:rPr>
          <w:spacing w:val="-6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主要由美日企业所长期垄断，</w:t>
      </w:r>
      <w:r>
        <w:rPr>
          <w:rFonts w:ascii="Times New Roman" w:eastAsia="Times New Roman" w:hAnsi="Times New Roman" w:cs="Times New Roman"/>
          <w:b/>
          <w:bCs/>
          <w:spacing w:val="-6"/>
          <w:sz w:val="21"/>
          <w:szCs w:val="21"/>
        </w:rPr>
        <w:t>2020</w:t>
      </w:r>
      <w:r>
        <w:rPr>
          <w:rFonts w:ascii="Times New Roman" w:eastAsia="Times New Roman" w:hAnsi="Times New Roman" w:cs="Times New Roman"/>
          <w:b/>
          <w:bCs/>
          <w:sz w:val="21"/>
          <w:szCs w:val="21"/>
        </w:rPr>
        <w:t xml:space="preserve"> </w:t>
      </w:r>
      <w:r>
        <w:rPr>
          <w:spacing w:val="-2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年占据超过</w:t>
      </w:r>
      <w:r>
        <w:rPr>
          <w:spacing w:val="-4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1"/>
          <w:szCs w:val="21"/>
        </w:rPr>
        <w:t>65%</w:t>
      </w:r>
      <w:r>
        <w:rPr>
          <w:spacing w:val="-2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的市场份额。</w:t>
      </w:r>
      <w:r>
        <w:rPr>
          <w:spacing w:val="-27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其中</w:t>
      </w:r>
      <w:r>
        <w:rPr>
          <w:spacing w:val="-4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Cabot </w:t>
      </w:r>
      <w:r>
        <w:rPr>
          <w:spacing w:val="-2"/>
          <w:sz w:val="21"/>
          <w:szCs w:val="21"/>
        </w:rPr>
        <w:t>微电子占比第一，达到</w:t>
      </w:r>
      <w:r>
        <w:rPr>
          <w:spacing w:val="-4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36%</w:t>
      </w:r>
      <w:r>
        <w:rPr>
          <w:spacing w:val="-2"/>
          <w:sz w:val="21"/>
          <w:szCs w:val="21"/>
        </w:rPr>
        <w:t>，其他</w:t>
      </w:r>
      <w:r>
        <w:rPr>
          <w:spacing w:val="-3"/>
          <w:sz w:val="21"/>
          <w:szCs w:val="21"/>
        </w:rPr>
        <w:t>依次为</w:t>
      </w:r>
      <w:r>
        <w:rPr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>Hitachi</w:t>
      </w:r>
      <w:r>
        <w:rPr>
          <w:spacing w:val="-9"/>
          <w:sz w:val="21"/>
          <w:szCs w:val="21"/>
        </w:rPr>
        <w:t>（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>15%</w:t>
      </w:r>
      <w:r>
        <w:rPr>
          <w:spacing w:val="-9"/>
          <w:sz w:val="21"/>
          <w:szCs w:val="21"/>
        </w:rPr>
        <w:t>）、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>Fujimi</w:t>
      </w:r>
      <w:r>
        <w:rPr>
          <w:spacing w:val="-9"/>
          <w:sz w:val="21"/>
          <w:szCs w:val="21"/>
        </w:rPr>
        <w:t>（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>11%</w:t>
      </w:r>
      <w:r>
        <w:rPr>
          <w:spacing w:val="-9"/>
          <w:sz w:val="21"/>
          <w:szCs w:val="21"/>
        </w:rPr>
        <w:t>）、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>Versum</w:t>
      </w:r>
      <w:r>
        <w:rPr>
          <w:spacing w:val="-9"/>
          <w:sz w:val="21"/>
          <w:szCs w:val="21"/>
        </w:rPr>
        <w:t>（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>10%</w:t>
      </w:r>
      <w:r>
        <w:rPr>
          <w:spacing w:val="-10"/>
          <w:sz w:val="21"/>
          <w:szCs w:val="21"/>
        </w:rPr>
        <w:t>）。国内厂商则以安集科技为代表，</w:t>
      </w:r>
      <w:r>
        <w:rPr>
          <w:spacing w:val="-27"/>
          <w:sz w:val="21"/>
          <w:szCs w:val="21"/>
        </w:rPr>
        <w:t xml:space="preserve"> </w:t>
      </w:r>
      <w:r>
        <w:rPr>
          <w:spacing w:val="-10"/>
          <w:sz w:val="21"/>
          <w:szCs w:val="21"/>
        </w:rPr>
        <w:t>逐</w:t>
      </w:r>
      <w:r>
        <w:rPr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步突破国外垄断奋起直追，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2020 </w:t>
      </w:r>
      <w:r>
        <w:rPr>
          <w:spacing w:val="-2"/>
          <w:sz w:val="21"/>
          <w:szCs w:val="21"/>
        </w:rPr>
        <w:t>年占据全球抛光液市</w:t>
      </w:r>
      <w:r>
        <w:rPr>
          <w:spacing w:val="-3"/>
          <w:sz w:val="21"/>
          <w:szCs w:val="21"/>
        </w:rPr>
        <w:t>场</w:t>
      </w:r>
      <w:r>
        <w:rPr>
          <w:spacing w:val="-4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2.0%</w:t>
      </w:r>
      <w:r>
        <w:rPr>
          <w:spacing w:val="-3"/>
          <w:sz w:val="21"/>
          <w:szCs w:val="21"/>
        </w:rPr>
        <w:t>的份额，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2021 </w:t>
      </w:r>
      <w:r>
        <w:rPr>
          <w:spacing w:val="-3"/>
          <w:sz w:val="21"/>
          <w:szCs w:val="21"/>
        </w:rPr>
        <w:t>年占据国</w:t>
      </w:r>
      <w:r>
        <w:rPr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内</w:t>
      </w:r>
      <w:r>
        <w:rPr>
          <w:spacing w:val="-4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30.8%</w:t>
      </w:r>
      <w:r>
        <w:rPr>
          <w:spacing w:val="-1"/>
          <w:sz w:val="21"/>
          <w:szCs w:val="21"/>
        </w:rPr>
        <w:t>的市场份额。</w:t>
      </w:r>
    </w:p>
    <w:p>
      <w:pPr>
        <w:spacing w:line="158" w:lineRule="exact"/>
      </w:pPr>
    </w:p>
    <w:p>
      <w:pPr>
        <w:spacing w:line="158" w:lineRule="exact"/>
        <w:sectPr>
          <w:headerReference w:type="default" r:id="rId310"/>
          <w:footerReference w:type="default" r:id="rId311"/>
          <w:type w:val="continuous"/>
          <w:pgSz w:w="11907" w:h="16839"/>
          <w:pgMar w:top="1307" w:right="667" w:bottom="1125" w:left="736" w:header="441" w:footer="839" w:gutter="0"/>
          <w:pgNumType w:start="69"/>
          <w:cols w:num="1" w:space="708" w:equalWidth="0">
            <w:col w:w="10503" w:space="0"/>
          </w:cols>
        </w:sectPr>
      </w:pPr>
    </w:p>
    <w:p>
      <w:pPr>
        <w:pStyle w:val="BodyText"/>
        <w:spacing w:before="45" w:line="232" w:lineRule="auto"/>
        <w:ind w:left="33"/>
        <w:rPr>
          <w:sz w:val="21"/>
          <w:szCs w:val="21"/>
        </w:rPr>
      </w:pPr>
      <w:r>
        <w:rPr>
          <w:color w:val="000080"/>
          <w:spacing w:val="-1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000080"/>
          <w:spacing w:val="-1"/>
          <w:sz w:val="21"/>
          <w:szCs w:val="21"/>
        </w:rPr>
        <w:t>40</w:t>
      </w:r>
      <w:r>
        <w:rPr>
          <w:color w:val="000080"/>
          <w:spacing w:val="-1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：</w:t>
      </w:r>
      <w:r>
        <w:rPr>
          <w:rFonts w:ascii="Times New Roman" w:eastAsia="Times New Roman" w:hAnsi="Times New Roman" w:cs="Times New Roman"/>
          <w:b/>
          <w:bCs/>
          <w:color w:val="000080"/>
          <w:spacing w:val="-1"/>
          <w:sz w:val="21"/>
          <w:szCs w:val="21"/>
        </w:rPr>
        <w:t xml:space="preserve">2020 </w:t>
      </w:r>
      <w:r>
        <w:rPr>
          <w:color w:val="000080"/>
          <w:spacing w:val="-1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年全球抛光液市场竞争格局（</w:t>
      </w:r>
      <w:r>
        <w:rPr>
          <w:rFonts w:ascii="Times New Roman" w:eastAsia="Times New Roman" w:hAnsi="Times New Roman" w:cs="Times New Roman"/>
          <w:b/>
          <w:bCs/>
          <w:color w:val="000080"/>
          <w:spacing w:val="-1"/>
          <w:sz w:val="21"/>
          <w:szCs w:val="21"/>
        </w:rPr>
        <w:t>%</w:t>
      </w:r>
      <w:r>
        <w:rPr>
          <w:color w:val="000080"/>
          <w:spacing w:val="-1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）</w:t>
      </w:r>
    </w:p>
    <w:p>
      <w:pPr>
        <w:spacing w:line="342" w:lineRule="auto"/>
        <w:rPr>
          <w:rFonts w:ascii="Arial"/>
          <w:sz w:val="21"/>
        </w:rPr>
      </w:pPr>
    </w:p>
    <w:p>
      <w:pPr>
        <w:spacing w:line="343" w:lineRule="auto"/>
        <w:rPr>
          <w:rFonts w:ascii="Arial"/>
          <w:sz w:val="21"/>
        </w:rPr>
      </w:pPr>
    </w:p>
    <w:p>
      <w:pPr>
        <w:pStyle w:val="BodyText"/>
        <w:spacing w:before="59" w:line="212" w:lineRule="auto"/>
        <w:ind w:left="1881"/>
        <w:rPr>
          <w:rFonts w:ascii="Times New Roman" w:eastAsia="Times New Roman" w:hAnsi="Times New Roman" w:cs="Times New Roman"/>
        </w:rPr>
      </w:pPr>
      <w:r>
        <w:pict>
          <v:group id="_x0000_s1346" style="width:47.55pt;height:56.15pt;margin-top:-11.42pt;margin-left:72.95pt;position:absolute;z-index:-251406336" coordorigin="0,0" coordsize="950,1123" filled="f" stroked="f">
            <v:shape id="_x0000_s1347" style="width:944;height:177;left:6;position:absolute;top:945" coordorigin="0,0" coordsize="944,177" path="m14,177c7,138,2,98,,59l943,l14,177xe" filled="t" fillcolor="#929292" stroked="f"/>
            <v:shape id="_x0000_s1348" style="width:950;height:352;position:absolute;top:653" coordorigin="0,0" coordsize="950,352" path="m6,351c,232,14,113,51,l950,292l6,351xe" filled="t" fillcolor="yellow" stroked="f"/>
            <v:shape id="_x0000_s1349" style="width:900;height:945;left:51;position:absolute" coordorigin="0,0" coordsize="900,945" path="m,653c126,263,489,,899,l899,945l,653xe" filled="t" fillcolor="#c7402e" stroked="f"/>
          </v:group>
        </w:pict>
      </w:r>
      <w:r>
        <w:rPr>
          <w:spacing w:val="-2"/>
        </w:rPr>
        <w:t>其他</w:t>
      </w:r>
      <w:r>
        <w:rPr>
          <w:rFonts w:ascii="Times New Roman" w:eastAsia="Times New Roman" w:hAnsi="Times New Roman" w:cs="Times New Roman"/>
          <w:spacing w:val="-2"/>
        </w:rPr>
        <w:t>,</w:t>
      </w:r>
    </w:p>
    <w:p>
      <w:pPr>
        <w:spacing w:before="47" w:line="126" w:lineRule="exact"/>
        <w:ind w:left="1801"/>
        <w:rPr>
          <w:rFonts w:ascii="Times New Roman" w:eastAsia="Times New Roman" w:hAnsi="Times New Roman" w:cs="Times New Roman"/>
          <w:sz w:val="18"/>
          <w:szCs w:val="18"/>
        </w:rPr>
      </w:pPr>
      <w:r>
        <w:pict>
          <v:shape id="_x0000_s1350" type="#_x0000_t202" style="width:29.65pt;height:20.5pt;margin-top:-0.83pt;margin-left:128.99pt;position:absolute;z-index:251912192" filled="f" stroked="f">
            <o:lock v:ext="edit" aspectratio="f"/>
            <v:textbox inset="0,0,0,0">
              <w:txbxContent>
                <w:p>
                  <w:pPr>
                    <w:spacing w:before="20" w:line="214" w:lineRule="auto"/>
                    <w:ind w:left="20" w:right="20" w:firstLine="39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Cabot,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 xml:space="preserve"> 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8"/>
                      <w:szCs w:val="18"/>
                    </w:rPr>
                    <w:t>36.00%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position w:val="-2"/>
          <w:sz w:val="18"/>
          <w:szCs w:val="18"/>
        </w:rPr>
        <w:t>20.00%</w:t>
      </w:r>
    </w:p>
    <w:p>
      <w:pPr>
        <w:spacing w:line="237" w:lineRule="auto"/>
        <w:ind w:left="94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DOW,</w:t>
      </w:r>
    </w:p>
    <w:p>
      <w:pPr>
        <w:spacing w:line="125" w:lineRule="exact"/>
        <w:ind w:left="955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"/>
          <w:position w:val="-2"/>
          <w:sz w:val="18"/>
          <w:szCs w:val="18"/>
        </w:rPr>
        <w:t>6.00%</w:t>
      </w:r>
    </w:p>
    <w:p>
      <w:pPr>
        <w:pStyle w:val="BodyText"/>
        <w:spacing w:line="242" w:lineRule="exact"/>
        <w:ind w:left="66"/>
        <w:rPr>
          <w:rFonts w:ascii="Times New Roman" w:eastAsia="Times New Roman" w:hAnsi="Times New Roman" w:cs="Times New Roman"/>
        </w:rPr>
      </w:pPr>
      <w:r>
        <w:rPr>
          <w:spacing w:val="-1"/>
          <w:position w:val="5"/>
        </w:rPr>
        <w:t>安集科技</w:t>
      </w:r>
      <w:r>
        <w:rPr>
          <w:rFonts w:ascii="Times New Roman" w:eastAsia="Times New Roman" w:hAnsi="Times New Roman" w:cs="Times New Roman"/>
          <w:spacing w:val="-1"/>
          <w:position w:val="5"/>
        </w:rPr>
        <w:t>,</w:t>
      </w:r>
    </w:p>
    <w:p>
      <w:pPr>
        <w:spacing w:line="121" w:lineRule="exact"/>
        <w:ind w:left="212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"/>
          <w:position w:val="-2"/>
          <w:sz w:val="18"/>
          <w:szCs w:val="18"/>
        </w:rPr>
        <w:t>2.00%</w:t>
      </w:r>
    </w:p>
    <w:p>
      <w:pPr>
        <w:spacing w:line="225" w:lineRule="auto"/>
        <w:ind w:left="902"/>
        <w:rPr>
          <w:rFonts w:ascii="Times New Roman" w:eastAsia="Times New Roman" w:hAnsi="Times New Roman" w:cs="Times New Roman"/>
          <w:sz w:val="18"/>
          <w:szCs w:val="18"/>
        </w:rPr>
      </w:pPr>
      <w:r>
        <w:pict>
          <v:group id="_x0000_s1351" style="width:89.7pt;height:47.5pt;margin-top:-20.68pt;margin-left:74.02pt;position:absolute;z-index:-251407360" coordorigin="0,0" coordsize="1793,950" filled="f" stroked="f">
            <v:shape id="_x0000_s1352" style="width:788;height:950;left:869;position:absolute" coordorigin="0,0" coordsize="788,950" path="m787,602c595,835,301,962,,943l59,l787,602xe" filled="t" fillcolor="red" stroked="f"/>
            <v:shape id="_x0000_s1353" style="width:648;height:944;left:281;position:absolute" coordorigin="0,0" coordsize="648,944" path="m587,943m587,943c368,929,160,839,,689l647,l587,943xe" filled="t" fillcolor="#ffc000" stroked="f"/>
            <v:shape id="_x0000_s1354" style="width:929;height:690;position:absolute" coordorigin="0,0" coordsize="929,690" path="m281,689c135,552,37,373,,177l928,l281,689xe" filled="t" fillcolor="#00b0f0" stroked="f"/>
            <v:shape id="_x0000_s1355" style="width:492;height:86;left:1302;position:absolute;top:787" coordorigin="0,0" coordsize="492,86" path="m,81l490,4e" filled="f" strokecolor="black" strokeweight="0.48pt"/>
          </v:group>
        </w:pict>
      </w:r>
      <w:r>
        <w:pict>
          <v:shape id="_x0000_s1356" type="#_x0000_t202" style="width:30.65pt;height:33.05pt;margin-top:9.94pt;margin-left:163.43pt;position:absolute;z-index:25191116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30" w:lineRule="auto"/>
                    <w:ind w:left="20" w:right="20" w:firstLine="149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-23"/>
                    </w:rPr>
                    <w:t>日立</w:t>
                  </w:r>
                  <w:r>
                    <w:t xml:space="preserve"> 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</w:rPr>
                    <w:t>Hitachi,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</w:rPr>
                    <w:t>15.00%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z w:val="18"/>
          <w:szCs w:val="18"/>
        </w:rPr>
        <w:t>Versum,</w:t>
      </w:r>
    </w:p>
    <w:p>
      <w:pPr>
        <w:spacing w:line="179" w:lineRule="auto"/>
        <w:ind w:left="94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3"/>
          <w:sz w:val="18"/>
          <w:szCs w:val="18"/>
        </w:rPr>
        <w:t>10.00%</w:t>
      </w:r>
    </w:p>
    <w:p>
      <w:pPr>
        <w:spacing w:before="125" w:line="210" w:lineRule="exact"/>
        <w:ind w:left="1456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"/>
          <w:position w:val="4"/>
          <w:sz w:val="18"/>
          <w:szCs w:val="18"/>
        </w:rPr>
        <w:t>Fujimi,</w:t>
      </w:r>
    </w:p>
    <w:p>
      <w:pPr>
        <w:spacing w:line="186" w:lineRule="auto"/>
        <w:ind w:left="145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3"/>
          <w:sz w:val="18"/>
          <w:szCs w:val="18"/>
        </w:rPr>
        <w:t>11.00%</w:t>
      </w:r>
    </w:p>
    <w:p>
      <w:pPr>
        <w:pStyle w:val="BodyText"/>
        <w:spacing w:before="223" w:line="185" w:lineRule="auto"/>
        <w:ind w:left="4"/>
      </w:pPr>
      <w:r>
        <w:rPr>
          <w:spacing w:val="-6"/>
        </w:rPr>
        <w:t>数据来源：</w:t>
      </w:r>
      <w:r>
        <w:rPr>
          <w:spacing w:val="44"/>
        </w:rPr>
        <w:t xml:space="preserve"> </w:t>
      </w:r>
      <w:r>
        <w:rPr>
          <w:spacing w:val="-6"/>
        </w:rPr>
        <w:t>集成电路材料研究公众号、开源证券研究所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4" w:line="232" w:lineRule="auto"/>
        <w:ind w:left="33"/>
        <w:rPr>
          <w:sz w:val="21"/>
          <w:szCs w:val="21"/>
        </w:rPr>
      </w:pPr>
      <w:r>
        <w:rPr>
          <w:color w:val="000080"/>
          <w:spacing w:val="-1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000080"/>
          <w:spacing w:val="-1"/>
          <w:sz w:val="21"/>
          <w:szCs w:val="21"/>
        </w:rPr>
        <w:t>41</w:t>
      </w:r>
      <w:r>
        <w:rPr>
          <w:color w:val="000080"/>
          <w:spacing w:val="-1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：</w:t>
      </w:r>
      <w:r>
        <w:rPr>
          <w:rFonts w:ascii="Times New Roman" w:eastAsia="Times New Roman" w:hAnsi="Times New Roman" w:cs="Times New Roman"/>
          <w:b/>
          <w:bCs/>
          <w:color w:val="000080"/>
          <w:spacing w:val="-1"/>
          <w:sz w:val="21"/>
          <w:szCs w:val="21"/>
        </w:rPr>
        <w:t xml:space="preserve">2021 </w:t>
      </w:r>
      <w:r>
        <w:rPr>
          <w:color w:val="000080"/>
          <w:spacing w:val="-1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年中国抛光液市场竞争格局（</w:t>
      </w:r>
      <w:r>
        <w:rPr>
          <w:rFonts w:ascii="Times New Roman" w:eastAsia="Times New Roman" w:hAnsi="Times New Roman" w:cs="Times New Roman"/>
          <w:b/>
          <w:bCs/>
          <w:color w:val="000080"/>
          <w:spacing w:val="-1"/>
          <w:sz w:val="21"/>
          <w:szCs w:val="21"/>
        </w:rPr>
        <w:t>%</w:t>
      </w:r>
      <w:r>
        <w:rPr>
          <w:color w:val="000080"/>
          <w:spacing w:val="-1"/>
          <w:sz w:val="21"/>
          <w:szCs w:val="21"/>
          <w14:textOutline w14:w="3831">
            <w14:solidFill>
              <w14:srgbClr w14:val="000080"/>
            </w14:solidFill>
            <w14:prstDash w14:val="solid"/>
            <w14:round/>
          </w14:textOutline>
        </w:rPr>
        <w:t>）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58" w:line="254" w:lineRule="exact"/>
        <w:ind w:left="2406"/>
        <w:rPr>
          <w:rFonts w:ascii="Times New Roman" w:eastAsia="Times New Roman" w:hAnsi="Times New Roman" w:cs="Times New Roman"/>
        </w:rPr>
      </w:pPr>
      <w:r>
        <w:pict>
          <v:shape id="_x0000_s1357" style="width:91.7pt;height:94.8pt;margin-top:-25.71pt;margin-left:72.93pt;position:absolute;z-index:-251408384" coordorigin="0,0" coordsize="1833,1896" path="m1833,1282c1646,1770,1100,2015,612,1829c124,1642,-119,1096,66,608c206,242,557,,949,l949,945l1833,1282xe" filled="t" fillcolor="red" stroked="f"/>
        </w:pict>
      </w:r>
      <w:r>
        <w:pict>
          <v:shape id="_x0000_s1358" style="width:47.3pt;height:64.15pt;margin-top:-25.71pt;margin-left:120.42pt;position:absolute;z-index:-251409408" coordorigin="0,0" coordsize="945,1283" path="m,c522,,945,423,945,945c945,1060,924,1174,883,1282l,945l,xe" filled="t" fillcolor="#0070c0" stroked="f"/>
        </w:pict>
      </w:r>
      <w:r>
        <w:rPr>
          <w:spacing w:val="-1"/>
          <w:position w:val="5"/>
        </w:rPr>
        <w:t>安集科技</w:t>
      </w:r>
      <w:r>
        <w:rPr>
          <w:rFonts w:ascii="Times New Roman" w:eastAsia="Times New Roman" w:hAnsi="Times New Roman" w:cs="Times New Roman"/>
          <w:spacing w:val="-1"/>
          <w:position w:val="5"/>
        </w:rPr>
        <w:t>,</w:t>
      </w:r>
    </w:p>
    <w:p>
      <w:pPr>
        <w:spacing w:line="186" w:lineRule="auto"/>
        <w:ind w:left="2509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30.80%</w:t>
      </w:r>
    </w:p>
    <w:p>
      <w:pPr>
        <w:pStyle w:val="BodyText"/>
        <w:spacing w:before="111" w:line="253" w:lineRule="exact"/>
        <w:ind w:left="1821"/>
        <w:rPr>
          <w:rFonts w:ascii="Times New Roman" w:eastAsia="Times New Roman" w:hAnsi="Times New Roman" w:cs="Times New Roman"/>
        </w:rPr>
      </w:pPr>
      <w:r>
        <w:rPr>
          <w:spacing w:val="-2"/>
          <w:position w:val="5"/>
        </w:rPr>
        <w:t>其他</w:t>
      </w:r>
      <w:r>
        <w:rPr>
          <w:rFonts w:ascii="Times New Roman" w:eastAsia="Times New Roman" w:hAnsi="Times New Roman" w:cs="Times New Roman"/>
          <w:spacing w:val="-2"/>
          <w:position w:val="5"/>
        </w:rPr>
        <w:t>,</w:t>
      </w:r>
    </w:p>
    <w:p>
      <w:pPr>
        <w:spacing w:before="1" w:line="186" w:lineRule="auto"/>
        <w:ind w:left="1745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1"/>
          <w:sz w:val="18"/>
          <w:szCs w:val="18"/>
        </w:rPr>
        <w:t>69.20%</w:t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  <w:sectPr>
          <w:headerReference w:type="default" r:id="rId312"/>
          <w:footerReference w:type="default" r:id="rId313"/>
          <w:type w:val="continuous"/>
          <w:pgSz w:w="11907" w:h="16839"/>
          <w:pgMar w:top="1307" w:right="667" w:bottom="1125" w:left="736" w:header="441" w:footer="839" w:gutter="0"/>
          <w:pgNumType w:start="70"/>
          <w:cols w:num="2" w:space="708" w:equalWidth="0">
            <w:col w:w="5258" w:space="100"/>
            <w:col w:w="5145" w:space="0"/>
          </w:cols>
        </w:sectPr>
      </w:pPr>
    </w:p>
    <w:p>
      <w:pPr>
        <w:pStyle w:val="BodyText"/>
        <w:spacing w:before="58" w:line="185" w:lineRule="auto"/>
        <w:ind w:left="4"/>
      </w:pPr>
      <w:r>
        <w:rPr>
          <w:spacing w:val="-6"/>
        </w:rPr>
        <w:t>数据来源：</w:t>
      </w:r>
      <w:r>
        <w:rPr>
          <w:spacing w:val="49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SEMI</w:t>
      </w:r>
      <w:r>
        <w:rPr>
          <w:spacing w:val="-6"/>
        </w:rPr>
        <w:t>、前瞻产业研究院、开源证券研究所</w:t>
      </w:r>
    </w:p>
    <w:p>
      <w:pPr>
        <w:spacing w:line="185" w:lineRule="auto"/>
        <w:sectPr>
          <w:headerReference w:type="default" r:id="rId314"/>
          <w:footerReference w:type="default" r:id="rId315"/>
          <w:type w:val="nextPage"/>
          <w:pgSz w:w="11907" w:h="16839"/>
          <w:pgMar w:top="1307" w:right="667" w:bottom="1125" w:left="736" w:header="441" w:footer="839" w:gutter="0"/>
          <w:pgNumType w:start="71"/>
          <w:cols w:num="2" w:space="708" w:equalWidth="0">
            <w:col w:w="5258" w:space="100"/>
            <w:col w:w="5145" w:space="0"/>
          </w:cols>
          <w:titlePg w:val="0"/>
        </w:sectPr>
      </w:pPr>
    </w:p>
    <w:p>
      <w:pPr>
        <w:pStyle w:val="BodyText"/>
        <w:spacing w:before="277" w:line="246" w:lineRule="auto"/>
        <w:ind w:left="2819" w:right="65" w:firstLine="406"/>
        <w:rPr>
          <w:sz w:val="21"/>
          <w:szCs w:val="21"/>
        </w:rPr>
      </w:pPr>
      <w:r>
        <w:rPr>
          <w:spacing w:val="-7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公司抛光液业务快速发展，</w:t>
      </w:r>
      <w:r>
        <w:rPr>
          <w:spacing w:val="-7"/>
          <w:sz w:val="21"/>
          <w:szCs w:val="21"/>
        </w:rPr>
        <w:t xml:space="preserve"> </w:t>
      </w:r>
      <w:r>
        <w:rPr>
          <w:spacing w:val="-7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下游客户验证顺利，</w:t>
      </w:r>
      <w:r>
        <w:rPr>
          <w:spacing w:val="-7"/>
          <w:sz w:val="21"/>
          <w:szCs w:val="21"/>
        </w:rPr>
        <w:t xml:space="preserve"> </w:t>
      </w:r>
      <w:r>
        <w:rPr>
          <w:spacing w:val="-7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处于快速放量阶段。</w:t>
      </w:r>
      <w:r>
        <w:rPr>
          <w:spacing w:val="-7"/>
          <w:sz w:val="21"/>
          <w:szCs w:val="21"/>
        </w:rPr>
        <w:t xml:space="preserve"> </w:t>
      </w:r>
      <w:r>
        <w:rPr>
          <w:spacing w:val="-7"/>
          <w:sz w:val="21"/>
          <w:szCs w:val="21"/>
        </w:rPr>
        <w:t>公司抛光</w:t>
      </w:r>
      <w:r>
        <w:rPr>
          <w:spacing w:val="14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液业务优势如下：</w:t>
      </w:r>
    </w:p>
    <w:p>
      <w:pPr>
        <w:pStyle w:val="BodyText"/>
        <w:spacing w:before="220" w:line="262" w:lineRule="auto"/>
        <w:ind w:left="2810" w:right="65" w:firstLine="436"/>
        <w:jc w:val="both"/>
        <w:rPr>
          <w:sz w:val="21"/>
          <w:szCs w:val="21"/>
        </w:rPr>
      </w:pPr>
      <w:r>
        <w:rPr>
          <w:spacing w:val="-2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2"/>
          <w:sz w:val="21"/>
          <w:szCs w:val="21"/>
        </w:rPr>
        <w:t>1</w:t>
      </w:r>
      <w:r>
        <w:rPr>
          <w:spacing w:val="-2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）产品结构丰富。</w:t>
      </w:r>
      <w:r>
        <w:rPr>
          <w:spacing w:val="-2"/>
          <w:sz w:val="21"/>
          <w:szCs w:val="21"/>
        </w:rPr>
        <w:t>公司布局开发多晶硅制程、金属铜制程、金属铝制程、阻</w:t>
      </w:r>
      <w:r>
        <w:rPr>
          <w:spacing w:val="14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挡层制程、金属钨制程、介电层制程等系列近</w:t>
      </w:r>
      <w:r>
        <w:rPr>
          <w:spacing w:val="-4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40 </w:t>
      </w:r>
      <w:r>
        <w:rPr>
          <w:spacing w:val="-2"/>
          <w:sz w:val="21"/>
          <w:szCs w:val="21"/>
        </w:rPr>
        <w:t>种抛光液</w:t>
      </w:r>
      <w:r>
        <w:rPr>
          <w:spacing w:val="-3"/>
          <w:sz w:val="21"/>
          <w:szCs w:val="21"/>
        </w:rPr>
        <w:t>产品，</w:t>
      </w:r>
      <w:r>
        <w:rPr>
          <w:spacing w:val="-62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目前正全面开展全</w:t>
      </w:r>
      <w:r>
        <w:rPr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制程</w:t>
      </w:r>
      <w:r>
        <w:rPr>
          <w:spacing w:val="-4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CMP </w:t>
      </w:r>
      <w:r>
        <w:rPr>
          <w:spacing w:val="-2"/>
          <w:sz w:val="21"/>
          <w:szCs w:val="21"/>
        </w:rPr>
        <w:t>抛光液产品的市场推广及验证导入，多品类布局使得公司抛光液的配套能</w:t>
      </w:r>
      <w:r>
        <w:rPr>
          <w:sz w:val="21"/>
          <w:szCs w:val="21"/>
        </w:rPr>
        <w:t xml:space="preserve"> </w:t>
      </w:r>
      <w:r>
        <w:rPr>
          <w:spacing w:val="-8"/>
          <w:sz w:val="21"/>
          <w:szCs w:val="21"/>
        </w:rPr>
        <w:t>力更强。产能方面，</w:t>
      </w:r>
      <w:r>
        <w:rPr>
          <w:spacing w:val="-8"/>
          <w:sz w:val="21"/>
          <w:szCs w:val="21"/>
        </w:rPr>
        <w:t xml:space="preserve"> </w:t>
      </w:r>
      <w:r>
        <w:rPr>
          <w:spacing w:val="-8"/>
          <w:sz w:val="21"/>
          <w:szCs w:val="21"/>
        </w:rPr>
        <w:t>根据公司</w:t>
      </w:r>
      <w:r>
        <w:rPr>
          <w:spacing w:val="-4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2022 </w:t>
      </w:r>
      <w:r>
        <w:rPr>
          <w:spacing w:val="-8"/>
          <w:sz w:val="21"/>
          <w:szCs w:val="21"/>
        </w:rPr>
        <w:t>年</w:t>
      </w:r>
      <w:r>
        <w:rPr>
          <w:spacing w:val="-4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6</w:t>
      </w:r>
      <w:r>
        <w:rPr>
          <w:rFonts w:ascii="Times New Roman" w:eastAsia="Times New Roman" w:hAnsi="Times New Roman" w:cs="Times New Roman"/>
          <w:spacing w:val="16"/>
          <w:w w:val="101"/>
          <w:sz w:val="21"/>
          <w:szCs w:val="21"/>
        </w:rPr>
        <w:t xml:space="preserve"> </w:t>
      </w:r>
      <w:r>
        <w:rPr>
          <w:spacing w:val="-8"/>
          <w:sz w:val="21"/>
          <w:szCs w:val="21"/>
        </w:rPr>
        <w:t>月</w:t>
      </w:r>
      <w:r>
        <w:rPr>
          <w:spacing w:val="-4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24  </w:t>
      </w:r>
      <w:r>
        <w:rPr>
          <w:spacing w:val="-8"/>
          <w:sz w:val="21"/>
          <w:szCs w:val="21"/>
        </w:rPr>
        <w:t>日和</w:t>
      </w:r>
      <w:r>
        <w:rPr>
          <w:spacing w:val="-5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 xml:space="preserve">023 </w:t>
      </w:r>
      <w:r>
        <w:rPr>
          <w:spacing w:val="-9"/>
          <w:sz w:val="21"/>
          <w:szCs w:val="21"/>
        </w:rPr>
        <w:t>年</w:t>
      </w:r>
      <w:r>
        <w:rPr>
          <w:spacing w:val="-2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>11</w:t>
      </w:r>
      <w:r>
        <w:rPr>
          <w:rFonts w:ascii="Times New Roman" w:eastAsia="Times New Roman" w:hAnsi="Times New Roman" w:cs="Times New Roman"/>
          <w:spacing w:val="18"/>
          <w:w w:val="101"/>
          <w:sz w:val="21"/>
          <w:szCs w:val="21"/>
        </w:rPr>
        <w:t xml:space="preserve"> </w:t>
      </w:r>
      <w:r>
        <w:rPr>
          <w:spacing w:val="-9"/>
          <w:sz w:val="21"/>
          <w:szCs w:val="21"/>
        </w:rPr>
        <w:t>月</w:t>
      </w:r>
      <w:r>
        <w:rPr>
          <w:spacing w:val="-4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 xml:space="preserve">26  </w:t>
      </w:r>
      <w:r>
        <w:rPr>
          <w:spacing w:val="-9"/>
          <w:sz w:val="21"/>
          <w:szCs w:val="21"/>
        </w:rPr>
        <w:t>日官微消息，</w:t>
      </w:r>
      <w:r>
        <w:rPr>
          <w:spacing w:val="-38"/>
          <w:sz w:val="21"/>
          <w:szCs w:val="21"/>
        </w:rPr>
        <w:t xml:space="preserve"> </w:t>
      </w:r>
      <w:r>
        <w:rPr>
          <w:spacing w:val="-9"/>
          <w:sz w:val="21"/>
          <w:szCs w:val="21"/>
        </w:rPr>
        <w:t>公</w:t>
      </w:r>
      <w:r>
        <w:rPr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司已经建设完成抛光液产能</w:t>
      </w:r>
      <w:r>
        <w:rPr>
          <w:spacing w:val="-2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1.5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万吨，同</w:t>
      </w:r>
      <w:r>
        <w:rPr>
          <w:spacing w:val="-3"/>
          <w:sz w:val="21"/>
          <w:szCs w:val="21"/>
        </w:rPr>
        <w:t>时规划了</w:t>
      </w:r>
      <w:r>
        <w:rPr>
          <w:spacing w:val="-3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16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万吨新增产能待建。</w:t>
      </w:r>
    </w:p>
    <w:p>
      <w:pPr>
        <w:pStyle w:val="BodyText"/>
        <w:spacing w:before="224" w:line="245" w:lineRule="auto"/>
        <w:ind w:left="2801" w:right="3" w:firstLine="445"/>
        <w:jc w:val="both"/>
        <w:rPr>
          <w:sz w:val="21"/>
          <w:szCs w:val="21"/>
        </w:rPr>
      </w:pPr>
      <w:r>
        <w:rPr>
          <w:spacing w:val="-6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（</w:t>
      </w:r>
      <w:r>
        <w:rPr>
          <w:rFonts w:ascii="Times New Roman" w:eastAsia="Times New Roman" w:hAnsi="Times New Roman" w:cs="Times New Roman"/>
          <w:b/>
          <w:bCs/>
          <w:spacing w:val="-6"/>
          <w:sz w:val="21"/>
          <w:szCs w:val="21"/>
        </w:rPr>
        <w:t>2</w:t>
      </w:r>
      <w:r>
        <w:rPr>
          <w:spacing w:val="-6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）核心原材料自给。</w:t>
      </w:r>
      <w:r>
        <w:rPr>
          <w:spacing w:val="-6"/>
          <w:sz w:val="21"/>
          <w:szCs w:val="21"/>
        </w:rPr>
        <w:t>公司已实现抛光液上游核心原材料研磨粒子的自主制备，</w:t>
      </w:r>
      <w:r>
        <w:rPr>
          <w:spacing w:val="12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打破国外研磨粒子供应商对国内</w:t>
      </w:r>
      <w:r>
        <w:rPr>
          <w:spacing w:val="-2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CMP </w:t>
      </w:r>
      <w:r>
        <w:rPr>
          <w:spacing w:val="-2"/>
          <w:sz w:val="21"/>
          <w:szCs w:val="21"/>
        </w:rPr>
        <w:t>抛光液生产商的垄断供应制约，研磨粒子自主</w:t>
      </w:r>
      <w:r>
        <w:rPr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供应保障了公司抛光液产品供应链的安全、稳</w:t>
      </w:r>
      <w:r>
        <w:rPr>
          <w:spacing w:val="-2"/>
          <w:sz w:val="21"/>
          <w:szCs w:val="21"/>
        </w:rPr>
        <w:t>定、经济性，有助于公司对</w:t>
      </w:r>
      <w:r>
        <w:rPr>
          <w:spacing w:val="-4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CMP </w:t>
      </w:r>
      <w:r>
        <w:rPr>
          <w:spacing w:val="-2"/>
          <w:sz w:val="21"/>
          <w:szCs w:val="21"/>
        </w:rPr>
        <w:t>抛光</w:t>
      </w:r>
    </w:p>
    <w:p>
      <w:pPr>
        <w:spacing w:line="245" w:lineRule="auto"/>
        <w:rPr>
          <w:sz w:val="21"/>
          <w:szCs w:val="21"/>
        </w:rPr>
      </w:pPr>
      <w:r>
        <w:rPr>
          <w:sz w:val="21"/>
          <w:szCs w:val="21"/>
        </w:rPr>
        <w:br/>
      </w:r>
      <w:r>
        <w:rPr>
          <w:sz w:val="21"/>
          <w:szCs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1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https://d.book118.com/148027106106006041</w:t>
        </w:r>
      </w:hyperlink>
    </w:p>
    <w:p>
      <w:pPr>
        <w:spacing w:line="245" w:lineRule="auto"/>
        <w:rPr>
          <w:sz w:val="21"/>
          <w:szCs w:val="21"/>
        </w:rPr>
      </w:pPr>
    </w:p>
    <w:sectPr>
      <w:headerReference w:type="default" r:id="rId317"/>
      <w:footerReference w:type="default" r:id="rId318"/>
      <w:type w:val="continuous"/>
      <w:pgSz w:w="11907" w:h="16839"/>
      <w:pgMar w:top="1307" w:right="667" w:bottom="1125" w:left="736" w:header="441" w:footer="839" w:gutter="0"/>
      <w:pgNumType w:start="72"/>
      <w:cols w:num="1" w:space="708" w:equalWidth="0">
        <w:col w:w="1050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59" w:line="223" w:lineRule="auto"/>
      <w:ind w:left="746"/>
      <w:rPr>
        <w:sz w:val="19"/>
        <w:szCs w:val="19"/>
      </w:rPr>
    </w:pPr>
    <w:r>
      <w:pict>
        <v:shape id="_x0000_s2049" style="width:524.65pt;height:0.5pt;margin-top:785.02pt;margin-left:35.4pt;mso-position-horizontal-relative:page;mso-position-vertical-relative:page;position:absolute;z-index:251658240" coordorigin="0,0" coordsize="10493,10" o:allowincell="f" path="m,9l10492,9l10492,l,l,9xe" filled="t" fillcolor="black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3.7pt;height:13pt;margin-top:3.63pt;margin-left:535.95pt;position:absolute;z-index:251659264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3"/>
                    <w:sz w:val="19"/>
                    <w:szCs w:val="19"/>
                  </w:rPr>
                  <w:t>1</w:t>
                </w:r>
                <w:r>
                  <w:rPr>
                    <w:rFonts w:ascii="Times New Roman" w:eastAsia="Times New Roman" w:hAnsi="Times New Roman" w:cs="Times New Roman"/>
                    <w:spacing w:val="6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3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6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3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59" w:line="223" w:lineRule="auto"/>
      <w:ind w:left="746"/>
      <w:rPr>
        <w:sz w:val="19"/>
        <w:szCs w:val="19"/>
      </w:rPr>
    </w:pPr>
    <w:r>
      <w:pict>
        <v:shape id="_x0000_s2051" style="width:524.65pt;height:0.5pt;margin-top:785.02pt;margin-left:35.4pt;mso-position-horizontal-relative:page;mso-position-vertical-relative:page;position:absolute;z-index:251660288" coordorigin="0,0" coordsize="10493,10" o:allowincell="f" path="m,9l10492,9l10492,l,l,9xe" filled="t" fillcolor="black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3.7pt;height:13pt;margin-top:3.63pt;margin-left:535.95pt;position:absolute;z-index:251661312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3"/>
                    <w:sz w:val="19"/>
                    <w:szCs w:val="19"/>
                  </w:rPr>
                  <w:t>1</w:t>
                </w:r>
                <w:r>
                  <w:rPr>
                    <w:rFonts w:ascii="Times New Roman" w:eastAsia="Times New Roman" w:hAnsi="Times New Roman" w:cs="Times New Roman"/>
                    <w:spacing w:val="6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3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6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3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8"/>
      <w:rPr>
        <w:sz w:val="19"/>
        <w:szCs w:val="19"/>
      </w:rPr>
    </w:pPr>
    <w:r>
      <w:pict>
        <v:shape id="_x0000_s2053" style="width:524.45pt;height:0.75pt;margin-top:785.64pt;margin-left:37.56pt;mso-position-horizontal-relative:page;mso-position-vertical-relative:page;position:absolute;z-index:251662336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4.7pt;height:13pt;margin-top:3pt;margin-left:498.1pt;position:absolute;z-index:251663360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2"/>
                    <w:sz w:val="19"/>
                    <w:szCs w:val="19"/>
                  </w:rPr>
                  <w:t>2 /</w:t>
                </w:r>
                <w:r>
                  <w:rPr>
                    <w:rFonts w:ascii="Times New Roman" w:eastAsia="Times New Roman" w:hAnsi="Times New Roman" w:cs="Times New Roman"/>
                    <w:spacing w:val="9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2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8"/>
      <w:rPr>
        <w:sz w:val="19"/>
        <w:szCs w:val="19"/>
      </w:rPr>
    </w:pPr>
    <w:r>
      <w:pict>
        <v:shape id="_x0000_s2055" style="width:524.45pt;height:0.75pt;margin-top:785.64pt;margin-left:37.56pt;mso-position-horizontal-relative:page;mso-position-vertical-relative:page;position:absolute;z-index:251664384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4.7pt;height:13pt;margin-top:3pt;margin-left:498.1pt;position:absolute;z-index:251665408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2"/>
                    <w:sz w:val="19"/>
                    <w:szCs w:val="19"/>
                  </w:rPr>
                  <w:t>2 /</w:t>
                </w:r>
                <w:r>
                  <w:rPr>
                    <w:rFonts w:ascii="Times New Roman" w:eastAsia="Times New Roman" w:hAnsi="Times New Roman" w:cs="Times New Roman"/>
                    <w:spacing w:val="9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2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rPr>
        <w:sz w:val="19"/>
        <w:szCs w:val="19"/>
      </w:rPr>
    </w:pPr>
    <w:r>
      <w:pict>
        <v:shape id="_x0000_s2057" style="width:524.45pt;height:0.75pt;margin-top:785.64pt;margin-left:37.56pt;mso-position-horizontal-relative:page;mso-position-vertical-relative:page;position:absolute;z-index:251666432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4.5pt;height:13pt;margin-top:3pt;margin-left:497.88pt;position:absolute;z-index:251667456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2"/>
                    <w:sz w:val="19"/>
                    <w:szCs w:val="19"/>
                  </w:rPr>
                  <w:t>3 /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2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rPr>
        <w:sz w:val="19"/>
        <w:szCs w:val="19"/>
      </w:rPr>
    </w:pPr>
    <w:r>
      <w:pict>
        <v:shape id="_x0000_s2059" style="width:524.45pt;height:0.75pt;margin-top:785.64pt;margin-left:37.56pt;mso-position-horizontal-relative:page;mso-position-vertical-relative:page;position:absolute;z-index:251668480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4.5pt;height:13pt;margin-top:3pt;margin-left:497.88pt;position:absolute;z-index:251669504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2"/>
                    <w:sz w:val="19"/>
                    <w:szCs w:val="19"/>
                  </w:rPr>
                  <w:t>3 /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2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6"/>
      <w:rPr>
        <w:sz w:val="19"/>
        <w:szCs w:val="19"/>
      </w:rPr>
    </w:pPr>
    <w:r>
      <w:pict>
        <v:shape id="_x0000_s2061" style="width:524.45pt;height:0.75pt;margin-top:785.64pt;margin-left:37.56pt;mso-position-horizontal-relative:page;mso-position-vertical-relative:page;position:absolute;z-index:251670528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24.75pt;height:13pt;margin-top:3pt;margin-left:497.94pt;position:absolute;z-index:251671552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3"/>
                    <w:sz w:val="19"/>
                    <w:szCs w:val="19"/>
                  </w:rPr>
                  <w:t>4 /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3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9"/>
      <w:rPr>
        <w:sz w:val="19"/>
        <w:szCs w:val="19"/>
      </w:rPr>
    </w:pPr>
    <w:r>
      <w:pict>
        <v:shape id="_x0000_s2063" style="width:524.45pt;height:0.75pt;margin-top:785.64pt;margin-left:37.56pt;mso-position-horizontal-relative:page;mso-position-vertical-relative:page;position:absolute;z-index:251672576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4.4pt;height:13pt;margin-top:3pt;margin-left:498.42pt;position:absolute;z-index:251673600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1"/>
                    <w:sz w:val="19"/>
                    <w:szCs w:val="19"/>
                  </w:rPr>
                  <w:t>5</w:t>
                </w:r>
                <w:r>
                  <w:rPr>
                    <w:rFonts w:ascii="Times New Roman" w:eastAsia="Times New Roman" w:hAnsi="Times New Roman" w:cs="Times New Roman"/>
                    <w:spacing w:val="4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1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1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9"/>
      <w:rPr>
        <w:sz w:val="19"/>
        <w:szCs w:val="19"/>
      </w:rPr>
    </w:pPr>
    <w:r>
      <w:pict>
        <v:shape id="_x0000_s2065" style="width:524.45pt;height:0.75pt;margin-top:785.64pt;margin-left:37.56pt;mso-position-horizontal-relative:page;mso-position-vertical-relative:page;position:absolute;z-index:251674624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24.4pt;height:13pt;margin-top:3pt;margin-left:498.42pt;position:absolute;z-index:251675648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1"/>
                    <w:sz w:val="19"/>
                    <w:szCs w:val="19"/>
                  </w:rPr>
                  <w:t>5</w:t>
                </w:r>
                <w:r>
                  <w:rPr>
                    <w:rFonts w:ascii="Times New Roman" w:eastAsia="Times New Roman" w:hAnsi="Times New Roman" w:cs="Times New Roman"/>
                    <w:spacing w:val="4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1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1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9"/>
      <w:rPr>
        <w:sz w:val="19"/>
        <w:szCs w:val="19"/>
      </w:rPr>
    </w:pPr>
    <w:r>
      <w:pict>
        <v:shape id="_x0000_s2067" style="width:524.45pt;height:0.75pt;margin-top:785.64pt;margin-left:37.56pt;mso-position-horizontal-relative:page;mso-position-vertical-relative:page;position:absolute;z-index:251676672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24.45pt;height:13pt;margin-top:3pt;margin-left:498.37pt;position:absolute;z-index:251677696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2"/>
                    <w:sz w:val="19"/>
                    <w:szCs w:val="19"/>
                  </w:rPr>
                  <w:t>6 /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2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9"/>
      <w:rPr>
        <w:sz w:val="19"/>
        <w:szCs w:val="19"/>
      </w:rPr>
    </w:pPr>
    <w:r>
      <w:pict>
        <v:shape id="_x0000_s2069" style="width:524.45pt;height:0.75pt;margin-top:785.64pt;margin-left:37.56pt;mso-position-horizontal-relative:page;mso-position-vertical-relative:page;position:absolute;z-index:251678720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24.45pt;height:13pt;margin-top:3pt;margin-left:498.37pt;position:absolute;z-index:251679744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2"/>
                    <w:sz w:val="19"/>
                    <w:szCs w:val="19"/>
                  </w:rPr>
                  <w:t>6 /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2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9"/>
      <w:rPr>
        <w:sz w:val="19"/>
        <w:szCs w:val="19"/>
      </w:rPr>
    </w:pPr>
    <w:r>
      <w:pict>
        <v:shape id="_x0000_s2071" style="width:524.45pt;height:0.75pt;margin-top:785.64pt;margin-left:37.56pt;mso-position-horizontal-relative:page;mso-position-vertical-relative:page;position:absolute;z-index:251680768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24.5pt;height:13pt;margin-top:3pt;margin-left:498.31pt;position:absolute;z-index:251681792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2"/>
                    <w:sz w:val="19"/>
                    <w:szCs w:val="19"/>
                  </w:rPr>
                  <w:t>7 /</w:t>
                </w:r>
                <w:r>
                  <w:rPr>
                    <w:rFonts w:ascii="Times New Roman" w:eastAsia="Times New Roman" w:hAnsi="Times New Roman" w:cs="Times New Roman"/>
                    <w:spacing w:val="6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2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117"/>
      <w:rPr>
        <w:sz w:val="19"/>
        <w:szCs w:val="19"/>
      </w:rPr>
    </w:pPr>
    <w:r>
      <w:pict>
        <v:shape id="_x0000_s2073" style="width:524.45pt;height:0.75pt;margin-top:785.64pt;margin-left:37.56pt;mso-position-horizontal-relative:page;mso-position-vertical-relative:page;position:absolute;z-index:251682816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24.3pt;height:13pt;margin-top:3pt;margin-left:503.95pt;position:absolute;z-index:251683840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  <w:t>8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6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117"/>
      <w:rPr>
        <w:sz w:val="19"/>
        <w:szCs w:val="19"/>
      </w:rPr>
    </w:pPr>
    <w:r>
      <w:pict>
        <v:shape id="_x0000_s2075" style="width:524.45pt;height:0.75pt;margin-top:785.64pt;margin-left:37.56pt;mso-position-horizontal-relative:page;mso-position-vertical-relative:page;position:absolute;z-index:251684864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24.3pt;height:13pt;margin-top:3pt;margin-left:503.95pt;position:absolute;z-index:251685888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  <w:t>8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6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117"/>
      <w:rPr>
        <w:sz w:val="19"/>
        <w:szCs w:val="19"/>
      </w:rPr>
    </w:pPr>
    <w:r>
      <w:pict>
        <v:shape id="_x0000_s2077" style="width:524.45pt;height:0.75pt;margin-top:785.64pt;margin-left:37.56pt;mso-position-horizontal-relative:page;mso-position-vertical-relative:page;position:absolute;z-index:251686912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24.3pt;height:13pt;margin-top:3pt;margin-left:503.95pt;position:absolute;z-index:251687936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  <w:t>8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6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117"/>
      <w:rPr>
        <w:sz w:val="19"/>
        <w:szCs w:val="19"/>
      </w:rPr>
    </w:pPr>
    <w:r>
      <w:pict>
        <v:shape id="_x0000_s2079" style="width:524.45pt;height:0.75pt;margin-top:785.64pt;margin-left:37.56pt;mso-position-horizontal-relative:page;mso-position-vertical-relative:page;position:absolute;z-index:251688960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24.5pt;height:13pt;margin-top:3pt;margin-left:503.74pt;position:absolute;z-index:251689984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2"/>
                    <w:sz w:val="19"/>
                    <w:szCs w:val="19"/>
                  </w:rPr>
                  <w:t>9 /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2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117"/>
      <w:rPr>
        <w:sz w:val="19"/>
        <w:szCs w:val="19"/>
      </w:rPr>
    </w:pPr>
    <w:r>
      <w:pict>
        <v:shape id="_x0000_s2081" style="width:524.45pt;height:0.75pt;margin-top:785.64pt;margin-left:37.56pt;mso-position-horizontal-relative:page;mso-position-vertical-relative:page;position:absolute;z-index:251691008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24.5pt;height:13pt;margin-top:3pt;margin-left:503.74pt;position:absolute;z-index:251692032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2"/>
                    <w:sz w:val="19"/>
                    <w:szCs w:val="19"/>
                  </w:rPr>
                  <w:t>9 /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2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117"/>
      <w:rPr>
        <w:sz w:val="19"/>
        <w:szCs w:val="19"/>
      </w:rPr>
    </w:pPr>
    <w:r>
      <w:pict>
        <v:shape id="_x0000_s2083" style="width:524.45pt;height:0.75pt;margin-top:785.64pt;margin-left:37.56pt;mso-position-horizontal-relative:page;mso-position-vertical-relative:page;position:absolute;z-index:251693056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24.5pt;height:13pt;margin-top:3pt;margin-left:503.74pt;position:absolute;z-index:251694080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2"/>
                    <w:sz w:val="19"/>
                    <w:szCs w:val="19"/>
                  </w:rPr>
                  <w:t>9 /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2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117"/>
      <w:rPr>
        <w:sz w:val="19"/>
        <w:szCs w:val="19"/>
      </w:rPr>
    </w:pPr>
    <w:r>
      <w:pict>
        <v:shape id="_x0000_s2085" style="width:524.45pt;height:0.75pt;margin-top:785.64pt;margin-left:37.56pt;mso-position-horizontal-relative:page;mso-position-vertical-relative:page;position:absolute;z-index:251695104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24.5pt;height:13pt;margin-top:3pt;margin-left:503.74pt;position:absolute;z-index:251696128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2"/>
                    <w:sz w:val="19"/>
                    <w:szCs w:val="19"/>
                  </w:rPr>
                  <w:t>9 /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2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117"/>
      <w:rPr>
        <w:sz w:val="19"/>
        <w:szCs w:val="19"/>
      </w:rPr>
    </w:pPr>
    <w:r>
      <w:pict>
        <v:shape id="_x0000_s2087" style="width:524.45pt;height:0.75pt;margin-top:785.64pt;margin-left:37.56pt;mso-position-horizontal-relative:page;mso-position-vertical-relative:page;position:absolute;z-index:251697152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24.5pt;height:13pt;margin-top:3pt;margin-left:503.74pt;position:absolute;z-index:251698176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2"/>
                    <w:sz w:val="19"/>
                    <w:szCs w:val="19"/>
                  </w:rPr>
                  <w:t>9 /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2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117"/>
      <w:rPr>
        <w:sz w:val="19"/>
        <w:szCs w:val="19"/>
      </w:rPr>
    </w:pPr>
    <w:r>
      <w:pict>
        <v:shape id="_x0000_s2089" style="width:524.45pt;height:0.75pt;margin-top:785.64pt;margin-left:37.56pt;mso-position-horizontal-relative:page;mso-position-vertical-relative:page;position:absolute;z-index:251699200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24.5pt;height:13pt;margin-top:3pt;margin-left:503.74pt;position:absolute;z-index:251700224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2"/>
                    <w:sz w:val="19"/>
                    <w:szCs w:val="19"/>
                  </w:rPr>
                  <w:t>9 /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2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rPr>
        <w:sz w:val="19"/>
        <w:szCs w:val="19"/>
      </w:rPr>
    </w:pPr>
    <w:r>
      <w:pict>
        <v:shape id="_x0000_s2091" style="width:524.45pt;height:0.75pt;margin-top:785.64pt;margin-left:37.56pt;mso-position-horizontal-relative:page;mso-position-vertical-relative:page;position:absolute;z-index:251701248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28.75pt;height:13pt;margin-top:3pt;margin-left:493.6pt;position:absolute;z-index:251702272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10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rPr>
        <w:sz w:val="19"/>
        <w:szCs w:val="19"/>
      </w:rPr>
    </w:pPr>
    <w:r>
      <w:pict>
        <v:shape id="_x0000_s2093" style="width:524.45pt;height:0.75pt;margin-top:785.64pt;margin-left:37.56pt;mso-position-horizontal-relative:page;mso-position-vertical-relative:page;position:absolute;z-index:251703296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28.75pt;height:13pt;margin-top:3pt;margin-left:493.6pt;position:absolute;z-index:251704320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10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rPr>
        <w:sz w:val="19"/>
        <w:szCs w:val="19"/>
      </w:rPr>
    </w:pPr>
    <w:r>
      <w:pict>
        <v:shape id="_x0000_s2095" style="width:524.45pt;height:0.75pt;margin-top:785.64pt;margin-left:37.56pt;mso-position-horizontal-relative:page;mso-position-vertical-relative:page;position:absolute;z-index:251705344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28.75pt;height:13pt;margin-top:3pt;margin-left:493.6pt;position:absolute;z-index:251706368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10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rPr>
        <w:sz w:val="19"/>
        <w:szCs w:val="19"/>
      </w:rPr>
    </w:pPr>
    <w:r>
      <w:pict>
        <v:shape id="_x0000_s2097" style="width:524.45pt;height:0.75pt;margin-top:785.64pt;margin-left:37.56pt;mso-position-horizontal-relative:page;mso-position-vertical-relative:page;position:absolute;z-index:251707392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28.75pt;height:13pt;margin-top:3pt;margin-left:493.6pt;position:absolute;z-index:251708416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10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9"/>
      <w:rPr>
        <w:sz w:val="19"/>
        <w:szCs w:val="19"/>
      </w:rPr>
    </w:pPr>
    <w:r>
      <w:pict>
        <v:shape id="_x0000_s2099" style="width:524.45pt;height:0.75pt;margin-top:785.64pt;margin-left:37.56pt;mso-position-horizontal-relative:page;mso-position-vertical-relative:page;position:absolute;z-index:251709440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28.3pt;height:13pt;margin-top:3pt;margin-left:494.54pt;position:absolute;z-index:251710464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3"/>
                    <w:sz w:val="19"/>
                    <w:szCs w:val="19"/>
                  </w:rPr>
                  <w:t>11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3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6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3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9"/>
      <w:rPr>
        <w:sz w:val="19"/>
        <w:szCs w:val="19"/>
      </w:rPr>
    </w:pPr>
    <w:r>
      <w:pict>
        <v:shape id="_x0000_s2101" style="width:524.45pt;height:0.75pt;margin-top:785.64pt;margin-left:37.56pt;mso-position-horizontal-relative:page;mso-position-vertical-relative:page;position:absolute;z-index:251711488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28.3pt;height:13pt;margin-top:3pt;margin-left:494.54pt;position:absolute;z-index:251712512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3"/>
                    <w:sz w:val="19"/>
                    <w:szCs w:val="19"/>
                  </w:rPr>
                  <w:t>11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3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6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3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9"/>
      <w:rPr>
        <w:sz w:val="19"/>
        <w:szCs w:val="19"/>
      </w:rPr>
    </w:pPr>
    <w:r>
      <w:pict>
        <v:shape id="_x0000_s2103" style="width:524.45pt;height:0.75pt;margin-top:785.64pt;margin-left:37.56pt;mso-position-horizontal-relative:page;mso-position-vertical-relative:page;position:absolute;z-index:251713536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28.3pt;height:13pt;margin-top:3pt;margin-left:494.54pt;position:absolute;z-index:251714560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3"/>
                    <w:sz w:val="19"/>
                    <w:szCs w:val="19"/>
                  </w:rPr>
                  <w:t>11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3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6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3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9"/>
      <w:rPr>
        <w:sz w:val="19"/>
        <w:szCs w:val="19"/>
      </w:rPr>
    </w:pPr>
    <w:r>
      <w:pict>
        <v:shape id="_x0000_s2105" style="width:524.45pt;height:0.75pt;margin-top:785.64pt;margin-left:37.56pt;mso-position-horizontal-relative:page;mso-position-vertical-relative:page;position:absolute;z-index:251715584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28.3pt;height:13pt;margin-top:3pt;margin-left:494.54pt;position:absolute;z-index:251716608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3"/>
                    <w:sz w:val="19"/>
                    <w:szCs w:val="19"/>
                  </w:rPr>
                  <w:t>11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3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6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3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9"/>
      <w:rPr>
        <w:sz w:val="19"/>
        <w:szCs w:val="19"/>
      </w:rPr>
    </w:pPr>
    <w:r>
      <w:pict>
        <v:shape id="_x0000_s2107" style="width:524.45pt;height:0.75pt;margin-top:785.64pt;margin-left:37.56pt;mso-position-horizontal-relative:page;mso-position-vertical-relative:page;position:absolute;z-index:251717632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28.3pt;height:13pt;margin-top:3pt;margin-left:494.54pt;position:absolute;z-index:251718656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3"/>
                    <w:sz w:val="19"/>
                    <w:szCs w:val="19"/>
                  </w:rPr>
                  <w:t>11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3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6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3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9"/>
      <w:rPr>
        <w:sz w:val="19"/>
        <w:szCs w:val="19"/>
      </w:rPr>
    </w:pPr>
    <w:r>
      <w:pict>
        <v:shape id="_x0000_s2109" style="width:524.45pt;height:0.75pt;margin-top:785.64pt;margin-left:37.56pt;mso-position-horizontal-relative:page;mso-position-vertical-relative:page;position:absolute;z-index:251719680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28.3pt;height:13pt;margin-top:3pt;margin-left:494.54pt;position:absolute;z-index:251720704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3"/>
                    <w:sz w:val="19"/>
                    <w:szCs w:val="19"/>
                  </w:rPr>
                  <w:t>11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3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6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3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117"/>
      <w:rPr>
        <w:sz w:val="19"/>
        <w:szCs w:val="19"/>
      </w:rPr>
    </w:pPr>
    <w:r>
      <w:pict>
        <v:shape id="_x0000_s2111" style="width:524.45pt;height:0.75pt;margin-top:785.64pt;margin-left:37.56pt;mso-position-horizontal-relative:page;mso-position-vertical-relative:page;position:absolute;z-index:251721728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28.75pt;height:13pt;margin-top:3pt;margin-left:499.46pt;position:absolute;z-index:251722752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12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117"/>
      <w:rPr>
        <w:sz w:val="19"/>
        <w:szCs w:val="19"/>
      </w:rPr>
    </w:pPr>
    <w:r>
      <w:pict>
        <v:shape id="_x0000_s2113" style="width:524.45pt;height:0.75pt;margin-top:785.64pt;margin-left:37.56pt;mso-position-horizontal-relative:page;mso-position-vertical-relative:page;position:absolute;z-index:251723776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28.75pt;height:13pt;margin-top:3pt;margin-left:499.46pt;position:absolute;z-index:251724800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12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117"/>
      <w:rPr>
        <w:sz w:val="19"/>
        <w:szCs w:val="19"/>
      </w:rPr>
    </w:pPr>
    <w:r>
      <w:pict>
        <v:shape id="_x0000_s2115" style="width:524.45pt;height:0.75pt;margin-top:785.64pt;margin-left:37.56pt;mso-position-horizontal-relative:page;mso-position-vertical-relative:page;position:absolute;z-index:251725824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28.75pt;height:13pt;margin-top:3pt;margin-left:499.46pt;position:absolute;z-index:251726848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12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9"/>
      <w:rPr>
        <w:sz w:val="19"/>
        <w:szCs w:val="19"/>
      </w:rPr>
    </w:pPr>
    <w:r>
      <w:pict>
        <v:shape id="_x0000_s2117" style="width:524.45pt;height:0.75pt;margin-top:785.64pt;margin-left:37.56pt;mso-position-horizontal-relative:page;mso-position-vertical-relative:page;position:absolute;z-index:251727872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8" type="#_x0000_t202" style="width:28.75pt;height:13pt;margin-top:3pt;margin-left:494.06pt;position:absolute;z-index:251728896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13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9"/>
      <w:rPr>
        <w:sz w:val="19"/>
        <w:szCs w:val="19"/>
      </w:rPr>
    </w:pPr>
    <w:r>
      <w:pict>
        <v:shape id="_x0000_s2119" style="width:524.45pt;height:0.75pt;margin-top:785.64pt;margin-left:37.56pt;mso-position-horizontal-relative:page;mso-position-vertical-relative:page;position:absolute;z-index:251729920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28.75pt;height:13pt;margin-top:3pt;margin-left:494.06pt;position:absolute;z-index:251730944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13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9"/>
      <w:rPr>
        <w:sz w:val="19"/>
        <w:szCs w:val="19"/>
      </w:rPr>
    </w:pPr>
    <w:r>
      <w:pict>
        <v:shape id="_x0000_s2121" style="width:524.45pt;height:0.75pt;margin-top:785.64pt;margin-left:37.56pt;mso-position-horizontal-relative:page;mso-position-vertical-relative:page;position:absolute;z-index:251731968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2" type="#_x0000_t202" style="width:28.75pt;height:13pt;margin-top:3pt;margin-left:494.06pt;position:absolute;z-index:251732992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13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9"/>
      <w:rPr>
        <w:sz w:val="19"/>
        <w:szCs w:val="19"/>
      </w:rPr>
    </w:pPr>
    <w:r>
      <w:pict>
        <v:shape id="_x0000_s2123" style="width:524.45pt;height:0.75pt;margin-top:785.64pt;margin-left:37.56pt;mso-position-horizontal-relative:page;mso-position-vertical-relative:page;position:absolute;z-index:251734016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28.75pt;height:13pt;margin-top:3pt;margin-left:494.06pt;position:absolute;z-index:251735040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13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9"/>
      <w:rPr>
        <w:sz w:val="19"/>
        <w:szCs w:val="19"/>
      </w:rPr>
    </w:pPr>
    <w:r>
      <w:pict>
        <v:shape id="_x0000_s2125" style="width:524.45pt;height:0.75pt;margin-top:785.64pt;margin-left:37.56pt;mso-position-horizontal-relative:page;mso-position-vertical-relative:page;position:absolute;z-index:251736064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6" type="#_x0000_t202" style="width:28.75pt;height:13pt;margin-top:3pt;margin-left:494.06pt;position:absolute;z-index:251737088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13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9"/>
      <w:rPr>
        <w:sz w:val="19"/>
        <w:szCs w:val="19"/>
      </w:rPr>
    </w:pPr>
    <w:r>
      <w:pict>
        <v:shape id="_x0000_s2127" style="width:524.45pt;height:0.75pt;margin-top:785.64pt;margin-left:37.56pt;mso-position-horizontal-relative:page;mso-position-vertical-relative:page;position:absolute;z-index:251738112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8" type="#_x0000_t202" style="width:28.75pt;height:13pt;margin-top:3pt;margin-left:494.06pt;position:absolute;z-index:251739136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13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117"/>
      <w:rPr>
        <w:sz w:val="19"/>
        <w:szCs w:val="19"/>
      </w:rPr>
    </w:pPr>
    <w:r>
      <w:pict>
        <v:shape id="_x0000_s2129" style="width:524.45pt;height:0.75pt;margin-top:785.64pt;margin-left:37.56pt;mso-position-horizontal-relative:page;mso-position-vertical-relative:page;position:absolute;z-index:251740160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28.75pt;height:13pt;margin-top:3pt;margin-left:499.46pt;position:absolute;z-index:251741184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14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117"/>
      <w:rPr>
        <w:sz w:val="19"/>
        <w:szCs w:val="19"/>
      </w:rPr>
    </w:pPr>
    <w:r>
      <w:pict>
        <v:shape id="_x0000_s2131" style="width:524.45pt;height:0.75pt;margin-top:785.64pt;margin-left:37.56pt;mso-position-horizontal-relative:page;mso-position-vertical-relative:page;position:absolute;z-index:251742208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2" type="#_x0000_t202" style="width:28.75pt;height:13pt;margin-top:3pt;margin-left:499.46pt;position:absolute;z-index:251743232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14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117"/>
      <w:rPr>
        <w:sz w:val="19"/>
        <w:szCs w:val="19"/>
      </w:rPr>
    </w:pPr>
    <w:r>
      <w:pict>
        <v:shape id="_x0000_s2133" style="width:524.45pt;height:0.75pt;margin-top:785.64pt;margin-left:37.56pt;mso-position-horizontal-relative:page;mso-position-vertical-relative:page;position:absolute;z-index:251744256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28.75pt;height:13pt;margin-top:3pt;margin-left:499.46pt;position:absolute;z-index:251745280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14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117"/>
      <w:rPr>
        <w:sz w:val="19"/>
        <w:szCs w:val="19"/>
      </w:rPr>
    </w:pPr>
    <w:r>
      <w:pict>
        <v:shape id="_x0000_s2135" style="width:524.45pt;height:0.75pt;margin-top:785.64pt;margin-left:37.56pt;mso-position-horizontal-relative:page;mso-position-vertical-relative:page;position:absolute;z-index:251746304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6" type="#_x0000_t202" style="width:28.75pt;height:13pt;margin-top:3pt;margin-left:499.46pt;position:absolute;z-index:251747328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14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117"/>
      <w:rPr>
        <w:sz w:val="19"/>
        <w:szCs w:val="19"/>
      </w:rPr>
    </w:pPr>
    <w:r>
      <w:pict>
        <v:shape id="_x0000_s2137" style="width:524.45pt;height:0.75pt;margin-top:785.64pt;margin-left:37.56pt;mso-position-horizontal-relative:page;mso-position-vertical-relative:page;position:absolute;z-index:251748352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8" type="#_x0000_t202" style="width:28.75pt;height:13pt;margin-top:3pt;margin-left:499.46pt;position:absolute;z-index:251749376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14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9"/>
      <w:rPr>
        <w:sz w:val="19"/>
        <w:szCs w:val="19"/>
      </w:rPr>
    </w:pPr>
    <w:r>
      <w:pict>
        <v:shape id="_x0000_s2139" style="width:524.45pt;height:0.75pt;margin-top:785.64pt;margin-left:37.56pt;mso-position-horizontal-relative:page;mso-position-vertical-relative:page;position:absolute;z-index:251750400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0" type="#_x0000_t202" style="width:28.75pt;height:13pt;margin-top:3pt;margin-left:494.06pt;position:absolute;z-index:251751424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15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9"/>
      <w:rPr>
        <w:sz w:val="19"/>
        <w:szCs w:val="19"/>
      </w:rPr>
    </w:pPr>
    <w:r>
      <w:pict>
        <v:shape id="_x0000_s2141" style="width:524.45pt;height:0.75pt;margin-top:785.64pt;margin-left:37.56pt;mso-position-horizontal-relative:page;mso-position-vertical-relative:page;position:absolute;z-index:251752448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2" type="#_x0000_t202" style="width:28.75pt;height:13pt;margin-top:3pt;margin-left:494.06pt;position:absolute;z-index:251753472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15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9"/>
      <w:rPr>
        <w:sz w:val="19"/>
        <w:szCs w:val="19"/>
      </w:rPr>
    </w:pPr>
    <w:r>
      <w:pict>
        <v:shape id="_x0000_s2143" style="width:524.45pt;height:0.75pt;margin-top:785.64pt;margin-left:37.56pt;mso-position-horizontal-relative:page;mso-position-vertical-relative:page;position:absolute;z-index:251754496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4" type="#_x0000_t202" style="width:28.75pt;height:13pt;margin-top:3pt;margin-left:494.06pt;position:absolute;z-index:251755520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15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9"/>
      <w:rPr>
        <w:sz w:val="19"/>
        <w:szCs w:val="19"/>
      </w:rPr>
    </w:pPr>
    <w:r>
      <w:pict>
        <v:shape id="_x0000_s2145" style="width:524.45pt;height:0.75pt;margin-top:785.64pt;margin-left:37.56pt;mso-position-horizontal-relative:page;mso-position-vertical-relative:page;position:absolute;z-index:251756544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6" type="#_x0000_t202" style="width:28.75pt;height:13pt;margin-top:3pt;margin-left:494.06pt;position:absolute;z-index:251757568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15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117"/>
      <w:rPr>
        <w:sz w:val="19"/>
        <w:szCs w:val="19"/>
      </w:rPr>
    </w:pPr>
    <w:r>
      <w:pict>
        <v:shape id="_x0000_s2147" style="width:524.45pt;height:0.75pt;margin-top:785.64pt;margin-left:37.56pt;mso-position-horizontal-relative:page;mso-position-vertical-relative:page;position:absolute;z-index:251758592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8" type="#_x0000_t202" style="width:28.75pt;height:13pt;margin-top:3pt;margin-left:499.46pt;position:absolute;z-index:251759616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16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117"/>
      <w:rPr>
        <w:sz w:val="19"/>
        <w:szCs w:val="19"/>
      </w:rPr>
    </w:pPr>
    <w:r>
      <w:pict>
        <v:shape id="_x0000_s2149" style="width:524.45pt;height:0.75pt;margin-top:785.64pt;margin-left:37.56pt;mso-position-horizontal-relative:page;mso-position-vertical-relative:page;position:absolute;z-index:251760640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0" type="#_x0000_t202" style="width:28.75pt;height:13pt;margin-top:3pt;margin-left:499.46pt;position:absolute;z-index:251761664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16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117"/>
      <w:rPr>
        <w:sz w:val="19"/>
        <w:szCs w:val="19"/>
      </w:rPr>
    </w:pPr>
    <w:r>
      <w:pict>
        <v:shape id="_x0000_s2151" style="width:524.45pt;height:0.75pt;margin-top:785.64pt;margin-left:37.56pt;mso-position-horizontal-relative:page;mso-position-vertical-relative:page;position:absolute;z-index:251762688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2" type="#_x0000_t202" style="width:28.75pt;height:13pt;margin-top:3pt;margin-left:499.46pt;position:absolute;z-index:251763712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16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117"/>
      <w:rPr>
        <w:sz w:val="19"/>
        <w:szCs w:val="19"/>
      </w:rPr>
    </w:pPr>
    <w:r>
      <w:pict>
        <v:shape id="_x0000_s2153" style="width:524.45pt;height:0.75pt;margin-top:785.64pt;margin-left:37.56pt;mso-position-horizontal-relative:page;mso-position-vertical-relative:page;position:absolute;z-index:251764736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4" type="#_x0000_t202" style="width:28.75pt;height:13pt;margin-top:3pt;margin-left:499.46pt;position:absolute;z-index:251765760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16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9"/>
      <w:rPr>
        <w:sz w:val="19"/>
        <w:szCs w:val="19"/>
      </w:rPr>
    </w:pPr>
    <w:r>
      <w:pict>
        <v:shape id="_x0000_s2155" style="width:524.45pt;height:0.75pt;margin-top:785.64pt;margin-left:37.56pt;mso-position-horizontal-relative:page;mso-position-vertical-relative:page;position:absolute;z-index:251766784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6" type="#_x0000_t202" style="width:28.75pt;height:13pt;margin-top:3pt;margin-left:494.06pt;position:absolute;z-index:251767808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17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9"/>
      <w:rPr>
        <w:sz w:val="19"/>
        <w:szCs w:val="19"/>
      </w:rPr>
    </w:pPr>
    <w:r>
      <w:pict>
        <v:shape id="_x0000_s2157" style="width:524.45pt;height:0.75pt;margin-top:785.64pt;margin-left:37.56pt;mso-position-horizontal-relative:page;mso-position-vertical-relative:page;position:absolute;z-index:251768832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8" type="#_x0000_t202" style="width:28.75pt;height:13pt;margin-top:3pt;margin-left:494.06pt;position:absolute;z-index:251769856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17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9"/>
      <w:rPr>
        <w:sz w:val="19"/>
        <w:szCs w:val="19"/>
      </w:rPr>
    </w:pPr>
    <w:r>
      <w:pict>
        <v:shape id="_x0000_s2159" style="width:524.45pt;height:0.75pt;margin-top:785.64pt;margin-left:37.56pt;mso-position-horizontal-relative:page;mso-position-vertical-relative:page;position:absolute;z-index:251770880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0" type="#_x0000_t202" style="width:28.75pt;height:13pt;margin-top:3pt;margin-left:494.06pt;position:absolute;z-index:251771904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18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9"/>
      <w:rPr>
        <w:sz w:val="19"/>
        <w:szCs w:val="19"/>
      </w:rPr>
    </w:pPr>
    <w:r>
      <w:pict>
        <v:shape id="_x0000_s2161" style="width:524.45pt;height:0.75pt;margin-top:785.64pt;margin-left:37.56pt;mso-position-horizontal-relative:page;mso-position-vertical-relative:page;position:absolute;z-index:251772928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2" type="#_x0000_t202" style="width:28.75pt;height:13pt;margin-top:3pt;margin-left:494.06pt;position:absolute;z-index:251773952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18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9"/>
      <w:rPr>
        <w:sz w:val="19"/>
        <w:szCs w:val="19"/>
      </w:rPr>
    </w:pPr>
    <w:r>
      <w:pict>
        <v:shape id="_x0000_s2163" style="width:524.45pt;height:0.75pt;margin-top:785.64pt;margin-left:37.56pt;mso-position-horizontal-relative:page;mso-position-vertical-relative:page;position:absolute;z-index:251774976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4" type="#_x0000_t202" style="width:28.75pt;height:13pt;margin-top:3pt;margin-left:494.06pt;position:absolute;z-index:251776000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18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9"/>
      <w:rPr>
        <w:sz w:val="19"/>
        <w:szCs w:val="19"/>
      </w:rPr>
    </w:pPr>
    <w:r>
      <w:pict>
        <v:shape id="_x0000_s2165" style="width:524.45pt;height:0.75pt;margin-top:785.64pt;margin-left:37.56pt;mso-position-horizontal-relative:page;mso-position-vertical-relative:page;position:absolute;z-index:251777024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6" type="#_x0000_t202" style="width:28.75pt;height:13pt;margin-top:3pt;margin-left:494.06pt;position:absolute;z-index:251778048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18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9"/>
      <w:rPr>
        <w:sz w:val="19"/>
        <w:szCs w:val="19"/>
      </w:rPr>
    </w:pPr>
    <w:r>
      <w:pict>
        <v:shape id="_x0000_s2167" style="width:524.45pt;height:0.75pt;margin-top:785.64pt;margin-left:37.56pt;mso-position-horizontal-relative:page;mso-position-vertical-relative:page;position:absolute;z-index:251779072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8" type="#_x0000_t202" style="width:28.75pt;height:13pt;margin-top:3pt;margin-left:494.06pt;position:absolute;z-index:251780096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18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9"/>
      <w:rPr>
        <w:sz w:val="19"/>
        <w:szCs w:val="19"/>
      </w:rPr>
    </w:pPr>
    <w:r>
      <w:pict>
        <v:shape id="_x0000_s2169" style="width:524.45pt;height:0.75pt;margin-top:785.64pt;margin-left:37.56pt;mso-position-horizontal-relative:page;mso-position-vertical-relative:page;position:absolute;z-index:251781120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0" type="#_x0000_t202" style="width:28.75pt;height:13pt;margin-top:3pt;margin-left:494.06pt;position:absolute;z-index:251782144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18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6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117"/>
      <w:rPr>
        <w:sz w:val="19"/>
        <w:szCs w:val="19"/>
      </w:rPr>
    </w:pPr>
    <w:r>
      <w:pict>
        <v:shape id="_x0000_s2171" style="width:524.45pt;height:0.75pt;margin-top:785.64pt;margin-left:37.56pt;mso-position-horizontal-relative:page;mso-position-vertical-relative:page;position:absolute;z-index:251783168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2" type="#_x0000_t202" style="width:28.75pt;height:13pt;margin-top:3pt;margin-left:499.46pt;position:absolute;z-index:251784192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19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6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117"/>
      <w:rPr>
        <w:sz w:val="19"/>
        <w:szCs w:val="19"/>
      </w:rPr>
    </w:pPr>
    <w:r>
      <w:pict>
        <v:shape id="_x0000_s2173" style="width:524.45pt;height:0.75pt;margin-top:785.64pt;margin-left:37.56pt;mso-position-horizontal-relative:page;mso-position-vertical-relative:page;position:absolute;z-index:251785216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4" type="#_x0000_t202" style="width:28.75pt;height:13pt;margin-top:3pt;margin-left:499.46pt;position:absolute;z-index:251786240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19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6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117"/>
      <w:rPr>
        <w:sz w:val="19"/>
        <w:szCs w:val="19"/>
      </w:rPr>
    </w:pPr>
    <w:r>
      <w:pict>
        <v:shape id="_x0000_s2175" style="width:524.45pt;height:0.75pt;margin-top:785.64pt;margin-left:37.56pt;mso-position-horizontal-relative:page;mso-position-vertical-relative:page;position:absolute;z-index:251787264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6" type="#_x0000_t202" style="width:28.75pt;height:13pt;margin-top:3pt;margin-left:499.46pt;position:absolute;z-index:251788288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19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/</w:t>
                </w:r>
                <w:r>
                  <w:rPr>
                    <w:rFonts w:ascii="Times New Roman" w:eastAsia="Times New Roman" w:hAnsi="Times New Roman" w:cs="Times New Roman"/>
                    <w:spacing w:val="5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-1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6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23"/>
      <w:rPr>
        <w:sz w:val="19"/>
        <w:szCs w:val="19"/>
      </w:rPr>
    </w:pPr>
    <w:r>
      <w:pict>
        <v:shape id="_x0000_s2177" style="width:524.45pt;height:0.75pt;margin-top:785.64pt;margin-left:37.56pt;mso-position-horizontal-relative:page;mso-position-vertical-relative:page;position:absolute;z-index:251789312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8" type="#_x0000_t202" style="width:29.7pt;height:13pt;margin-top:3pt;margin-left:493.83pt;position:absolute;z-index:251790336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3"/>
                    <w:sz w:val="19"/>
                    <w:szCs w:val="19"/>
                  </w:rPr>
                  <w:t>20 /</w:t>
                </w:r>
                <w:r>
                  <w:rPr>
                    <w:rFonts w:ascii="Times New Roman" w:eastAsia="Times New Roman" w:hAnsi="Times New Roman" w:cs="Times New Roman"/>
                    <w:spacing w:val="7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3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6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23"/>
      <w:rPr>
        <w:sz w:val="19"/>
        <w:szCs w:val="19"/>
      </w:rPr>
    </w:pPr>
    <w:r>
      <w:pict>
        <v:shape id="_x0000_s2179" style="width:524.45pt;height:0.75pt;margin-top:785.64pt;margin-left:37.56pt;mso-position-horizontal-relative:page;mso-position-vertical-relative:page;position:absolute;z-index:251791360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0" type="#_x0000_t202" style="width:29.7pt;height:13pt;margin-top:3pt;margin-left:493.83pt;position:absolute;z-index:251792384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3"/>
                    <w:sz w:val="19"/>
                    <w:szCs w:val="19"/>
                  </w:rPr>
                  <w:t>20 /</w:t>
                </w:r>
                <w:r>
                  <w:rPr>
                    <w:rFonts w:ascii="Times New Roman" w:eastAsia="Times New Roman" w:hAnsi="Times New Roman" w:cs="Times New Roman"/>
                    <w:spacing w:val="7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3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6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9"/>
      <w:rPr>
        <w:sz w:val="19"/>
        <w:szCs w:val="19"/>
      </w:rPr>
    </w:pPr>
    <w:r>
      <w:pict>
        <v:shape id="_x0000_s2181" style="width:524.45pt;height:0.75pt;margin-top:785.64pt;margin-left:37.56pt;mso-position-horizontal-relative:page;mso-position-vertical-relative:page;position:absolute;z-index:251793408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2" type="#_x0000_t202" style="width:29.7pt;height:13pt;margin-top:3pt;margin-left:493.11pt;position:absolute;z-index:251794432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3"/>
                    <w:sz w:val="19"/>
                    <w:szCs w:val="19"/>
                  </w:rPr>
                  <w:t>21 /</w:t>
                </w:r>
                <w:r>
                  <w:rPr>
                    <w:rFonts w:ascii="Times New Roman" w:eastAsia="Times New Roman" w:hAnsi="Times New Roman" w:cs="Times New Roman"/>
                    <w:spacing w:val="7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3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6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9"/>
      <w:rPr>
        <w:sz w:val="19"/>
        <w:szCs w:val="19"/>
      </w:rPr>
    </w:pPr>
    <w:r>
      <w:pict>
        <v:shape id="_x0000_s2183" style="width:524.45pt;height:0.75pt;margin-top:785.64pt;margin-left:37.56pt;mso-position-horizontal-relative:page;mso-position-vertical-relative:page;position:absolute;z-index:251795456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4" type="#_x0000_t202" style="width:29.7pt;height:13pt;margin-top:3pt;margin-left:493.11pt;position:absolute;z-index:251796480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3"/>
                    <w:sz w:val="19"/>
                    <w:szCs w:val="19"/>
                  </w:rPr>
                  <w:t>21 /</w:t>
                </w:r>
                <w:r>
                  <w:rPr>
                    <w:rFonts w:ascii="Times New Roman" w:eastAsia="Times New Roman" w:hAnsi="Times New Roman" w:cs="Times New Roman"/>
                    <w:spacing w:val="7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3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6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9"/>
      <w:rPr>
        <w:sz w:val="19"/>
        <w:szCs w:val="19"/>
      </w:rPr>
    </w:pPr>
    <w:r>
      <w:pict>
        <v:shape id="_x0000_s2185" style="width:524.45pt;height:0.75pt;margin-top:785.64pt;margin-left:37.56pt;mso-position-horizontal-relative:page;mso-position-vertical-relative:page;position:absolute;z-index:251797504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6" type="#_x0000_t202" style="width:29.7pt;height:13pt;margin-top:3pt;margin-left:493.11pt;position:absolute;z-index:251798528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3"/>
                    <w:sz w:val="19"/>
                    <w:szCs w:val="19"/>
                  </w:rPr>
                  <w:t>21 /</w:t>
                </w:r>
                <w:r>
                  <w:rPr>
                    <w:rFonts w:ascii="Times New Roman" w:eastAsia="Times New Roman" w:hAnsi="Times New Roman" w:cs="Times New Roman"/>
                    <w:spacing w:val="7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3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7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9"/>
      <w:rPr>
        <w:sz w:val="19"/>
        <w:szCs w:val="19"/>
      </w:rPr>
    </w:pPr>
    <w:r>
      <w:pict>
        <v:shape id="_x0000_s2187" style="width:524.45pt;height:0.75pt;margin-top:785.64pt;margin-left:37.56pt;mso-position-horizontal-relative:page;mso-position-vertical-relative:page;position:absolute;z-index:251799552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8" type="#_x0000_t202" style="width:29.7pt;height:13pt;margin-top:3pt;margin-left:493.11pt;position:absolute;z-index:251800576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3"/>
                    <w:sz w:val="19"/>
                    <w:szCs w:val="19"/>
                  </w:rPr>
                  <w:t>21 /</w:t>
                </w:r>
                <w:r>
                  <w:rPr>
                    <w:rFonts w:ascii="Times New Roman" w:eastAsia="Times New Roman" w:hAnsi="Times New Roman" w:cs="Times New Roman"/>
                    <w:spacing w:val="7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3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7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9"/>
      <w:rPr>
        <w:sz w:val="19"/>
        <w:szCs w:val="19"/>
      </w:rPr>
    </w:pPr>
    <w:r>
      <w:pict>
        <v:shape id="_x0000_s2189" style="width:524.45pt;height:0.75pt;margin-top:785.64pt;margin-left:37.56pt;mso-position-horizontal-relative:page;mso-position-vertical-relative:page;position:absolute;z-index:251801600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0" type="#_x0000_t202" style="width:29.7pt;height:13pt;margin-top:3pt;margin-left:493.11pt;position:absolute;z-index:251802624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3"/>
                    <w:sz w:val="19"/>
                    <w:szCs w:val="19"/>
                  </w:rPr>
                  <w:t>21 /</w:t>
                </w:r>
                <w:r>
                  <w:rPr>
                    <w:rFonts w:ascii="Times New Roman" w:eastAsia="Times New Roman" w:hAnsi="Times New Roman" w:cs="Times New Roman"/>
                    <w:spacing w:val="7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3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footer7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6" w:line="223" w:lineRule="auto"/>
      <w:ind w:left="9"/>
      <w:rPr>
        <w:sz w:val="19"/>
        <w:szCs w:val="19"/>
      </w:rPr>
    </w:pPr>
    <w:r>
      <w:pict>
        <v:shape id="_x0000_s2191" style="width:524.45pt;height:0.75pt;margin-top:785.64pt;margin-left:37.56pt;mso-position-horizontal-relative:page;mso-position-vertical-relative:page;position:absolute;z-index:251803648" coordorigin="0,0" coordsize="10489,15" o:allowincell="f" path="m,7l10488,7e" filled="f" strokecolor="black" strokeweight="0.72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2" type="#_x0000_t202" style="width:29.7pt;height:13pt;margin-top:3pt;margin-left:493.11pt;position:absolute;z-index:251804672" filled="f" stroked="f">
          <o:lock v:ext="edit" aspectratio="f"/>
          <v:textbox inset="0,0,0,0">
            <w:txbxContent>
              <w:p>
                <w:pPr>
                  <w:spacing w:before="20" w:line="241" w:lineRule="auto"/>
                  <w:ind w:left="20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spacing w:val="3"/>
                    <w:sz w:val="19"/>
                    <w:szCs w:val="19"/>
                  </w:rPr>
                  <w:t>21 /</w:t>
                </w:r>
                <w:r>
                  <w:rPr>
                    <w:rFonts w:ascii="Times New Roman" w:eastAsia="Times New Roman" w:hAnsi="Times New Roman" w:cs="Times New Roman"/>
                    <w:spacing w:val="7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spacing w:val="3"/>
                    <w:sz w:val="19"/>
                    <w:szCs w:val="19"/>
                  </w:rPr>
                  <w:t>45</w:t>
                </w:r>
              </w:p>
            </w:txbxContent>
          </v:textbox>
        </v:shape>
      </w:pict>
    </w:r>
    <w:r>
      <w:rPr>
        <w:spacing w:val="9"/>
        <w:sz w:val="19"/>
        <w:szCs w:val="19"/>
      </w:rPr>
      <w:t>请务必参阅正文后面的信息披露和法律声明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594" w:lineRule="exact"/>
      <w:ind w:firstLine="979"/>
    </w:pPr>
    <w:r>
      <w:rPr>
        <w:position w:val="-11"/>
      </w:rPr>
      <w:drawing>
        <wp:inline distT="0" distB="0" distL="0" distR="0">
          <wp:extent cx="2005583" cy="377697"/>
          <wp:effectExtent l="0" t="0" r="0" b="0"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7769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594" w:lineRule="exact"/>
      <w:ind w:firstLine="979"/>
    </w:pPr>
    <w:r>
      <w:rPr>
        <w:position w:val="-11"/>
      </w:rPr>
      <w:drawing>
        <wp:inline distT="0" distB="0" distL="0" distR="0">
          <wp:extent cx="2005583" cy="377697"/>
          <wp:effectExtent l="0" t="0" r="0" b="0"/>
          <wp:docPr id="1868525364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68525364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7769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284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20"/>
      </w:tabs>
      <w:spacing w:before="61" w:line="184" w:lineRule="auto"/>
      <w:ind w:left="13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284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2140039494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0039494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20"/>
      </w:tabs>
      <w:spacing w:before="61" w:line="184" w:lineRule="auto"/>
      <w:ind w:left="13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276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10"/>
      </w:tabs>
      <w:spacing w:before="61" w:line="184" w:lineRule="auto"/>
      <w:ind w:left="5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3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z w:val="19"/>
        <w:szCs w:val="19"/>
        <w:u w:val="single" w:color="auto"/>
      </w:rPr>
      <w:t xml:space="preserve">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276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1337470023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7470023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10"/>
      </w:tabs>
      <w:spacing w:before="61" w:line="184" w:lineRule="auto"/>
      <w:ind w:left="5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3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z w:val="19"/>
        <w:szCs w:val="19"/>
        <w:u w:val="single" w:color="auto"/>
      </w:rPr>
      <w:t xml:space="preserve">  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282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17"/>
      </w:tabs>
      <w:spacing w:before="61" w:line="184" w:lineRule="auto"/>
      <w:ind w:left="11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285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12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20"/>
      </w:tabs>
      <w:spacing w:before="61" w:line="184" w:lineRule="auto"/>
      <w:ind w:left="14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285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1844539219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4539219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20"/>
      </w:tabs>
      <w:spacing w:before="61" w:line="184" w:lineRule="auto"/>
      <w:ind w:left="14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285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16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20"/>
      </w:tabs>
      <w:spacing w:before="61" w:line="184" w:lineRule="auto"/>
      <w:ind w:left="14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285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127677721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677721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20"/>
      </w:tabs>
      <w:spacing w:before="61" w:line="184" w:lineRule="auto"/>
      <w:ind w:left="14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285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1034484309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4484309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20"/>
      </w:tabs>
      <w:spacing w:before="61" w:line="184" w:lineRule="auto"/>
      <w:ind w:left="14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393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20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229"/>
      </w:tabs>
      <w:spacing w:before="61" w:line="184" w:lineRule="auto"/>
      <w:ind w:left="122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393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273842837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3842837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229"/>
      </w:tabs>
      <w:spacing w:before="61" w:line="184" w:lineRule="auto"/>
      <w:ind w:left="122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393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1276126641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6126641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229"/>
      </w:tabs>
      <w:spacing w:before="61" w:line="184" w:lineRule="auto"/>
      <w:ind w:left="122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393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80" name="IM 8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" name="IM 8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229"/>
      </w:tabs>
      <w:spacing w:before="61" w:line="184" w:lineRule="auto"/>
      <w:ind w:left="122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393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1223313944" name="IM 8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3313944" name="IM 8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229"/>
      </w:tabs>
      <w:spacing w:before="61" w:line="184" w:lineRule="auto"/>
      <w:ind w:left="122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393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1640472228" name="IM 8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40472228" name="IM 8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229"/>
      </w:tabs>
      <w:spacing w:before="61" w:line="184" w:lineRule="auto"/>
      <w:ind w:left="122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393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1869985636" name="IM 8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69985636" name="IM 8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229"/>
      </w:tabs>
      <w:spacing w:before="61" w:line="184" w:lineRule="auto"/>
      <w:ind w:left="122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393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1017689689" name="IM 8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17689689" name="IM 8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229"/>
      </w:tabs>
      <w:spacing w:before="61" w:line="184" w:lineRule="auto"/>
      <w:ind w:left="122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393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1502051828" name="IM 8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2051828" name="IM 8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229"/>
      </w:tabs>
      <w:spacing w:before="61" w:line="184" w:lineRule="auto"/>
      <w:ind w:left="122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276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194167359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1673598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10"/>
      </w:tabs>
      <w:spacing w:before="61" w:line="184" w:lineRule="auto"/>
      <w:ind w:left="5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3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z w:val="19"/>
        <w:szCs w:val="19"/>
        <w:u w:val="single" w:color="auto"/>
      </w:rPr>
      <w:t xml:space="preserve">  </w: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276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272782514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2782514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10"/>
      </w:tabs>
      <w:spacing w:before="61" w:line="184" w:lineRule="auto"/>
      <w:ind w:left="5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3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z w:val="19"/>
        <w:szCs w:val="19"/>
        <w:u w:val="single" w:color="auto"/>
      </w:rPr>
      <w:t xml:space="preserve">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276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1008291169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8291169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10"/>
      </w:tabs>
      <w:spacing w:before="61" w:line="184" w:lineRule="auto"/>
      <w:ind w:left="5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3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z w:val="19"/>
        <w:szCs w:val="19"/>
        <w:u w:val="single" w:color="auto"/>
      </w:rPr>
      <w:t xml:space="preserve">  </w: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276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836856500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6856500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10"/>
      </w:tabs>
      <w:spacing w:before="61" w:line="184" w:lineRule="auto"/>
      <w:ind w:left="5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3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z w:val="19"/>
        <w:szCs w:val="19"/>
        <w:u w:val="single" w:color="auto"/>
      </w:rPr>
      <w:t xml:space="preserve">  </w: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285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1769131845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9131845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20"/>
      </w:tabs>
      <w:spacing w:before="61" w:line="184" w:lineRule="auto"/>
      <w:ind w:left="14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285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1643013037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43013037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20"/>
      </w:tabs>
      <w:spacing w:before="61" w:line="184" w:lineRule="auto"/>
      <w:ind w:left="14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285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1851780086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1780086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20"/>
      </w:tabs>
      <w:spacing w:before="61" w:line="184" w:lineRule="auto"/>
      <w:ind w:left="14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285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854681628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4681628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20"/>
      </w:tabs>
      <w:spacing w:before="61" w:line="184" w:lineRule="auto"/>
      <w:ind w:left="14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285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1360616793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0616793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20"/>
      </w:tabs>
      <w:spacing w:before="61" w:line="184" w:lineRule="auto"/>
      <w:ind w:left="14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285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2097983505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7983505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20"/>
      </w:tabs>
      <w:spacing w:before="61" w:line="184" w:lineRule="auto"/>
      <w:ind w:left="14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393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190" name="IM 19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0" name="IM 19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229"/>
      </w:tabs>
      <w:spacing w:before="61" w:line="184" w:lineRule="auto"/>
      <w:ind w:left="122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393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37004046" name="IM 19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004046" name="IM 19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229"/>
      </w:tabs>
      <w:spacing w:before="61" w:line="184" w:lineRule="auto"/>
      <w:ind w:left="122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393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1789932483" name="IM 19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9932483" name="IM 19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229"/>
      </w:tabs>
      <w:spacing w:before="61" w:line="184" w:lineRule="auto"/>
      <w:ind w:left="122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285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206" name="IM 20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" name="IM 20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20"/>
      </w:tabs>
      <w:spacing w:before="61" w:line="184" w:lineRule="auto"/>
      <w:ind w:left="14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285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1654667064" name="IM 20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4667064" name="IM 20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20"/>
      </w:tabs>
      <w:spacing w:before="61" w:line="184" w:lineRule="auto"/>
      <w:ind w:left="14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285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1933700644" name="IM 20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33700644" name="IM 20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20"/>
      </w:tabs>
      <w:spacing w:before="61" w:line="184" w:lineRule="auto"/>
      <w:ind w:left="14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285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1738436669" name="IM 20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8436669" name="IM 20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20"/>
      </w:tabs>
      <w:spacing w:before="61" w:line="184" w:lineRule="auto"/>
      <w:ind w:left="14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285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242618233" name="IM 20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2618233" name="IM 20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20"/>
      </w:tabs>
      <w:spacing w:before="61" w:line="184" w:lineRule="auto"/>
      <w:ind w:left="14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285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1359083196" name="IM 20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9083196" name="IM 20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20"/>
      </w:tabs>
      <w:spacing w:before="61" w:line="184" w:lineRule="auto"/>
      <w:ind w:left="14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393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1077311399" name="IM 19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7311399" name="IM 19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229"/>
      </w:tabs>
      <w:spacing w:before="61" w:line="184" w:lineRule="auto"/>
      <w:ind w:left="122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393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1977026463" name="IM 19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77026463" name="IM 19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229"/>
      </w:tabs>
      <w:spacing w:before="61" w:line="184" w:lineRule="auto"/>
      <w:ind w:left="122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393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85446458" name="IM 19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446458" name="IM 19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229"/>
      </w:tabs>
      <w:spacing w:before="61" w:line="184" w:lineRule="auto"/>
      <w:ind w:left="122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393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2017614023" name="IM 19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7614023" name="IM 19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229"/>
      </w:tabs>
      <w:spacing w:before="61" w:line="184" w:lineRule="auto"/>
      <w:ind w:left="122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393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1482946006" name="IM 19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82946006" name="IM 19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229"/>
      </w:tabs>
      <w:spacing w:before="61" w:line="184" w:lineRule="auto"/>
      <w:ind w:left="122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285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240" name="IM 2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0" name="IM 24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20"/>
      </w:tabs>
      <w:spacing w:before="61" w:line="184" w:lineRule="auto"/>
      <w:ind w:left="14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285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1794853982" name="IM 2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94853982" name="IM 24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20"/>
      </w:tabs>
      <w:spacing w:before="61" w:line="184" w:lineRule="auto"/>
      <w:ind w:left="14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285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1875743533" name="IM 2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5743533" name="IM 24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20"/>
      </w:tabs>
      <w:spacing w:before="61" w:line="184" w:lineRule="auto"/>
      <w:ind w:left="14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285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405550281" name="IM 2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5550281" name="IM 24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20"/>
      </w:tabs>
      <w:spacing w:before="61" w:line="184" w:lineRule="auto"/>
      <w:ind w:left="14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393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523838980" name="IM 19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3838980" name="IM 19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229"/>
      </w:tabs>
      <w:spacing w:before="61" w:line="184" w:lineRule="auto"/>
      <w:ind w:left="122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393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875169042" name="IM 19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5169042" name="IM 19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229"/>
      </w:tabs>
      <w:spacing w:before="61" w:line="184" w:lineRule="auto"/>
      <w:ind w:left="122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393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282071739" name="IM 19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2071739" name="IM 19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229"/>
      </w:tabs>
      <w:spacing w:before="61" w:line="184" w:lineRule="auto"/>
      <w:ind w:left="122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393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1050604557" name="IM 19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0604557" name="IM 19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229"/>
      </w:tabs>
      <w:spacing w:before="61" w:line="184" w:lineRule="auto"/>
      <w:ind w:left="122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285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1685535727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85535727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20"/>
      </w:tabs>
      <w:spacing w:before="61" w:line="184" w:lineRule="auto"/>
      <w:ind w:left="14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285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1586032485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6032485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20"/>
      </w:tabs>
      <w:spacing w:before="61" w:line="184" w:lineRule="auto"/>
      <w:ind w:left="14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285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360641542" name="IM 20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0641542" name="IM 20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20"/>
      </w:tabs>
      <w:spacing w:before="61" w:line="184" w:lineRule="auto"/>
      <w:ind w:left="14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285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176341575" name="IM 20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341575" name="IM 20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20"/>
      </w:tabs>
      <w:spacing w:before="61" w:line="184" w:lineRule="auto"/>
      <w:ind w:left="14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285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507922363" name="IM 20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7922363" name="IM 20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20"/>
      </w:tabs>
      <w:spacing w:before="61" w:line="184" w:lineRule="auto"/>
      <w:ind w:left="14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285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516297686" name="IM 20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6297686" name="IM 20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20"/>
      </w:tabs>
      <w:spacing w:before="61" w:line="184" w:lineRule="auto"/>
      <w:ind w:left="14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285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1564898280" name="IM 20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64898280" name="IM 20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20"/>
      </w:tabs>
      <w:spacing w:before="61" w:line="184" w:lineRule="auto"/>
      <w:ind w:left="14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6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285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286198857" name="IM 20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6198857" name="IM 20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20"/>
      </w:tabs>
      <w:spacing w:before="61" w:line="184" w:lineRule="auto"/>
      <w:ind w:left="14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6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393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310" name="IM 3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0" name="IM 3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229"/>
      </w:tabs>
      <w:spacing w:before="61" w:line="184" w:lineRule="auto"/>
      <w:ind w:left="122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6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393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1579005380" name="IM 3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9005380" name="IM 3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229"/>
      </w:tabs>
      <w:spacing w:before="61" w:line="184" w:lineRule="auto"/>
      <w:ind w:left="122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6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393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1630928392" name="IM 3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0928392" name="IM 3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229"/>
      </w:tabs>
      <w:spacing w:before="61" w:line="184" w:lineRule="auto"/>
      <w:ind w:left="122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6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300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354" name="IM 35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4" name="IM 35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35"/>
      </w:tabs>
      <w:spacing w:before="61" w:line="184" w:lineRule="auto"/>
      <w:ind w:left="28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3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z w:val="19"/>
        <w:szCs w:val="19"/>
        <w:u w:val="single" w:color="auto"/>
      </w:rPr>
      <w:t xml:space="preserve">  </w:t>
    </w:r>
  </w:p>
</w:hdr>
</file>

<file path=word/header6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300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1255042829" name="IM 35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5042829" name="IM 35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35"/>
      </w:tabs>
      <w:spacing w:before="61" w:line="184" w:lineRule="auto"/>
      <w:ind w:left="28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3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z w:val="19"/>
        <w:szCs w:val="19"/>
        <w:u w:val="single" w:color="auto"/>
      </w:rPr>
      <w:t xml:space="preserve">  </w:t>
    </w:r>
  </w:p>
</w:hdr>
</file>

<file path=word/header6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285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1049994329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9994329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20"/>
      </w:tabs>
      <w:spacing w:before="61" w:line="184" w:lineRule="auto"/>
      <w:ind w:left="14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6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285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1996841561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6841561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20"/>
      </w:tabs>
      <w:spacing w:before="61" w:line="184" w:lineRule="auto"/>
      <w:ind w:left="14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6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285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1313710169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3710169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20"/>
      </w:tabs>
      <w:spacing w:before="61" w:line="184" w:lineRule="auto"/>
      <w:ind w:left="14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7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285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568144536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8144536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20"/>
      </w:tabs>
      <w:spacing w:before="61" w:line="184" w:lineRule="auto"/>
      <w:ind w:left="14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7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285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1841042278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1042278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20"/>
      </w:tabs>
      <w:spacing w:before="61" w:line="184" w:lineRule="auto"/>
      <w:ind w:left="14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header7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604" w:lineRule="exact"/>
      <w:ind w:firstLine="285"/>
    </w:pPr>
    <w:r>
      <w:rPr>
        <w:position w:val="-12"/>
      </w:rPr>
      <w:drawing>
        <wp:inline distT="0" distB="0" distL="0" distR="0">
          <wp:extent cx="2005583" cy="384047"/>
          <wp:effectExtent l="0" t="0" r="0" b="0"/>
          <wp:docPr id="556138595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6138595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005583" cy="3840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BodyText"/>
      <w:tabs>
        <w:tab w:val="left" w:pos="9120"/>
      </w:tabs>
      <w:spacing w:before="61" w:line="184" w:lineRule="auto"/>
      <w:ind w:left="14"/>
      <w:rPr>
        <w:sz w:val="19"/>
        <w:szCs w:val="19"/>
      </w:rPr>
    </w:pPr>
    <w:r>
      <w:rPr>
        <w:sz w:val="19"/>
        <w:szCs w:val="19"/>
        <w:u w:val="single" w:color="auto"/>
      </w:rPr>
      <w:tab/>
    </w:r>
    <w:r>
      <w:rPr>
        <w:spacing w:val="12"/>
        <w:sz w:val="19"/>
        <w:szCs w:val="19"/>
        <w:u w:val="single" w:color="000000"/>
        <w14:textOutline w14:w="3614">
          <w14:solidFill>
            <w14:srgbClr w14:val="000000"/>
          </w14:solidFill>
          <w14:prstDash w14:val="solid"/>
          <w14:miter w14:lim="10"/>
        </w14:textOutline>
      </w:rPr>
      <w:t>公司深度报告</w:t>
    </w:r>
    <w:r>
      <w:rPr>
        <w:spacing w:val="2"/>
        <w:sz w:val="19"/>
        <w:szCs w:val="19"/>
        <w:u w:val="single" w:color="auto"/>
      </w:rPr>
      <w:t xml:space="preserve">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KaiTi" w:eastAsia="KaiTi" w:hAnsi="KaiTi" w:cs="KaiTi"/>
      <w:sz w:val="18"/>
      <w:szCs w:val="18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KaiTi" w:eastAsia="KaiTi" w:hAnsi="KaiTi" w:cs="KaiTi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00" Type="http://schemas.openxmlformats.org/officeDocument/2006/relationships/image" Target="media/image62.png" /><Relationship Id="rId101" Type="http://schemas.openxmlformats.org/officeDocument/2006/relationships/image" Target="media/image63.png" /><Relationship Id="rId102" Type="http://schemas.openxmlformats.org/officeDocument/2006/relationships/image" Target="media/image64.png" /><Relationship Id="rId103" Type="http://schemas.openxmlformats.org/officeDocument/2006/relationships/header" Target="header19.xml" /><Relationship Id="rId104" Type="http://schemas.openxmlformats.org/officeDocument/2006/relationships/footer" Target="footer19.xml" /><Relationship Id="rId105" Type="http://schemas.openxmlformats.org/officeDocument/2006/relationships/header" Target="header20.xml" /><Relationship Id="rId106" Type="http://schemas.openxmlformats.org/officeDocument/2006/relationships/footer" Target="footer20.xml" /><Relationship Id="rId107" Type="http://schemas.openxmlformats.org/officeDocument/2006/relationships/header" Target="header21.xml" /><Relationship Id="rId108" Type="http://schemas.openxmlformats.org/officeDocument/2006/relationships/footer" Target="footer21.xml" /><Relationship Id="rId109" Type="http://schemas.openxmlformats.org/officeDocument/2006/relationships/image" Target="media/image65.png" /><Relationship Id="rId11" Type="http://schemas.openxmlformats.org/officeDocument/2006/relationships/header" Target="header4.xml" /><Relationship Id="rId110" Type="http://schemas.openxmlformats.org/officeDocument/2006/relationships/header" Target="header22.xml" /><Relationship Id="rId111" Type="http://schemas.openxmlformats.org/officeDocument/2006/relationships/footer" Target="footer22.xml" /><Relationship Id="rId112" Type="http://schemas.openxmlformats.org/officeDocument/2006/relationships/image" Target="media/image66.png" /><Relationship Id="rId113" Type="http://schemas.openxmlformats.org/officeDocument/2006/relationships/image" Target="media/image67.jpeg" /><Relationship Id="rId114" Type="http://schemas.openxmlformats.org/officeDocument/2006/relationships/image" Target="media/image68.png" /><Relationship Id="rId115" Type="http://schemas.openxmlformats.org/officeDocument/2006/relationships/header" Target="header23.xml" /><Relationship Id="rId116" Type="http://schemas.openxmlformats.org/officeDocument/2006/relationships/footer" Target="footer23.xml" /><Relationship Id="rId117" Type="http://schemas.openxmlformats.org/officeDocument/2006/relationships/header" Target="header24.xml" /><Relationship Id="rId118" Type="http://schemas.openxmlformats.org/officeDocument/2006/relationships/footer" Target="footer24.xml" /><Relationship Id="rId119" Type="http://schemas.openxmlformats.org/officeDocument/2006/relationships/header" Target="header25.xml" /><Relationship Id="rId12" Type="http://schemas.openxmlformats.org/officeDocument/2006/relationships/footer" Target="footer4.xml" /><Relationship Id="rId120" Type="http://schemas.openxmlformats.org/officeDocument/2006/relationships/footer" Target="footer25.xml" /><Relationship Id="rId121" Type="http://schemas.openxmlformats.org/officeDocument/2006/relationships/image" Target="media/image69.png" /><Relationship Id="rId122" Type="http://schemas.openxmlformats.org/officeDocument/2006/relationships/image" Target="media/image70.png" /><Relationship Id="rId123" Type="http://schemas.openxmlformats.org/officeDocument/2006/relationships/image" Target="media/image71.png" /><Relationship Id="rId124" Type="http://schemas.openxmlformats.org/officeDocument/2006/relationships/image" Target="media/image72.png" /><Relationship Id="rId125" Type="http://schemas.openxmlformats.org/officeDocument/2006/relationships/image" Target="media/image73.png" /><Relationship Id="rId126" Type="http://schemas.openxmlformats.org/officeDocument/2006/relationships/image" Target="media/image74.png" /><Relationship Id="rId127" Type="http://schemas.openxmlformats.org/officeDocument/2006/relationships/image" Target="media/image75.png" /><Relationship Id="rId128" Type="http://schemas.openxmlformats.org/officeDocument/2006/relationships/image" Target="media/image76.png" /><Relationship Id="rId129" Type="http://schemas.openxmlformats.org/officeDocument/2006/relationships/image" Target="media/image77.png" /><Relationship Id="rId13" Type="http://schemas.openxmlformats.org/officeDocument/2006/relationships/header" Target="header5.xml" /><Relationship Id="rId130" Type="http://schemas.openxmlformats.org/officeDocument/2006/relationships/image" Target="media/image78.png" /><Relationship Id="rId131" Type="http://schemas.openxmlformats.org/officeDocument/2006/relationships/header" Target="header26.xml" /><Relationship Id="rId132" Type="http://schemas.openxmlformats.org/officeDocument/2006/relationships/footer" Target="footer26.xml" /><Relationship Id="rId133" Type="http://schemas.openxmlformats.org/officeDocument/2006/relationships/image" Target="media/image79.png" /><Relationship Id="rId134" Type="http://schemas.openxmlformats.org/officeDocument/2006/relationships/image" Target="media/image80.png" /><Relationship Id="rId135" Type="http://schemas.openxmlformats.org/officeDocument/2006/relationships/image" Target="media/image81.png" /><Relationship Id="rId136" Type="http://schemas.openxmlformats.org/officeDocument/2006/relationships/header" Target="header27.xml" /><Relationship Id="rId137" Type="http://schemas.openxmlformats.org/officeDocument/2006/relationships/footer" Target="footer27.xml" /><Relationship Id="rId138" Type="http://schemas.openxmlformats.org/officeDocument/2006/relationships/header" Target="header28.xml" /><Relationship Id="rId139" Type="http://schemas.openxmlformats.org/officeDocument/2006/relationships/footer" Target="footer28.xml" /><Relationship Id="rId14" Type="http://schemas.openxmlformats.org/officeDocument/2006/relationships/footer" Target="footer5.xml" /><Relationship Id="rId140" Type="http://schemas.openxmlformats.org/officeDocument/2006/relationships/image" Target="media/image82.png" /><Relationship Id="rId141" Type="http://schemas.openxmlformats.org/officeDocument/2006/relationships/image" Target="media/image83.png" /><Relationship Id="rId142" Type="http://schemas.openxmlformats.org/officeDocument/2006/relationships/image" Target="media/image84.png" /><Relationship Id="rId143" Type="http://schemas.openxmlformats.org/officeDocument/2006/relationships/image" Target="media/image85.png" /><Relationship Id="rId144" Type="http://schemas.openxmlformats.org/officeDocument/2006/relationships/image" Target="media/image86.png" /><Relationship Id="rId145" Type="http://schemas.openxmlformats.org/officeDocument/2006/relationships/header" Target="header29.xml" /><Relationship Id="rId146" Type="http://schemas.openxmlformats.org/officeDocument/2006/relationships/footer" Target="footer29.xml" /><Relationship Id="rId147" Type="http://schemas.openxmlformats.org/officeDocument/2006/relationships/image" Target="media/image87.png" /><Relationship Id="rId148" Type="http://schemas.openxmlformats.org/officeDocument/2006/relationships/image" Target="media/image88.png" /><Relationship Id="rId149" Type="http://schemas.openxmlformats.org/officeDocument/2006/relationships/header" Target="header30.xml" /><Relationship Id="rId15" Type="http://schemas.openxmlformats.org/officeDocument/2006/relationships/header" Target="header6.xml" /><Relationship Id="rId150" Type="http://schemas.openxmlformats.org/officeDocument/2006/relationships/footer" Target="footer30.xml" /><Relationship Id="rId151" Type="http://schemas.openxmlformats.org/officeDocument/2006/relationships/header" Target="header31.xml" /><Relationship Id="rId152" Type="http://schemas.openxmlformats.org/officeDocument/2006/relationships/footer" Target="footer31.xml" /><Relationship Id="rId153" Type="http://schemas.openxmlformats.org/officeDocument/2006/relationships/image" Target="media/image89.png" /><Relationship Id="rId154" Type="http://schemas.openxmlformats.org/officeDocument/2006/relationships/header" Target="header32.xml" /><Relationship Id="rId155" Type="http://schemas.openxmlformats.org/officeDocument/2006/relationships/footer" Target="footer32.xml" /><Relationship Id="rId156" Type="http://schemas.openxmlformats.org/officeDocument/2006/relationships/image" Target="media/image90.png" /><Relationship Id="rId157" Type="http://schemas.openxmlformats.org/officeDocument/2006/relationships/image" Target="media/image91.png" /><Relationship Id="rId158" Type="http://schemas.openxmlformats.org/officeDocument/2006/relationships/image" Target="media/image92.png" /><Relationship Id="rId159" Type="http://schemas.openxmlformats.org/officeDocument/2006/relationships/image" Target="media/image93.jpeg" /><Relationship Id="rId16" Type="http://schemas.openxmlformats.org/officeDocument/2006/relationships/footer" Target="footer6.xml" /><Relationship Id="rId160" Type="http://schemas.openxmlformats.org/officeDocument/2006/relationships/image" Target="media/image94.png" /><Relationship Id="rId161" Type="http://schemas.openxmlformats.org/officeDocument/2006/relationships/header" Target="header33.xml" /><Relationship Id="rId162" Type="http://schemas.openxmlformats.org/officeDocument/2006/relationships/footer" Target="footer33.xml" /><Relationship Id="rId163" Type="http://schemas.openxmlformats.org/officeDocument/2006/relationships/header" Target="header34.xml" /><Relationship Id="rId164" Type="http://schemas.openxmlformats.org/officeDocument/2006/relationships/footer" Target="footer34.xml" /><Relationship Id="rId165" Type="http://schemas.openxmlformats.org/officeDocument/2006/relationships/header" Target="header35.xml" /><Relationship Id="rId166" Type="http://schemas.openxmlformats.org/officeDocument/2006/relationships/footer" Target="footer35.xml" /><Relationship Id="rId167" Type="http://schemas.openxmlformats.org/officeDocument/2006/relationships/image" Target="media/image95.png" /><Relationship Id="rId168" Type="http://schemas.openxmlformats.org/officeDocument/2006/relationships/image" Target="media/image96.png" /><Relationship Id="rId169" Type="http://schemas.openxmlformats.org/officeDocument/2006/relationships/image" Target="media/image97.png" /><Relationship Id="rId17" Type="http://schemas.openxmlformats.org/officeDocument/2006/relationships/header" Target="header7.xml" /><Relationship Id="rId170" Type="http://schemas.openxmlformats.org/officeDocument/2006/relationships/header" Target="header36.xml" /><Relationship Id="rId171" Type="http://schemas.openxmlformats.org/officeDocument/2006/relationships/footer" Target="footer36.xml" /><Relationship Id="rId172" Type="http://schemas.openxmlformats.org/officeDocument/2006/relationships/header" Target="header37.xml" /><Relationship Id="rId173" Type="http://schemas.openxmlformats.org/officeDocument/2006/relationships/footer" Target="footer37.xml" /><Relationship Id="rId174" Type="http://schemas.openxmlformats.org/officeDocument/2006/relationships/image" Target="media/image98.png" /><Relationship Id="rId175" Type="http://schemas.openxmlformats.org/officeDocument/2006/relationships/image" Target="media/image99.png" /><Relationship Id="rId176" Type="http://schemas.openxmlformats.org/officeDocument/2006/relationships/image" Target="media/image100.png" /><Relationship Id="rId177" Type="http://schemas.openxmlformats.org/officeDocument/2006/relationships/image" Target="media/image101.png" /><Relationship Id="rId178" Type="http://schemas.openxmlformats.org/officeDocument/2006/relationships/image" Target="media/image102.png" /><Relationship Id="rId179" Type="http://schemas.openxmlformats.org/officeDocument/2006/relationships/image" Target="media/image103.png" /><Relationship Id="rId18" Type="http://schemas.openxmlformats.org/officeDocument/2006/relationships/footer" Target="footer7.xml" /><Relationship Id="rId180" Type="http://schemas.openxmlformats.org/officeDocument/2006/relationships/image" Target="media/image104.jpeg" /><Relationship Id="rId181" Type="http://schemas.openxmlformats.org/officeDocument/2006/relationships/image" Target="media/image105.png" /><Relationship Id="rId182" Type="http://schemas.openxmlformats.org/officeDocument/2006/relationships/image" Target="media/image106.png" /><Relationship Id="rId183" Type="http://schemas.openxmlformats.org/officeDocument/2006/relationships/image" Target="media/image107.png" /><Relationship Id="rId184" Type="http://schemas.openxmlformats.org/officeDocument/2006/relationships/header" Target="header38.xml" /><Relationship Id="rId185" Type="http://schemas.openxmlformats.org/officeDocument/2006/relationships/footer" Target="footer38.xml" /><Relationship Id="rId186" Type="http://schemas.openxmlformats.org/officeDocument/2006/relationships/header" Target="header39.xml" /><Relationship Id="rId187" Type="http://schemas.openxmlformats.org/officeDocument/2006/relationships/footer" Target="footer39.xml" /><Relationship Id="rId188" Type="http://schemas.openxmlformats.org/officeDocument/2006/relationships/header" Target="header40.xml" /><Relationship Id="rId189" Type="http://schemas.openxmlformats.org/officeDocument/2006/relationships/footer" Target="footer40.xml" /><Relationship Id="rId19" Type="http://schemas.openxmlformats.org/officeDocument/2006/relationships/image" Target="media/image3.png" /><Relationship Id="rId190" Type="http://schemas.openxmlformats.org/officeDocument/2006/relationships/image" Target="media/image108.jpeg" /><Relationship Id="rId191" Type="http://schemas.openxmlformats.org/officeDocument/2006/relationships/image" Target="media/image109.jpeg" /><Relationship Id="rId192" Type="http://schemas.openxmlformats.org/officeDocument/2006/relationships/image" Target="media/image110.jpeg" /><Relationship Id="rId193" Type="http://schemas.openxmlformats.org/officeDocument/2006/relationships/image" Target="media/image111.jpeg" /><Relationship Id="rId194" Type="http://schemas.openxmlformats.org/officeDocument/2006/relationships/header" Target="header41.xml" /><Relationship Id="rId195" Type="http://schemas.openxmlformats.org/officeDocument/2006/relationships/footer" Target="footer41.xml" /><Relationship Id="rId196" Type="http://schemas.openxmlformats.org/officeDocument/2006/relationships/header" Target="header42.xml" /><Relationship Id="rId197" Type="http://schemas.openxmlformats.org/officeDocument/2006/relationships/footer" Target="footer42.xml" /><Relationship Id="rId198" Type="http://schemas.openxmlformats.org/officeDocument/2006/relationships/header" Target="header43.xml" /><Relationship Id="rId199" Type="http://schemas.openxmlformats.org/officeDocument/2006/relationships/footer" Target="footer43.xml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00" Type="http://schemas.openxmlformats.org/officeDocument/2006/relationships/header" Target="header44.xml" /><Relationship Id="rId201" Type="http://schemas.openxmlformats.org/officeDocument/2006/relationships/footer" Target="footer44.xml" /><Relationship Id="rId202" Type="http://schemas.openxmlformats.org/officeDocument/2006/relationships/header" Target="header45.xml" /><Relationship Id="rId203" Type="http://schemas.openxmlformats.org/officeDocument/2006/relationships/footer" Target="footer45.xml" /><Relationship Id="rId204" Type="http://schemas.openxmlformats.org/officeDocument/2006/relationships/image" Target="media/image112.png" /><Relationship Id="rId205" Type="http://schemas.openxmlformats.org/officeDocument/2006/relationships/image" Target="media/image113.png" /><Relationship Id="rId206" Type="http://schemas.openxmlformats.org/officeDocument/2006/relationships/header" Target="header46.xml" /><Relationship Id="rId207" Type="http://schemas.openxmlformats.org/officeDocument/2006/relationships/footer" Target="footer46.xml" /><Relationship Id="rId208" Type="http://schemas.openxmlformats.org/officeDocument/2006/relationships/image" Target="media/image114.png" /><Relationship Id="rId209" Type="http://schemas.openxmlformats.org/officeDocument/2006/relationships/image" Target="media/image115.png" /><Relationship Id="rId21" Type="http://schemas.openxmlformats.org/officeDocument/2006/relationships/footer" Target="footer8.xml" /><Relationship Id="rId210" Type="http://schemas.openxmlformats.org/officeDocument/2006/relationships/image" Target="media/image116.png" /><Relationship Id="rId211" Type="http://schemas.openxmlformats.org/officeDocument/2006/relationships/image" Target="media/image117.png" /><Relationship Id="rId212" Type="http://schemas.openxmlformats.org/officeDocument/2006/relationships/image" Target="media/image118.png" /><Relationship Id="rId213" Type="http://schemas.openxmlformats.org/officeDocument/2006/relationships/image" Target="media/image119.jpeg" /><Relationship Id="rId214" Type="http://schemas.openxmlformats.org/officeDocument/2006/relationships/image" Target="media/image120.png" /><Relationship Id="rId215" Type="http://schemas.openxmlformats.org/officeDocument/2006/relationships/header" Target="header47.xml" /><Relationship Id="rId216" Type="http://schemas.openxmlformats.org/officeDocument/2006/relationships/footer" Target="footer47.xml" /><Relationship Id="rId217" Type="http://schemas.openxmlformats.org/officeDocument/2006/relationships/header" Target="header48.xml" /><Relationship Id="rId218" Type="http://schemas.openxmlformats.org/officeDocument/2006/relationships/footer" Target="footer48.xml" /><Relationship Id="rId219" Type="http://schemas.openxmlformats.org/officeDocument/2006/relationships/header" Target="header49.xml" /><Relationship Id="rId22" Type="http://schemas.openxmlformats.org/officeDocument/2006/relationships/header" Target="header9.xml" /><Relationship Id="rId220" Type="http://schemas.openxmlformats.org/officeDocument/2006/relationships/footer" Target="footer49.xml" /><Relationship Id="rId221" Type="http://schemas.openxmlformats.org/officeDocument/2006/relationships/image" Target="media/image121.jpeg" /><Relationship Id="rId222" Type="http://schemas.openxmlformats.org/officeDocument/2006/relationships/image" Target="media/image122.png" /><Relationship Id="rId223" Type="http://schemas.openxmlformats.org/officeDocument/2006/relationships/image" Target="media/image123.png" /><Relationship Id="rId224" Type="http://schemas.openxmlformats.org/officeDocument/2006/relationships/header" Target="header50.xml" /><Relationship Id="rId225" Type="http://schemas.openxmlformats.org/officeDocument/2006/relationships/footer" Target="footer50.xml" /><Relationship Id="rId226" Type="http://schemas.openxmlformats.org/officeDocument/2006/relationships/image" Target="media/image124.png" /><Relationship Id="rId227" Type="http://schemas.openxmlformats.org/officeDocument/2006/relationships/image" Target="media/image125.png" /><Relationship Id="rId228" Type="http://schemas.openxmlformats.org/officeDocument/2006/relationships/image" Target="media/image126.png" /><Relationship Id="rId229" Type="http://schemas.openxmlformats.org/officeDocument/2006/relationships/header" Target="header51.xml" /><Relationship Id="rId23" Type="http://schemas.openxmlformats.org/officeDocument/2006/relationships/footer" Target="footer9.xml" /><Relationship Id="rId230" Type="http://schemas.openxmlformats.org/officeDocument/2006/relationships/footer" Target="footer51.xml" /><Relationship Id="rId231" Type="http://schemas.openxmlformats.org/officeDocument/2006/relationships/header" Target="header52.xml" /><Relationship Id="rId232" Type="http://schemas.openxmlformats.org/officeDocument/2006/relationships/footer" Target="footer52.xml" /><Relationship Id="rId233" Type="http://schemas.openxmlformats.org/officeDocument/2006/relationships/header" Target="header53.xml" /><Relationship Id="rId234" Type="http://schemas.openxmlformats.org/officeDocument/2006/relationships/footer" Target="footer53.xml" /><Relationship Id="rId235" Type="http://schemas.openxmlformats.org/officeDocument/2006/relationships/image" Target="media/image127.png" /><Relationship Id="rId236" Type="http://schemas.openxmlformats.org/officeDocument/2006/relationships/header" Target="header54.xml" /><Relationship Id="rId237" Type="http://schemas.openxmlformats.org/officeDocument/2006/relationships/footer" Target="footer54.xml" /><Relationship Id="rId238" Type="http://schemas.openxmlformats.org/officeDocument/2006/relationships/header" Target="header55.xml" /><Relationship Id="rId239" Type="http://schemas.openxmlformats.org/officeDocument/2006/relationships/footer" Target="footer55.xml" /><Relationship Id="rId24" Type="http://schemas.openxmlformats.org/officeDocument/2006/relationships/header" Target="header10.xml" /><Relationship Id="rId240" Type="http://schemas.openxmlformats.org/officeDocument/2006/relationships/header" Target="header56.xml" /><Relationship Id="rId241" Type="http://schemas.openxmlformats.org/officeDocument/2006/relationships/footer" Target="footer56.xml" /><Relationship Id="rId242" Type="http://schemas.openxmlformats.org/officeDocument/2006/relationships/image" Target="media/image128.png" /><Relationship Id="rId243" Type="http://schemas.openxmlformats.org/officeDocument/2006/relationships/image" Target="media/image129.png" /><Relationship Id="rId244" Type="http://schemas.openxmlformats.org/officeDocument/2006/relationships/image" Target="media/image130.png" /><Relationship Id="rId245" Type="http://schemas.openxmlformats.org/officeDocument/2006/relationships/image" Target="media/image131.png" /><Relationship Id="rId246" Type="http://schemas.openxmlformats.org/officeDocument/2006/relationships/image" Target="media/image132.png" /><Relationship Id="rId247" Type="http://schemas.openxmlformats.org/officeDocument/2006/relationships/image" Target="media/image133.png" /><Relationship Id="rId248" Type="http://schemas.openxmlformats.org/officeDocument/2006/relationships/image" Target="media/image134.png" /><Relationship Id="rId249" Type="http://schemas.openxmlformats.org/officeDocument/2006/relationships/image" Target="media/image135.png" /><Relationship Id="rId25" Type="http://schemas.openxmlformats.org/officeDocument/2006/relationships/footer" Target="footer10.xml" /><Relationship Id="rId250" Type="http://schemas.openxmlformats.org/officeDocument/2006/relationships/image" Target="media/image136.png" /><Relationship Id="rId251" Type="http://schemas.openxmlformats.org/officeDocument/2006/relationships/image" Target="media/image137.png" /><Relationship Id="rId252" Type="http://schemas.openxmlformats.org/officeDocument/2006/relationships/image" Target="media/image138.png" /><Relationship Id="rId253" Type="http://schemas.openxmlformats.org/officeDocument/2006/relationships/image" Target="media/image139.png" /><Relationship Id="rId254" Type="http://schemas.openxmlformats.org/officeDocument/2006/relationships/image" Target="media/image140.png" /><Relationship Id="rId255" Type="http://schemas.openxmlformats.org/officeDocument/2006/relationships/image" Target="media/image141.png" /><Relationship Id="rId256" Type="http://schemas.openxmlformats.org/officeDocument/2006/relationships/image" Target="media/image142.png" /><Relationship Id="rId257" Type="http://schemas.openxmlformats.org/officeDocument/2006/relationships/image" Target="media/image143.png" /><Relationship Id="rId258" Type="http://schemas.openxmlformats.org/officeDocument/2006/relationships/image" Target="media/image144.png" /><Relationship Id="rId259" Type="http://schemas.openxmlformats.org/officeDocument/2006/relationships/image" Target="media/image145.jpeg" /><Relationship Id="rId26" Type="http://schemas.openxmlformats.org/officeDocument/2006/relationships/header" Target="header11.xml" /><Relationship Id="rId260" Type="http://schemas.openxmlformats.org/officeDocument/2006/relationships/image" Target="media/image146.png" /><Relationship Id="rId261" Type="http://schemas.openxmlformats.org/officeDocument/2006/relationships/header" Target="header57.xml" /><Relationship Id="rId262" Type="http://schemas.openxmlformats.org/officeDocument/2006/relationships/footer" Target="footer57.xml" /><Relationship Id="rId263" Type="http://schemas.openxmlformats.org/officeDocument/2006/relationships/header" Target="header58.xml" /><Relationship Id="rId264" Type="http://schemas.openxmlformats.org/officeDocument/2006/relationships/footer" Target="footer58.xml" /><Relationship Id="rId265" Type="http://schemas.openxmlformats.org/officeDocument/2006/relationships/image" Target="media/image147.png" /><Relationship Id="rId266" Type="http://schemas.openxmlformats.org/officeDocument/2006/relationships/header" Target="header59.xml" /><Relationship Id="rId267" Type="http://schemas.openxmlformats.org/officeDocument/2006/relationships/footer" Target="footer59.xml" /><Relationship Id="rId268" Type="http://schemas.openxmlformats.org/officeDocument/2006/relationships/header" Target="header60.xml" /><Relationship Id="rId269" Type="http://schemas.openxmlformats.org/officeDocument/2006/relationships/footer" Target="footer60.xml" /><Relationship Id="rId27" Type="http://schemas.openxmlformats.org/officeDocument/2006/relationships/footer" Target="footer11.xml" /><Relationship Id="rId270" Type="http://schemas.openxmlformats.org/officeDocument/2006/relationships/header" Target="header61.xml" /><Relationship Id="rId271" Type="http://schemas.openxmlformats.org/officeDocument/2006/relationships/footer" Target="footer61.xml" /><Relationship Id="rId272" Type="http://schemas.openxmlformats.org/officeDocument/2006/relationships/header" Target="header62.xml" /><Relationship Id="rId273" Type="http://schemas.openxmlformats.org/officeDocument/2006/relationships/footer" Target="footer62.xml" /><Relationship Id="rId274" Type="http://schemas.openxmlformats.org/officeDocument/2006/relationships/image" Target="media/image148.png" /><Relationship Id="rId275" Type="http://schemas.openxmlformats.org/officeDocument/2006/relationships/image" Target="media/image149.png" /><Relationship Id="rId276" Type="http://schemas.openxmlformats.org/officeDocument/2006/relationships/image" Target="media/image150.png" /><Relationship Id="rId277" Type="http://schemas.openxmlformats.org/officeDocument/2006/relationships/image" Target="media/image151.png" /><Relationship Id="rId278" Type="http://schemas.openxmlformats.org/officeDocument/2006/relationships/image" Target="media/image152.png" /><Relationship Id="rId279" Type="http://schemas.openxmlformats.org/officeDocument/2006/relationships/image" Target="media/image153.png" /><Relationship Id="rId28" Type="http://schemas.openxmlformats.org/officeDocument/2006/relationships/image" Target="media/image4.png" /><Relationship Id="rId280" Type="http://schemas.openxmlformats.org/officeDocument/2006/relationships/image" Target="media/image154.png" /><Relationship Id="rId281" Type="http://schemas.openxmlformats.org/officeDocument/2006/relationships/image" Target="media/image155.png" /><Relationship Id="rId282" Type="http://schemas.openxmlformats.org/officeDocument/2006/relationships/image" Target="media/image156.png" /><Relationship Id="rId283" Type="http://schemas.openxmlformats.org/officeDocument/2006/relationships/image" Target="media/image157.png" /><Relationship Id="rId284" Type="http://schemas.openxmlformats.org/officeDocument/2006/relationships/image" Target="media/image158.png" /><Relationship Id="rId285" Type="http://schemas.openxmlformats.org/officeDocument/2006/relationships/image" Target="media/image159.png" /><Relationship Id="rId286" Type="http://schemas.openxmlformats.org/officeDocument/2006/relationships/image" Target="media/image160.png" /><Relationship Id="rId287" Type="http://schemas.openxmlformats.org/officeDocument/2006/relationships/image" Target="media/image161.png" /><Relationship Id="rId288" Type="http://schemas.openxmlformats.org/officeDocument/2006/relationships/image" Target="media/image162.png" /><Relationship Id="rId289" Type="http://schemas.openxmlformats.org/officeDocument/2006/relationships/image" Target="media/image163.png" /><Relationship Id="rId29" Type="http://schemas.openxmlformats.org/officeDocument/2006/relationships/header" Target="header12.xml" /><Relationship Id="rId290" Type="http://schemas.openxmlformats.org/officeDocument/2006/relationships/image" Target="media/image164.png" /><Relationship Id="rId291" Type="http://schemas.openxmlformats.org/officeDocument/2006/relationships/image" Target="media/image165.png" /><Relationship Id="rId292" Type="http://schemas.openxmlformats.org/officeDocument/2006/relationships/image" Target="media/image166.png" /><Relationship Id="rId293" Type="http://schemas.openxmlformats.org/officeDocument/2006/relationships/image" Target="media/image167.png" /><Relationship Id="rId294" Type="http://schemas.openxmlformats.org/officeDocument/2006/relationships/header" Target="header63.xml" /><Relationship Id="rId295" Type="http://schemas.openxmlformats.org/officeDocument/2006/relationships/footer" Target="footer63.xml" /><Relationship Id="rId296" Type="http://schemas.openxmlformats.org/officeDocument/2006/relationships/image" Target="media/image168.png" /><Relationship Id="rId297" Type="http://schemas.openxmlformats.org/officeDocument/2006/relationships/header" Target="header64.xml" /><Relationship Id="rId298" Type="http://schemas.openxmlformats.org/officeDocument/2006/relationships/footer" Target="footer64.xml" /><Relationship Id="rId299" Type="http://schemas.openxmlformats.org/officeDocument/2006/relationships/image" Target="media/image169.png" /><Relationship Id="rId3" Type="http://schemas.openxmlformats.org/officeDocument/2006/relationships/fontTable" Target="fontTable.xml" /><Relationship Id="rId30" Type="http://schemas.openxmlformats.org/officeDocument/2006/relationships/footer" Target="footer12.xml" /><Relationship Id="rId300" Type="http://schemas.openxmlformats.org/officeDocument/2006/relationships/header" Target="header65.xml" /><Relationship Id="rId301" Type="http://schemas.openxmlformats.org/officeDocument/2006/relationships/footer" Target="footer65.xml" /><Relationship Id="rId302" Type="http://schemas.openxmlformats.org/officeDocument/2006/relationships/header" Target="header66.xml" /><Relationship Id="rId303" Type="http://schemas.openxmlformats.org/officeDocument/2006/relationships/footer" Target="footer66.xml" /><Relationship Id="rId304" Type="http://schemas.openxmlformats.org/officeDocument/2006/relationships/header" Target="header67.xml" /><Relationship Id="rId305" Type="http://schemas.openxmlformats.org/officeDocument/2006/relationships/footer" Target="footer67.xml" /><Relationship Id="rId306" Type="http://schemas.openxmlformats.org/officeDocument/2006/relationships/image" Target="media/image170.png" /><Relationship Id="rId307" Type="http://schemas.openxmlformats.org/officeDocument/2006/relationships/image" Target="media/image171.png" /><Relationship Id="rId308" Type="http://schemas.openxmlformats.org/officeDocument/2006/relationships/header" Target="header68.xml" /><Relationship Id="rId309" Type="http://schemas.openxmlformats.org/officeDocument/2006/relationships/footer" Target="footer68.xml" /><Relationship Id="rId31" Type="http://schemas.openxmlformats.org/officeDocument/2006/relationships/header" Target="header13.xml" /><Relationship Id="rId310" Type="http://schemas.openxmlformats.org/officeDocument/2006/relationships/header" Target="header69.xml" /><Relationship Id="rId311" Type="http://schemas.openxmlformats.org/officeDocument/2006/relationships/footer" Target="footer69.xml" /><Relationship Id="rId312" Type="http://schemas.openxmlformats.org/officeDocument/2006/relationships/header" Target="header70.xml" /><Relationship Id="rId313" Type="http://schemas.openxmlformats.org/officeDocument/2006/relationships/footer" Target="footer70.xml" /><Relationship Id="rId314" Type="http://schemas.openxmlformats.org/officeDocument/2006/relationships/header" Target="header71.xml" /><Relationship Id="rId315" Type="http://schemas.openxmlformats.org/officeDocument/2006/relationships/footer" Target="footer71.xml" /><Relationship Id="rId316" Type="http://schemas.openxmlformats.org/officeDocument/2006/relationships/hyperlink" Target="https://d.book118.com/148027106106006041" TargetMode="External" /><Relationship Id="rId317" Type="http://schemas.openxmlformats.org/officeDocument/2006/relationships/header" Target="header72.xml" /><Relationship Id="rId318" Type="http://schemas.openxmlformats.org/officeDocument/2006/relationships/footer" Target="footer72.xml" /><Relationship Id="rId319" Type="http://schemas.openxmlformats.org/officeDocument/2006/relationships/theme" Target="theme/theme1.xml" /><Relationship Id="rId32" Type="http://schemas.openxmlformats.org/officeDocument/2006/relationships/footer" Target="footer13.xml" /><Relationship Id="rId320" Type="http://schemas.openxmlformats.org/officeDocument/2006/relationships/styles" Target="styles.xml" /><Relationship Id="rId33" Type="http://schemas.openxmlformats.org/officeDocument/2006/relationships/image" Target="media/image5.png" /><Relationship Id="rId34" Type="http://schemas.openxmlformats.org/officeDocument/2006/relationships/image" Target="media/image6.png" /><Relationship Id="rId35" Type="http://schemas.openxmlformats.org/officeDocument/2006/relationships/image" Target="media/image7.png" /><Relationship Id="rId36" Type="http://schemas.openxmlformats.org/officeDocument/2006/relationships/image" Target="media/image8.png" /><Relationship Id="rId37" Type="http://schemas.openxmlformats.org/officeDocument/2006/relationships/image" Target="media/image9.png" /><Relationship Id="rId38" Type="http://schemas.openxmlformats.org/officeDocument/2006/relationships/image" Target="media/image10.png" /><Relationship Id="rId39" Type="http://schemas.openxmlformats.org/officeDocument/2006/relationships/image" Target="media/image11.png" /><Relationship Id="rId4" Type="http://schemas.openxmlformats.org/officeDocument/2006/relationships/image" Target="media/image1.png" /><Relationship Id="rId40" Type="http://schemas.openxmlformats.org/officeDocument/2006/relationships/image" Target="media/image12.png" /><Relationship Id="rId41" Type="http://schemas.openxmlformats.org/officeDocument/2006/relationships/image" Target="media/image13.png" /><Relationship Id="rId42" Type="http://schemas.openxmlformats.org/officeDocument/2006/relationships/image" Target="media/image14.png" /><Relationship Id="rId43" Type="http://schemas.openxmlformats.org/officeDocument/2006/relationships/image" Target="media/image15.jpeg" /><Relationship Id="rId44" Type="http://schemas.openxmlformats.org/officeDocument/2006/relationships/image" Target="media/image16.png" /><Relationship Id="rId45" Type="http://schemas.openxmlformats.org/officeDocument/2006/relationships/image" Target="media/image17.png" /><Relationship Id="rId46" Type="http://schemas.openxmlformats.org/officeDocument/2006/relationships/image" Target="media/image18.png" /><Relationship Id="rId47" Type="http://schemas.openxmlformats.org/officeDocument/2006/relationships/image" Target="media/image19.png" /><Relationship Id="rId48" Type="http://schemas.openxmlformats.org/officeDocument/2006/relationships/image" Target="media/image20.png" /><Relationship Id="rId49" Type="http://schemas.openxmlformats.org/officeDocument/2006/relationships/image" Target="media/image21.png" /><Relationship Id="rId5" Type="http://schemas.openxmlformats.org/officeDocument/2006/relationships/header" Target="header1.xml" /><Relationship Id="rId50" Type="http://schemas.openxmlformats.org/officeDocument/2006/relationships/image" Target="media/image22.png" /><Relationship Id="rId51" Type="http://schemas.openxmlformats.org/officeDocument/2006/relationships/image" Target="media/image23.png" /><Relationship Id="rId52" Type="http://schemas.openxmlformats.org/officeDocument/2006/relationships/image" Target="media/image24.png" /><Relationship Id="rId53" Type="http://schemas.openxmlformats.org/officeDocument/2006/relationships/image" Target="media/image25.png" /><Relationship Id="rId54" Type="http://schemas.openxmlformats.org/officeDocument/2006/relationships/image" Target="media/image26.png" /><Relationship Id="rId55" Type="http://schemas.openxmlformats.org/officeDocument/2006/relationships/header" Target="header14.xml" /><Relationship Id="rId56" Type="http://schemas.openxmlformats.org/officeDocument/2006/relationships/footer" Target="footer14.xml" /><Relationship Id="rId57" Type="http://schemas.openxmlformats.org/officeDocument/2006/relationships/image" Target="media/image27.png" /><Relationship Id="rId58" Type="http://schemas.openxmlformats.org/officeDocument/2006/relationships/image" Target="media/image28.png" /><Relationship Id="rId59" Type="http://schemas.openxmlformats.org/officeDocument/2006/relationships/image" Target="media/image29.png" /><Relationship Id="rId6" Type="http://schemas.openxmlformats.org/officeDocument/2006/relationships/footer" Target="footer1.xml" /><Relationship Id="rId60" Type="http://schemas.openxmlformats.org/officeDocument/2006/relationships/image" Target="media/image30.png" /><Relationship Id="rId61" Type="http://schemas.openxmlformats.org/officeDocument/2006/relationships/image" Target="media/image31.png" /><Relationship Id="rId62" Type="http://schemas.openxmlformats.org/officeDocument/2006/relationships/image" Target="media/image32.png" /><Relationship Id="rId63" Type="http://schemas.openxmlformats.org/officeDocument/2006/relationships/image" Target="media/image33.png" /><Relationship Id="rId64" Type="http://schemas.openxmlformats.org/officeDocument/2006/relationships/image" Target="media/image34.png" /><Relationship Id="rId65" Type="http://schemas.openxmlformats.org/officeDocument/2006/relationships/image" Target="media/image35.png" /><Relationship Id="rId66" Type="http://schemas.openxmlformats.org/officeDocument/2006/relationships/image" Target="media/image36.png" /><Relationship Id="rId67" Type="http://schemas.openxmlformats.org/officeDocument/2006/relationships/header" Target="header15.xml" /><Relationship Id="rId68" Type="http://schemas.openxmlformats.org/officeDocument/2006/relationships/footer" Target="footer15.xml" /><Relationship Id="rId69" Type="http://schemas.openxmlformats.org/officeDocument/2006/relationships/image" Target="media/image37.png" /><Relationship Id="rId7" Type="http://schemas.openxmlformats.org/officeDocument/2006/relationships/header" Target="header2.xml" /><Relationship Id="rId70" Type="http://schemas.openxmlformats.org/officeDocument/2006/relationships/image" Target="media/image38.png" /><Relationship Id="rId71" Type="http://schemas.openxmlformats.org/officeDocument/2006/relationships/image" Target="media/image39.png" /><Relationship Id="rId72" Type="http://schemas.openxmlformats.org/officeDocument/2006/relationships/image" Target="media/image40.png" /><Relationship Id="rId73" Type="http://schemas.openxmlformats.org/officeDocument/2006/relationships/image" Target="media/image41.png" /><Relationship Id="rId74" Type="http://schemas.openxmlformats.org/officeDocument/2006/relationships/header" Target="header16.xml" /><Relationship Id="rId75" Type="http://schemas.openxmlformats.org/officeDocument/2006/relationships/footer" Target="footer16.xml" /><Relationship Id="rId76" Type="http://schemas.openxmlformats.org/officeDocument/2006/relationships/image" Target="media/image42.png" /><Relationship Id="rId77" Type="http://schemas.openxmlformats.org/officeDocument/2006/relationships/image" Target="media/image43.png" /><Relationship Id="rId78" Type="http://schemas.openxmlformats.org/officeDocument/2006/relationships/image" Target="media/image44.png" /><Relationship Id="rId79" Type="http://schemas.openxmlformats.org/officeDocument/2006/relationships/image" Target="media/image45.png" /><Relationship Id="rId8" Type="http://schemas.openxmlformats.org/officeDocument/2006/relationships/footer" Target="footer2.xml" /><Relationship Id="rId80" Type="http://schemas.openxmlformats.org/officeDocument/2006/relationships/image" Target="media/image46.png" /><Relationship Id="rId81" Type="http://schemas.openxmlformats.org/officeDocument/2006/relationships/image" Target="media/image47.png" /><Relationship Id="rId82" Type="http://schemas.openxmlformats.org/officeDocument/2006/relationships/image" Target="media/image48.png" /><Relationship Id="rId83" Type="http://schemas.openxmlformats.org/officeDocument/2006/relationships/image" Target="media/image49.png" /><Relationship Id="rId84" Type="http://schemas.openxmlformats.org/officeDocument/2006/relationships/image" Target="media/image50.png" /><Relationship Id="rId85" Type="http://schemas.openxmlformats.org/officeDocument/2006/relationships/image" Target="media/image51.png" /><Relationship Id="rId86" Type="http://schemas.openxmlformats.org/officeDocument/2006/relationships/image" Target="media/image52.png" /><Relationship Id="rId87" Type="http://schemas.openxmlformats.org/officeDocument/2006/relationships/image" Target="media/image53.png" /><Relationship Id="rId88" Type="http://schemas.openxmlformats.org/officeDocument/2006/relationships/image" Target="media/image54.png" /><Relationship Id="rId89" Type="http://schemas.openxmlformats.org/officeDocument/2006/relationships/image" Target="media/image55.png" /><Relationship Id="rId9" Type="http://schemas.openxmlformats.org/officeDocument/2006/relationships/header" Target="header3.xml" /><Relationship Id="rId90" Type="http://schemas.openxmlformats.org/officeDocument/2006/relationships/image" Target="media/image56.png" /><Relationship Id="rId91" Type="http://schemas.openxmlformats.org/officeDocument/2006/relationships/header" Target="header17.xml" /><Relationship Id="rId92" Type="http://schemas.openxmlformats.org/officeDocument/2006/relationships/footer" Target="footer17.xml" /><Relationship Id="rId93" Type="http://schemas.openxmlformats.org/officeDocument/2006/relationships/header" Target="header18.xml" /><Relationship Id="rId94" Type="http://schemas.openxmlformats.org/officeDocument/2006/relationships/footer" Target="footer18.xml" /><Relationship Id="rId95" Type="http://schemas.openxmlformats.org/officeDocument/2006/relationships/image" Target="media/image57.png" /><Relationship Id="rId96" Type="http://schemas.openxmlformats.org/officeDocument/2006/relationships/image" Target="media/image58.png" /><Relationship Id="rId97" Type="http://schemas.openxmlformats.org/officeDocument/2006/relationships/image" Target="media/image59.png" /><Relationship Id="rId98" Type="http://schemas.openxmlformats.org/officeDocument/2006/relationships/image" Target="media/image60.png" /><Relationship Id="rId99" Type="http://schemas.openxmlformats.org/officeDocument/2006/relationships/image" Target="media/image61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33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34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35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36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37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38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39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40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41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42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43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44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45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46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47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48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49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50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51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52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53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54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55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56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57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58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59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60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61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62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63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64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65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66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67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68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69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70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71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72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开源证券-鼎龙股份(300054)公司深度报告：以CMP抛光垫为基，打造半导体材料平台企业-240226.pdf</dc:title>
  <cp:revision>0</cp:revision>
  <dcterms:created xsi:type="dcterms:W3CDTF">2024-03-01T21:21:24Z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2024-03-01T22:32:43Z</vt:filetime>
  </property>
  <property fmtid="{D5CDD505-2E9C-101B-9397-08002B2CF9AE}" pid="3" name="CRO">
    <vt:lpwstr>wqlLaW5nc29mdCBQREYgdG8gV1BTIDkw</vt:lpwstr>
  </property>
</Properties>
</file>