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67" w:history="1">
        <w:r>
          <w:rPr>
            <w:rFonts w:ascii="仿宋" w:eastAsia="仿宋" w:hAnsi="仿宋" w:cs="仿宋" w:hint="eastAsia"/>
            <w:lang w:eastAsia="zh-CN"/>
          </w:rPr>
          <w:t>序言</w:t>
        </w:r>
        <w:r>
          <w:tab/>
        </w:r>
        <w:r>
          <w:fldChar w:fldCharType="begin"/>
        </w:r>
        <w:r>
          <w:instrText xml:space="preserve"> PAGEREF _Toc4767 \h </w:instrText>
        </w:r>
        <w:r>
          <w:fldChar w:fldCharType="separate"/>
        </w:r>
        <w:r>
          <w:t>3</w:t>
        </w:r>
        <w:r>
          <w:fldChar w:fldCharType="end"/>
        </w:r>
      </w:hyperlink>
    </w:p>
    <w:p>
      <w:pPr>
        <w:pStyle w:val="TOC1"/>
        <w:tabs>
          <w:tab w:val="right" w:leader="dot" w:pos="8306"/>
        </w:tabs>
      </w:pPr>
      <w:hyperlink w:anchor="_Toc12232" w:history="1">
        <w:r>
          <w:rPr>
            <w:rFonts w:ascii="仿宋" w:eastAsia="仿宋" w:hAnsi="仿宋" w:cs="仿宋" w:hint="eastAsia"/>
            <w:lang w:eastAsia="zh-CN"/>
          </w:rPr>
          <w:t>一、分子诊断项目建设背景及必要性分析</w:t>
        </w:r>
        <w:r>
          <w:tab/>
        </w:r>
        <w:r>
          <w:fldChar w:fldCharType="begin"/>
        </w:r>
        <w:r>
          <w:instrText xml:space="preserve"> PAGEREF _Toc12232 \h </w:instrText>
        </w:r>
        <w:r>
          <w:fldChar w:fldCharType="separate"/>
        </w:r>
        <w:r>
          <w:t>3</w:t>
        </w:r>
        <w:r>
          <w:fldChar w:fldCharType="end"/>
        </w:r>
      </w:hyperlink>
    </w:p>
    <w:p>
      <w:pPr>
        <w:pStyle w:val="TOC2"/>
        <w:tabs>
          <w:tab w:val="right" w:leader="dot" w:pos="8306"/>
        </w:tabs>
      </w:pPr>
      <w:hyperlink w:anchor="_Toc18694" w:history="1">
        <w:r>
          <w:rPr>
            <w:rFonts w:ascii="仿宋" w:eastAsia="仿宋" w:hAnsi="仿宋" w:cs="仿宋" w:hint="eastAsia"/>
            <w:lang w:eastAsia="zh-CN"/>
          </w:rPr>
          <w:t>(一)、分子诊断项目背景分析</w:t>
        </w:r>
        <w:r>
          <w:tab/>
        </w:r>
        <w:r>
          <w:fldChar w:fldCharType="begin"/>
        </w:r>
        <w:r>
          <w:instrText xml:space="preserve"> PAGEREF _Toc18694 \h </w:instrText>
        </w:r>
        <w:r>
          <w:fldChar w:fldCharType="separate"/>
        </w:r>
        <w:r>
          <w:t>3</w:t>
        </w:r>
        <w:r>
          <w:fldChar w:fldCharType="end"/>
        </w:r>
      </w:hyperlink>
    </w:p>
    <w:p>
      <w:pPr>
        <w:pStyle w:val="TOC2"/>
        <w:tabs>
          <w:tab w:val="right" w:leader="dot" w:pos="8306"/>
        </w:tabs>
      </w:pPr>
      <w:hyperlink w:anchor="_Toc21586" w:history="1">
        <w:r>
          <w:rPr>
            <w:rFonts w:ascii="仿宋" w:eastAsia="仿宋" w:hAnsi="仿宋" w:cs="仿宋" w:hint="eastAsia"/>
            <w:lang w:eastAsia="zh-CN"/>
          </w:rPr>
          <w:t>(二)、分子诊断项目建设必要性分析</w:t>
        </w:r>
        <w:r>
          <w:tab/>
        </w:r>
        <w:r>
          <w:fldChar w:fldCharType="begin"/>
        </w:r>
        <w:r>
          <w:instrText xml:space="preserve"> PAGEREF _Toc21586 \h </w:instrText>
        </w:r>
        <w:r>
          <w:fldChar w:fldCharType="separate"/>
        </w:r>
        <w:r>
          <w:t>5</w:t>
        </w:r>
        <w:r>
          <w:fldChar w:fldCharType="end"/>
        </w:r>
      </w:hyperlink>
    </w:p>
    <w:p>
      <w:pPr>
        <w:pStyle w:val="TOC1"/>
        <w:tabs>
          <w:tab w:val="right" w:leader="dot" w:pos="8306"/>
        </w:tabs>
      </w:pPr>
      <w:hyperlink w:anchor="_Toc29129" w:history="1">
        <w:r>
          <w:rPr>
            <w:rFonts w:ascii="仿宋" w:eastAsia="仿宋" w:hAnsi="仿宋" w:cs="仿宋" w:hint="eastAsia"/>
            <w:lang w:eastAsia="zh-CN"/>
          </w:rPr>
          <w:t>二、分子诊断项目选址可行性分析</w:t>
        </w:r>
        <w:r>
          <w:tab/>
        </w:r>
        <w:r>
          <w:fldChar w:fldCharType="begin"/>
        </w:r>
        <w:r>
          <w:instrText xml:space="preserve"> PAGEREF _Toc29129 \h </w:instrText>
        </w:r>
        <w:r>
          <w:fldChar w:fldCharType="separate"/>
        </w:r>
        <w:r>
          <w:t>6</w:t>
        </w:r>
        <w:r>
          <w:fldChar w:fldCharType="end"/>
        </w:r>
      </w:hyperlink>
    </w:p>
    <w:p>
      <w:pPr>
        <w:pStyle w:val="TOC2"/>
        <w:tabs>
          <w:tab w:val="right" w:leader="dot" w:pos="8306"/>
        </w:tabs>
      </w:pPr>
      <w:hyperlink w:anchor="_Toc19964" w:history="1">
        <w:r>
          <w:rPr>
            <w:rFonts w:ascii="仿宋" w:eastAsia="仿宋" w:hAnsi="仿宋" w:cs="仿宋" w:hint="eastAsia"/>
            <w:lang w:eastAsia="zh-CN"/>
          </w:rPr>
          <w:t>(一)、分子诊断项目选址</w:t>
        </w:r>
        <w:r>
          <w:tab/>
        </w:r>
        <w:r>
          <w:fldChar w:fldCharType="begin"/>
        </w:r>
        <w:r>
          <w:instrText xml:space="preserve"> PAGEREF _Toc19964 \h </w:instrText>
        </w:r>
        <w:r>
          <w:fldChar w:fldCharType="separate"/>
        </w:r>
        <w:r>
          <w:t>6</w:t>
        </w:r>
        <w:r>
          <w:fldChar w:fldCharType="end"/>
        </w:r>
      </w:hyperlink>
    </w:p>
    <w:p>
      <w:pPr>
        <w:pStyle w:val="TOC2"/>
        <w:tabs>
          <w:tab w:val="right" w:leader="dot" w:pos="8306"/>
        </w:tabs>
      </w:pPr>
      <w:hyperlink w:anchor="_Toc904" w:history="1">
        <w:r>
          <w:rPr>
            <w:rFonts w:ascii="仿宋" w:eastAsia="仿宋" w:hAnsi="仿宋" w:cs="仿宋" w:hint="eastAsia"/>
            <w:lang w:eastAsia="zh-CN"/>
          </w:rPr>
          <w:t>(二)、用地控制指标</w:t>
        </w:r>
        <w:r>
          <w:tab/>
        </w:r>
        <w:r>
          <w:fldChar w:fldCharType="begin"/>
        </w:r>
        <w:r>
          <w:instrText xml:space="preserve"> PAGEREF _Toc904 \h </w:instrText>
        </w:r>
        <w:r>
          <w:fldChar w:fldCharType="separate"/>
        </w:r>
        <w:r>
          <w:t>6</w:t>
        </w:r>
        <w:r>
          <w:fldChar w:fldCharType="end"/>
        </w:r>
      </w:hyperlink>
    </w:p>
    <w:p>
      <w:pPr>
        <w:pStyle w:val="TOC2"/>
        <w:tabs>
          <w:tab w:val="right" w:leader="dot" w:pos="8306"/>
        </w:tabs>
      </w:pPr>
      <w:hyperlink w:anchor="_Toc3239" w:history="1">
        <w:r>
          <w:rPr>
            <w:rFonts w:ascii="仿宋" w:eastAsia="仿宋" w:hAnsi="仿宋" w:cs="仿宋" w:hint="eastAsia"/>
            <w:lang w:eastAsia="zh-CN"/>
          </w:rPr>
          <w:t>(三)、节约用地措施</w:t>
        </w:r>
        <w:r>
          <w:tab/>
        </w:r>
        <w:r>
          <w:fldChar w:fldCharType="begin"/>
        </w:r>
        <w:r>
          <w:instrText xml:space="preserve"> PAGEREF _Toc3239 \h </w:instrText>
        </w:r>
        <w:r>
          <w:fldChar w:fldCharType="separate"/>
        </w:r>
        <w:r>
          <w:t>8</w:t>
        </w:r>
        <w:r>
          <w:fldChar w:fldCharType="end"/>
        </w:r>
      </w:hyperlink>
    </w:p>
    <w:p>
      <w:pPr>
        <w:pStyle w:val="TOC2"/>
        <w:tabs>
          <w:tab w:val="right" w:leader="dot" w:pos="8306"/>
        </w:tabs>
      </w:pPr>
      <w:hyperlink w:anchor="_Toc7025" w:history="1">
        <w:r>
          <w:rPr>
            <w:rFonts w:ascii="仿宋" w:eastAsia="仿宋" w:hAnsi="仿宋" w:cs="仿宋" w:hint="eastAsia"/>
            <w:lang w:eastAsia="zh-CN"/>
          </w:rPr>
          <w:t>(四)、总图布置方案</w:t>
        </w:r>
        <w:r>
          <w:tab/>
        </w:r>
        <w:r>
          <w:fldChar w:fldCharType="begin"/>
        </w:r>
        <w:r>
          <w:instrText xml:space="preserve"> PAGEREF _Toc7025 \h </w:instrText>
        </w:r>
        <w:r>
          <w:fldChar w:fldCharType="separate"/>
        </w:r>
        <w:r>
          <w:t>9</w:t>
        </w:r>
        <w:r>
          <w:fldChar w:fldCharType="end"/>
        </w:r>
      </w:hyperlink>
    </w:p>
    <w:p>
      <w:pPr>
        <w:pStyle w:val="TOC2"/>
        <w:tabs>
          <w:tab w:val="right" w:leader="dot" w:pos="8306"/>
        </w:tabs>
      </w:pPr>
      <w:hyperlink w:anchor="_Toc14929" w:history="1">
        <w:r>
          <w:rPr>
            <w:rFonts w:ascii="仿宋" w:eastAsia="仿宋" w:hAnsi="仿宋" w:cs="仿宋" w:hint="eastAsia"/>
            <w:lang w:eastAsia="zh-CN"/>
          </w:rPr>
          <w:t>(五)、选址综合评价</w:t>
        </w:r>
        <w:r>
          <w:tab/>
        </w:r>
        <w:r>
          <w:fldChar w:fldCharType="begin"/>
        </w:r>
        <w:r>
          <w:instrText xml:space="preserve"> PAGEREF _Toc14929 \h </w:instrText>
        </w:r>
        <w:r>
          <w:fldChar w:fldCharType="separate"/>
        </w:r>
        <w:r>
          <w:t>10</w:t>
        </w:r>
        <w:r>
          <w:fldChar w:fldCharType="end"/>
        </w:r>
      </w:hyperlink>
    </w:p>
    <w:p>
      <w:pPr>
        <w:pStyle w:val="TOC1"/>
        <w:tabs>
          <w:tab w:val="right" w:leader="dot" w:pos="8306"/>
        </w:tabs>
      </w:pPr>
      <w:hyperlink w:anchor="_Toc24300" w:history="1">
        <w:r>
          <w:rPr>
            <w:rFonts w:ascii="仿宋" w:eastAsia="仿宋" w:hAnsi="仿宋" w:cs="仿宋" w:hint="eastAsia"/>
            <w:lang w:eastAsia="zh-CN"/>
          </w:rPr>
          <w:t>三、分子诊断项目建设单位说明</w:t>
        </w:r>
        <w:r>
          <w:tab/>
        </w:r>
        <w:r>
          <w:fldChar w:fldCharType="begin"/>
        </w:r>
        <w:r>
          <w:instrText xml:space="preserve"> PAGEREF _Toc24300 \h </w:instrText>
        </w:r>
        <w:r>
          <w:fldChar w:fldCharType="separate"/>
        </w:r>
        <w:r>
          <w:t>11</w:t>
        </w:r>
        <w:r>
          <w:fldChar w:fldCharType="end"/>
        </w:r>
      </w:hyperlink>
    </w:p>
    <w:p>
      <w:pPr>
        <w:pStyle w:val="TOC2"/>
        <w:tabs>
          <w:tab w:val="right" w:leader="dot" w:pos="8306"/>
        </w:tabs>
      </w:pPr>
      <w:hyperlink w:anchor="_Toc1174" w:history="1">
        <w:r>
          <w:rPr>
            <w:rFonts w:ascii="仿宋" w:eastAsia="仿宋" w:hAnsi="仿宋" w:cs="仿宋" w:hint="eastAsia"/>
            <w:lang w:eastAsia="zh-CN"/>
          </w:rPr>
          <w:t>(一)、分子诊断项目承办单位基本情况</w:t>
        </w:r>
        <w:r>
          <w:tab/>
        </w:r>
        <w:r>
          <w:fldChar w:fldCharType="begin"/>
        </w:r>
        <w:r>
          <w:instrText xml:space="preserve"> PAGEREF _Toc1174 \h </w:instrText>
        </w:r>
        <w:r>
          <w:fldChar w:fldCharType="separate"/>
        </w:r>
        <w:r>
          <w:t>11</w:t>
        </w:r>
        <w:r>
          <w:fldChar w:fldCharType="end"/>
        </w:r>
      </w:hyperlink>
    </w:p>
    <w:p>
      <w:pPr>
        <w:pStyle w:val="TOC2"/>
        <w:tabs>
          <w:tab w:val="right" w:leader="dot" w:pos="8306"/>
        </w:tabs>
      </w:pPr>
      <w:hyperlink w:anchor="_Toc21399" w:history="1">
        <w:r>
          <w:rPr>
            <w:rFonts w:ascii="仿宋" w:eastAsia="仿宋" w:hAnsi="仿宋" w:cs="仿宋" w:hint="eastAsia"/>
            <w:lang w:eastAsia="zh-CN"/>
          </w:rPr>
          <w:t>(二)、公司经济效益分析</w:t>
        </w:r>
        <w:r>
          <w:tab/>
        </w:r>
        <w:r>
          <w:fldChar w:fldCharType="begin"/>
        </w:r>
        <w:r>
          <w:instrText xml:space="preserve"> PAGEREF _Toc21399 \h </w:instrText>
        </w:r>
        <w:r>
          <w:fldChar w:fldCharType="separate"/>
        </w:r>
        <w:r>
          <w:t>12</w:t>
        </w:r>
        <w:r>
          <w:fldChar w:fldCharType="end"/>
        </w:r>
      </w:hyperlink>
    </w:p>
    <w:p>
      <w:pPr>
        <w:pStyle w:val="TOC1"/>
        <w:tabs>
          <w:tab w:val="right" w:leader="dot" w:pos="8306"/>
        </w:tabs>
      </w:pPr>
      <w:hyperlink w:anchor="_Toc30542" w:history="1">
        <w:r>
          <w:rPr>
            <w:rFonts w:ascii="仿宋" w:eastAsia="仿宋" w:hAnsi="仿宋" w:cs="仿宋" w:hint="eastAsia"/>
            <w:lang w:eastAsia="zh-CN"/>
          </w:rPr>
          <w:t>四、分子诊断项目绩效评估</w:t>
        </w:r>
        <w:r>
          <w:tab/>
        </w:r>
        <w:r>
          <w:fldChar w:fldCharType="begin"/>
        </w:r>
        <w:r>
          <w:instrText xml:space="preserve"> PAGEREF _Toc30542 \h </w:instrText>
        </w:r>
        <w:r>
          <w:fldChar w:fldCharType="separate"/>
        </w:r>
        <w:r>
          <w:t>13</w:t>
        </w:r>
        <w:r>
          <w:fldChar w:fldCharType="end"/>
        </w:r>
      </w:hyperlink>
    </w:p>
    <w:p>
      <w:pPr>
        <w:pStyle w:val="TOC2"/>
        <w:tabs>
          <w:tab w:val="right" w:leader="dot" w:pos="8306"/>
        </w:tabs>
      </w:pPr>
      <w:hyperlink w:anchor="_Toc10215" w:history="1">
        <w:r>
          <w:rPr>
            <w:rFonts w:ascii="仿宋" w:eastAsia="仿宋" w:hAnsi="仿宋" w:cs="仿宋" w:hint="eastAsia"/>
            <w:lang w:eastAsia="zh-CN"/>
          </w:rPr>
          <w:t>(一)、绩效评估指标</w:t>
        </w:r>
        <w:r>
          <w:tab/>
        </w:r>
        <w:r>
          <w:fldChar w:fldCharType="begin"/>
        </w:r>
        <w:r>
          <w:instrText xml:space="preserve"> PAGEREF _Toc10215 \h </w:instrText>
        </w:r>
        <w:r>
          <w:fldChar w:fldCharType="separate"/>
        </w:r>
        <w:r>
          <w:t>13</w:t>
        </w:r>
        <w:r>
          <w:fldChar w:fldCharType="end"/>
        </w:r>
      </w:hyperlink>
    </w:p>
    <w:p>
      <w:pPr>
        <w:pStyle w:val="TOC2"/>
        <w:tabs>
          <w:tab w:val="right" w:leader="dot" w:pos="8306"/>
        </w:tabs>
      </w:pPr>
      <w:hyperlink w:anchor="_Toc6412" w:history="1">
        <w:r>
          <w:rPr>
            <w:rFonts w:ascii="仿宋" w:eastAsia="仿宋" w:hAnsi="仿宋" w:cs="仿宋" w:hint="eastAsia"/>
            <w:lang w:eastAsia="zh-CN"/>
          </w:rPr>
          <w:t>(二)、绩效评估方法</w:t>
        </w:r>
        <w:r>
          <w:tab/>
        </w:r>
        <w:r>
          <w:fldChar w:fldCharType="begin"/>
        </w:r>
        <w:r>
          <w:instrText xml:space="preserve"> PAGEREF _Toc6412 \h </w:instrText>
        </w:r>
        <w:r>
          <w:fldChar w:fldCharType="separate"/>
        </w:r>
        <w:r>
          <w:t>14</w:t>
        </w:r>
        <w:r>
          <w:fldChar w:fldCharType="end"/>
        </w:r>
      </w:hyperlink>
    </w:p>
    <w:p>
      <w:pPr>
        <w:pStyle w:val="TOC2"/>
        <w:tabs>
          <w:tab w:val="right" w:leader="dot" w:pos="8306"/>
        </w:tabs>
      </w:pPr>
      <w:hyperlink w:anchor="_Toc31293" w:history="1">
        <w:r>
          <w:rPr>
            <w:rFonts w:ascii="仿宋" w:eastAsia="仿宋" w:hAnsi="仿宋" w:cs="仿宋" w:hint="eastAsia"/>
            <w:lang w:eastAsia="zh-CN"/>
          </w:rPr>
          <w:t>(三)、绩效评估周期</w:t>
        </w:r>
        <w:r>
          <w:tab/>
        </w:r>
        <w:r>
          <w:fldChar w:fldCharType="begin"/>
        </w:r>
        <w:r>
          <w:instrText xml:space="preserve"> PAGEREF _Toc31293 \h </w:instrText>
        </w:r>
        <w:r>
          <w:fldChar w:fldCharType="separate"/>
        </w:r>
        <w:r>
          <w:t>15</w:t>
        </w:r>
        <w:r>
          <w:fldChar w:fldCharType="end"/>
        </w:r>
      </w:hyperlink>
    </w:p>
    <w:p>
      <w:pPr>
        <w:pStyle w:val="TOC1"/>
        <w:tabs>
          <w:tab w:val="right" w:leader="dot" w:pos="8306"/>
        </w:tabs>
      </w:pPr>
      <w:hyperlink w:anchor="_Toc16511" w:history="1">
        <w:r>
          <w:rPr>
            <w:rFonts w:ascii="仿宋" w:eastAsia="仿宋" w:hAnsi="仿宋" w:cs="仿宋" w:hint="eastAsia"/>
            <w:lang w:eastAsia="zh-CN"/>
          </w:rPr>
          <w:t>五、工艺说明</w:t>
        </w:r>
        <w:r>
          <w:tab/>
        </w:r>
        <w:r>
          <w:fldChar w:fldCharType="begin"/>
        </w:r>
        <w:r>
          <w:instrText xml:space="preserve"> PAGEREF _Toc16511 \h </w:instrText>
        </w:r>
        <w:r>
          <w:fldChar w:fldCharType="separate"/>
        </w:r>
        <w:r>
          <w:t>16</w:t>
        </w:r>
        <w:r>
          <w:fldChar w:fldCharType="end"/>
        </w:r>
      </w:hyperlink>
    </w:p>
    <w:p>
      <w:pPr>
        <w:pStyle w:val="TOC2"/>
        <w:tabs>
          <w:tab w:val="right" w:leader="dot" w:pos="8306"/>
        </w:tabs>
      </w:pPr>
      <w:hyperlink w:anchor="_Toc22824" w:history="1">
        <w:r>
          <w:rPr>
            <w:rFonts w:ascii="仿宋" w:eastAsia="仿宋" w:hAnsi="仿宋" w:cs="仿宋" w:hint="eastAsia"/>
            <w:lang w:eastAsia="zh-CN"/>
          </w:rPr>
          <w:t>(一)、技术管理特点</w:t>
        </w:r>
        <w:r>
          <w:tab/>
        </w:r>
        <w:r>
          <w:fldChar w:fldCharType="begin"/>
        </w:r>
        <w:r>
          <w:instrText xml:space="preserve"> PAGEREF _Toc22824 \h </w:instrText>
        </w:r>
        <w:r>
          <w:fldChar w:fldCharType="separate"/>
        </w:r>
        <w:r>
          <w:t>16</w:t>
        </w:r>
        <w:r>
          <w:fldChar w:fldCharType="end"/>
        </w:r>
      </w:hyperlink>
    </w:p>
    <w:p>
      <w:pPr>
        <w:pStyle w:val="TOC2"/>
        <w:tabs>
          <w:tab w:val="right" w:leader="dot" w:pos="8306"/>
        </w:tabs>
      </w:pPr>
      <w:hyperlink w:anchor="_Toc4622" w:history="1">
        <w:r>
          <w:rPr>
            <w:rFonts w:ascii="仿宋" w:eastAsia="仿宋" w:hAnsi="仿宋" w:cs="仿宋" w:hint="eastAsia"/>
            <w:lang w:eastAsia="zh-CN"/>
          </w:rPr>
          <w:t>(二)、分子诊断项目工艺技术设计方案</w:t>
        </w:r>
        <w:r>
          <w:tab/>
        </w:r>
        <w:r>
          <w:fldChar w:fldCharType="begin"/>
        </w:r>
        <w:r>
          <w:instrText xml:space="preserve"> PAGEREF _Toc4622 \h </w:instrText>
        </w:r>
        <w:r>
          <w:fldChar w:fldCharType="separate"/>
        </w:r>
        <w:r>
          <w:t>17</w:t>
        </w:r>
        <w:r>
          <w:fldChar w:fldCharType="end"/>
        </w:r>
      </w:hyperlink>
    </w:p>
    <w:p>
      <w:pPr>
        <w:pStyle w:val="TOC2"/>
        <w:tabs>
          <w:tab w:val="right" w:leader="dot" w:pos="8306"/>
        </w:tabs>
      </w:pPr>
      <w:hyperlink w:anchor="_Toc20265" w:history="1">
        <w:r>
          <w:rPr>
            <w:rFonts w:ascii="仿宋" w:eastAsia="仿宋" w:hAnsi="仿宋" w:cs="仿宋" w:hint="eastAsia"/>
            <w:lang w:eastAsia="zh-CN"/>
          </w:rPr>
          <w:t>(三)、设备选型方案</w:t>
        </w:r>
        <w:r>
          <w:tab/>
        </w:r>
        <w:r>
          <w:fldChar w:fldCharType="begin"/>
        </w:r>
        <w:r>
          <w:instrText xml:space="preserve"> PAGEREF _Toc20265 \h </w:instrText>
        </w:r>
        <w:r>
          <w:fldChar w:fldCharType="separate"/>
        </w:r>
        <w:r>
          <w:t>18</w:t>
        </w:r>
        <w:r>
          <w:fldChar w:fldCharType="end"/>
        </w:r>
      </w:hyperlink>
    </w:p>
    <w:p>
      <w:pPr>
        <w:pStyle w:val="TOC1"/>
        <w:tabs>
          <w:tab w:val="right" w:leader="dot" w:pos="8306"/>
        </w:tabs>
      </w:pPr>
      <w:hyperlink w:anchor="_Toc20261" w:history="1">
        <w:r>
          <w:rPr>
            <w:rFonts w:ascii="仿宋" w:eastAsia="仿宋" w:hAnsi="仿宋" w:cs="仿宋" w:hint="eastAsia"/>
            <w:lang w:eastAsia="zh-CN"/>
          </w:rPr>
          <w:t>六、市场分析、调研</w:t>
        </w:r>
        <w:r>
          <w:tab/>
        </w:r>
        <w:r>
          <w:fldChar w:fldCharType="begin"/>
        </w:r>
        <w:r>
          <w:instrText xml:space="preserve"> PAGEREF _Toc20261 \h </w:instrText>
        </w:r>
        <w:r>
          <w:fldChar w:fldCharType="separate"/>
        </w:r>
        <w:r>
          <w:t>19</w:t>
        </w:r>
        <w:r>
          <w:fldChar w:fldCharType="end"/>
        </w:r>
      </w:hyperlink>
    </w:p>
    <w:p>
      <w:pPr>
        <w:pStyle w:val="TOC2"/>
        <w:tabs>
          <w:tab w:val="right" w:leader="dot" w:pos="8306"/>
        </w:tabs>
      </w:pPr>
      <w:hyperlink w:anchor="_Toc7483" w:history="1">
        <w:r>
          <w:rPr>
            <w:rFonts w:ascii="仿宋" w:eastAsia="仿宋" w:hAnsi="仿宋" w:cs="仿宋" w:hint="eastAsia"/>
            <w:lang w:eastAsia="zh-CN"/>
          </w:rPr>
          <w:t>(一)、分子诊断行业分析</w:t>
        </w:r>
        <w:r>
          <w:tab/>
        </w:r>
        <w:r>
          <w:fldChar w:fldCharType="begin"/>
        </w:r>
        <w:r>
          <w:instrText xml:space="preserve"> PAGEREF _Toc7483 \h </w:instrText>
        </w:r>
        <w:r>
          <w:fldChar w:fldCharType="separate"/>
        </w:r>
        <w:r>
          <w:t>19</w:t>
        </w:r>
        <w:r>
          <w:fldChar w:fldCharType="end"/>
        </w:r>
      </w:hyperlink>
    </w:p>
    <w:p>
      <w:pPr>
        <w:pStyle w:val="TOC2"/>
        <w:tabs>
          <w:tab w:val="right" w:leader="dot" w:pos="8306"/>
        </w:tabs>
      </w:pPr>
      <w:hyperlink w:anchor="_Toc11528" w:history="1">
        <w:r>
          <w:rPr>
            <w:rFonts w:ascii="仿宋" w:eastAsia="仿宋" w:hAnsi="仿宋" w:cs="仿宋" w:hint="eastAsia"/>
            <w:lang w:eastAsia="zh-CN"/>
          </w:rPr>
          <w:t>(二)、分子诊断市场分析预测</w:t>
        </w:r>
        <w:r>
          <w:tab/>
        </w:r>
        <w:r>
          <w:fldChar w:fldCharType="begin"/>
        </w:r>
        <w:r>
          <w:instrText xml:space="preserve"> PAGEREF _Toc11528 \h </w:instrText>
        </w:r>
        <w:r>
          <w:fldChar w:fldCharType="separate"/>
        </w:r>
        <w:r>
          <w:t>20</w:t>
        </w:r>
        <w:r>
          <w:fldChar w:fldCharType="end"/>
        </w:r>
      </w:hyperlink>
    </w:p>
    <w:p>
      <w:pPr>
        <w:pStyle w:val="TOC1"/>
        <w:tabs>
          <w:tab w:val="right" w:leader="dot" w:pos="8306"/>
        </w:tabs>
      </w:pPr>
      <w:hyperlink w:anchor="_Toc8934" w:history="1">
        <w:r>
          <w:rPr>
            <w:rFonts w:ascii="仿宋" w:eastAsia="仿宋" w:hAnsi="仿宋" w:cs="仿宋" w:hint="eastAsia"/>
            <w:lang w:eastAsia="zh-CN"/>
          </w:rPr>
          <w:t>七、分子诊断项目技术管理</w:t>
        </w:r>
        <w:r>
          <w:tab/>
        </w:r>
        <w:r>
          <w:fldChar w:fldCharType="begin"/>
        </w:r>
        <w:r>
          <w:instrText xml:space="preserve"> PAGEREF _Toc8934 \h </w:instrText>
        </w:r>
        <w:r>
          <w:fldChar w:fldCharType="separate"/>
        </w:r>
        <w:r>
          <w:t>21</w:t>
        </w:r>
        <w:r>
          <w:fldChar w:fldCharType="end"/>
        </w:r>
      </w:hyperlink>
    </w:p>
    <w:p>
      <w:pPr>
        <w:pStyle w:val="TOC2"/>
        <w:tabs>
          <w:tab w:val="right" w:leader="dot" w:pos="8306"/>
        </w:tabs>
      </w:pPr>
      <w:hyperlink w:anchor="_Toc22316" w:history="1">
        <w:r>
          <w:rPr>
            <w:rFonts w:ascii="仿宋" w:eastAsia="仿宋" w:hAnsi="仿宋" w:cs="仿宋" w:hint="eastAsia"/>
            <w:lang w:eastAsia="zh-CN"/>
          </w:rPr>
          <w:t>(一)、技术方案选用方向</w:t>
        </w:r>
        <w:r>
          <w:tab/>
        </w:r>
        <w:r>
          <w:fldChar w:fldCharType="begin"/>
        </w:r>
        <w:r>
          <w:instrText xml:space="preserve"> PAGEREF _Toc22316 \h </w:instrText>
        </w:r>
        <w:r>
          <w:fldChar w:fldCharType="separate"/>
        </w:r>
        <w:r>
          <w:t>21</w:t>
        </w:r>
        <w:r>
          <w:fldChar w:fldCharType="end"/>
        </w:r>
      </w:hyperlink>
    </w:p>
    <w:p>
      <w:pPr>
        <w:pStyle w:val="TOC2"/>
        <w:tabs>
          <w:tab w:val="right" w:leader="dot" w:pos="8306"/>
        </w:tabs>
      </w:pPr>
      <w:hyperlink w:anchor="_Toc10156" w:history="1">
        <w:r>
          <w:rPr>
            <w:rFonts w:ascii="仿宋" w:eastAsia="仿宋" w:hAnsi="仿宋" w:cs="仿宋" w:hint="eastAsia"/>
            <w:lang w:eastAsia="zh-CN"/>
          </w:rPr>
          <w:t>(二)、工艺技术方案选用原则</w:t>
        </w:r>
        <w:r>
          <w:tab/>
        </w:r>
        <w:r>
          <w:fldChar w:fldCharType="begin"/>
        </w:r>
        <w:r>
          <w:instrText xml:space="preserve"> PAGEREF _Toc10156 \h </w:instrText>
        </w:r>
        <w:r>
          <w:fldChar w:fldCharType="separate"/>
        </w:r>
        <w:r>
          <w:t>23</w:t>
        </w:r>
        <w:r>
          <w:fldChar w:fldCharType="end"/>
        </w:r>
      </w:hyperlink>
    </w:p>
    <w:p>
      <w:pPr>
        <w:pStyle w:val="TOC2"/>
        <w:tabs>
          <w:tab w:val="right" w:leader="dot" w:pos="8306"/>
        </w:tabs>
      </w:pPr>
      <w:hyperlink w:anchor="_Toc8546" w:history="1">
        <w:r>
          <w:rPr>
            <w:rFonts w:ascii="仿宋" w:eastAsia="仿宋" w:hAnsi="仿宋" w:cs="仿宋" w:hint="eastAsia"/>
            <w:lang w:eastAsia="zh-CN"/>
          </w:rPr>
          <w:t>(三)、工艺技术方案要求</w:t>
        </w:r>
        <w:r>
          <w:tab/>
        </w:r>
        <w:r>
          <w:fldChar w:fldCharType="begin"/>
        </w:r>
        <w:r>
          <w:instrText xml:space="preserve"> PAGEREF _Toc8546 \h </w:instrText>
        </w:r>
        <w:r>
          <w:fldChar w:fldCharType="separate"/>
        </w:r>
        <w:r>
          <w:t>25</w:t>
        </w:r>
        <w:r>
          <w:fldChar w:fldCharType="end"/>
        </w:r>
      </w:hyperlink>
    </w:p>
    <w:p>
      <w:pPr>
        <w:pStyle w:val="TOC1"/>
        <w:tabs>
          <w:tab w:val="right" w:leader="dot" w:pos="8306"/>
        </w:tabs>
      </w:pPr>
      <w:hyperlink w:anchor="_Toc20573" w:history="1">
        <w:r>
          <w:rPr>
            <w:rFonts w:ascii="仿宋" w:eastAsia="仿宋" w:hAnsi="仿宋" w:cs="仿宋" w:hint="eastAsia"/>
            <w:lang w:eastAsia="zh-CN"/>
          </w:rPr>
          <w:t>八、分子诊断项目人力资源管理</w:t>
        </w:r>
        <w:r>
          <w:tab/>
        </w:r>
        <w:r>
          <w:fldChar w:fldCharType="begin"/>
        </w:r>
        <w:r>
          <w:instrText xml:space="preserve"> PAGEREF _Toc20573 \h </w:instrText>
        </w:r>
        <w:r>
          <w:fldChar w:fldCharType="separate"/>
        </w:r>
        <w:r>
          <w:t>27</w:t>
        </w:r>
        <w:r>
          <w:fldChar w:fldCharType="end"/>
        </w:r>
      </w:hyperlink>
    </w:p>
    <w:p>
      <w:pPr>
        <w:pStyle w:val="TOC2"/>
        <w:tabs>
          <w:tab w:val="right" w:leader="dot" w:pos="8306"/>
        </w:tabs>
      </w:pPr>
      <w:hyperlink w:anchor="_Toc10607" w:history="1">
        <w:r>
          <w:rPr>
            <w:rFonts w:ascii="仿宋" w:eastAsia="仿宋" w:hAnsi="仿宋" w:cs="仿宋" w:hint="eastAsia"/>
            <w:lang w:eastAsia="zh-CN"/>
          </w:rPr>
          <w:t>(一)、建立健全的预算管理制度</w:t>
        </w:r>
        <w:r>
          <w:tab/>
        </w:r>
        <w:r>
          <w:fldChar w:fldCharType="begin"/>
        </w:r>
        <w:r>
          <w:instrText xml:space="preserve"> PAGEREF _Toc10607 \h </w:instrText>
        </w:r>
        <w:r>
          <w:fldChar w:fldCharType="separate"/>
        </w:r>
        <w:r>
          <w:t>27</w:t>
        </w:r>
        <w:r>
          <w:fldChar w:fldCharType="end"/>
        </w:r>
      </w:hyperlink>
    </w:p>
    <w:p>
      <w:pPr>
        <w:pStyle w:val="TOC2"/>
        <w:tabs>
          <w:tab w:val="right" w:leader="dot" w:pos="8306"/>
        </w:tabs>
      </w:pPr>
      <w:hyperlink w:anchor="_Toc21333" w:history="1">
        <w:r>
          <w:rPr>
            <w:rFonts w:ascii="仿宋" w:eastAsia="仿宋" w:hAnsi="仿宋" w:cs="仿宋" w:hint="eastAsia"/>
            <w:lang w:eastAsia="zh-CN"/>
          </w:rPr>
          <w:t>(二)、加强资金流动监控</w:t>
        </w:r>
        <w:r>
          <w:tab/>
        </w:r>
        <w:r>
          <w:fldChar w:fldCharType="begin"/>
        </w:r>
        <w:r>
          <w:instrText xml:space="preserve"> PAGEREF _Toc21333 \h </w:instrText>
        </w:r>
        <w:r>
          <w:fldChar w:fldCharType="separate"/>
        </w:r>
        <w:r>
          <w:t>29</w:t>
        </w:r>
        <w:r>
          <w:fldChar w:fldCharType="end"/>
        </w:r>
      </w:hyperlink>
    </w:p>
    <w:p>
      <w:pPr>
        <w:pStyle w:val="TOC2"/>
        <w:tabs>
          <w:tab w:val="right" w:leader="dot" w:pos="8306"/>
        </w:tabs>
      </w:pPr>
      <w:hyperlink w:anchor="_Toc24513" w:history="1">
        <w:r>
          <w:rPr>
            <w:rFonts w:ascii="仿宋" w:eastAsia="仿宋" w:hAnsi="仿宋" w:cs="仿宋" w:hint="eastAsia"/>
            <w:lang w:eastAsia="zh-CN"/>
          </w:rPr>
          <w:t>(三)、制定完善的风险控制机制</w:t>
        </w:r>
        <w:r>
          <w:tab/>
        </w:r>
        <w:r>
          <w:fldChar w:fldCharType="begin"/>
        </w:r>
        <w:r>
          <w:instrText xml:space="preserve"> PAGEREF _Toc24513 \h </w:instrText>
        </w:r>
        <w:r>
          <w:fldChar w:fldCharType="separate"/>
        </w:r>
        <w:r>
          <w:t>30</w:t>
        </w:r>
        <w:r>
          <w:fldChar w:fldCharType="end"/>
        </w:r>
      </w:hyperlink>
    </w:p>
    <w:p>
      <w:pPr>
        <w:pStyle w:val="TOC2"/>
        <w:tabs>
          <w:tab w:val="right" w:leader="dot" w:pos="8306"/>
        </w:tabs>
      </w:pPr>
      <w:hyperlink w:anchor="_Toc24533" w:history="1">
        <w:r>
          <w:rPr>
            <w:rFonts w:ascii="仿宋" w:eastAsia="仿宋" w:hAnsi="仿宋" w:cs="仿宋" w:hint="eastAsia"/>
            <w:lang w:eastAsia="zh-CN"/>
          </w:rPr>
          <w:t>(四)、优化成本管理</w:t>
        </w:r>
        <w:r>
          <w:tab/>
        </w:r>
        <w:r>
          <w:fldChar w:fldCharType="begin"/>
        </w:r>
        <w:r>
          <w:instrText xml:space="preserve"> PAGEREF _Toc24533 \h </w:instrText>
        </w:r>
        <w:r>
          <w:fldChar w:fldCharType="separate"/>
        </w:r>
        <w:r>
          <w:t>31</w:t>
        </w:r>
        <w:r>
          <w:fldChar w:fldCharType="end"/>
        </w:r>
      </w:hyperlink>
    </w:p>
    <w:p>
      <w:pPr>
        <w:pStyle w:val="TOC1"/>
        <w:tabs>
          <w:tab w:val="right" w:leader="dot" w:pos="8306"/>
        </w:tabs>
      </w:pPr>
      <w:hyperlink w:anchor="_Toc25727" w:history="1">
        <w:r>
          <w:rPr>
            <w:rFonts w:ascii="仿宋" w:eastAsia="仿宋" w:hAnsi="仿宋" w:cs="仿宋" w:hint="eastAsia"/>
            <w:lang w:eastAsia="zh-CN"/>
          </w:rPr>
          <w:t>九、分子诊断项目财务管理</w:t>
        </w:r>
        <w:r>
          <w:tab/>
        </w:r>
        <w:r>
          <w:fldChar w:fldCharType="begin"/>
        </w:r>
        <w:r>
          <w:instrText xml:space="preserve"> PAGEREF _Toc25727 \h </w:instrText>
        </w:r>
        <w:r>
          <w:fldChar w:fldCharType="separate"/>
        </w:r>
        <w:r>
          <w:t>33</w:t>
        </w:r>
        <w:r>
          <w:fldChar w:fldCharType="end"/>
        </w:r>
      </w:hyperlink>
    </w:p>
    <w:p>
      <w:pPr>
        <w:pStyle w:val="TOC2"/>
        <w:tabs>
          <w:tab w:val="right" w:leader="dot" w:pos="8306"/>
        </w:tabs>
      </w:pPr>
      <w:hyperlink w:anchor="_Toc10493" w:history="1">
        <w:r>
          <w:rPr>
            <w:rFonts w:ascii="仿宋" w:eastAsia="仿宋" w:hAnsi="仿宋" w:cs="仿宋" w:hint="eastAsia"/>
            <w:lang w:eastAsia="zh-CN"/>
          </w:rPr>
          <w:t>(一)、资金需求大</w:t>
        </w:r>
        <w:r>
          <w:tab/>
        </w:r>
        <w:r>
          <w:fldChar w:fldCharType="begin"/>
        </w:r>
        <w:r>
          <w:instrText xml:space="preserve"> PAGEREF _Toc10493 \h </w:instrText>
        </w:r>
        <w:r>
          <w:fldChar w:fldCharType="separate"/>
        </w:r>
        <w:r>
          <w:t>33</w:t>
        </w:r>
        <w:r>
          <w:fldChar w:fldCharType="end"/>
        </w:r>
      </w:hyperlink>
    </w:p>
    <w:p>
      <w:pPr>
        <w:pStyle w:val="TOC2"/>
        <w:tabs>
          <w:tab w:val="right" w:leader="dot" w:pos="8306"/>
        </w:tabs>
      </w:pPr>
      <w:hyperlink w:anchor="_Toc128" w:history="1">
        <w:r>
          <w:rPr>
            <w:rFonts w:ascii="仿宋" w:eastAsia="仿宋" w:hAnsi="仿宋" w:cs="仿宋" w:hint="eastAsia"/>
            <w:lang w:eastAsia="zh-CN"/>
          </w:rPr>
          <w:t>(二)、研发周期长</w:t>
        </w:r>
        <w:r>
          <w:tab/>
        </w:r>
        <w:r>
          <w:fldChar w:fldCharType="begin"/>
        </w:r>
        <w:r>
          <w:instrText xml:space="preserve"> PAGEREF _Toc128 \h </w:instrText>
        </w:r>
        <w:r>
          <w:fldChar w:fldCharType="separate"/>
        </w:r>
        <w:r>
          <w:t>34</w:t>
        </w:r>
        <w:r>
          <w:fldChar w:fldCharType="end"/>
        </w:r>
      </w:hyperlink>
    </w:p>
    <w:p>
      <w:pPr>
        <w:pStyle w:val="TOC2"/>
        <w:tabs>
          <w:tab w:val="right" w:leader="dot" w:pos="8306"/>
        </w:tabs>
      </w:pPr>
      <w:hyperlink w:anchor="_Toc30134" w:history="1">
        <w:r>
          <w:rPr>
            <w:rFonts w:ascii="仿宋" w:eastAsia="仿宋" w:hAnsi="仿宋" w:cs="仿宋" w:hint="eastAsia"/>
            <w:lang w:eastAsia="zh-CN"/>
          </w:rPr>
          <w:t>(三)、市场风险大</w:t>
        </w:r>
        <w:r>
          <w:tab/>
        </w:r>
        <w:r>
          <w:fldChar w:fldCharType="begin"/>
        </w:r>
        <w:r>
          <w:instrText xml:space="preserve"> PAGEREF _Toc30134 \h </w:instrText>
        </w:r>
        <w:r>
          <w:fldChar w:fldCharType="separate"/>
        </w:r>
        <w:r>
          <w:t>35</w:t>
        </w:r>
        <w:r>
          <w:fldChar w:fldCharType="end"/>
        </w:r>
      </w:hyperlink>
    </w:p>
    <w:p>
      <w:pPr>
        <w:pStyle w:val="TOC2"/>
        <w:tabs>
          <w:tab w:val="right" w:leader="dot" w:pos="8306"/>
        </w:tabs>
      </w:pPr>
      <w:hyperlink w:anchor="_Toc8902" w:history="1">
        <w:r>
          <w:rPr>
            <w:rFonts w:ascii="仿宋" w:eastAsia="仿宋" w:hAnsi="仿宋" w:cs="仿宋" w:hint="eastAsia"/>
            <w:lang w:eastAsia="zh-CN"/>
          </w:rPr>
          <w:t>(四)、利润率高</w:t>
        </w:r>
        <w:r>
          <w:tab/>
        </w:r>
        <w:r>
          <w:fldChar w:fldCharType="begin"/>
        </w:r>
        <w:r>
          <w:instrText xml:space="preserve"> PAGEREF _Toc8902 \h </w:instrText>
        </w:r>
        <w:r>
          <w:fldChar w:fldCharType="separate"/>
        </w:r>
        <w:r>
          <w:t>38</w:t>
        </w:r>
        <w:r>
          <w:fldChar w:fldCharType="end"/>
        </w:r>
      </w:hyperlink>
    </w:p>
    <w:p>
      <w:pPr>
        <w:pStyle w:val="TOC1"/>
        <w:tabs>
          <w:tab w:val="right" w:leader="dot" w:pos="8306"/>
        </w:tabs>
      </w:pPr>
      <w:hyperlink w:anchor="_Toc13743" w:history="1">
        <w:r>
          <w:rPr>
            <w:rFonts w:ascii="仿宋" w:eastAsia="仿宋" w:hAnsi="仿宋" w:cs="仿宋" w:hint="eastAsia"/>
            <w:lang w:eastAsia="zh-CN"/>
          </w:rPr>
          <w:t>十、分子诊断项目投资规划</w:t>
        </w:r>
        <w:r>
          <w:tab/>
        </w:r>
        <w:r>
          <w:fldChar w:fldCharType="begin"/>
        </w:r>
        <w:r>
          <w:instrText xml:space="preserve"> PAGEREF _Toc13743 \h </w:instrText>
        </w:r>
        <w:r>
          <w:fldChar w:fldCharType="separate"/>
        </w:r>
        <w:r>
          <w:t>40</w:t>
        </w:r>
        <w:r>
          <w:fldChar w:fldCharType="end"/>
        </w:r>
      </w:hyperlink>
    </w:p>
    <w:p>
      <w:pPr>
        <w:pStyle w:val="TOC2"/>
        <w:tabs>
          <w:tab w:val="right" w:leader="dot" w:pos="8306"/>
        </w:tabs>
      </w:pPr>
      <w:hyperlink w:anchor="_Toc11801" w:history="1">
        <w:r>
          <w:rPr>
            <w:rFonts w:ascii="仿宋" w:eastAsia="仿宋" w:hAnsi="仿宋" w:cs="仿宋" w:hint="eastAsia"/>
            <w:lang w:eastAsia="zh-CN"/>
          </w:rPr>
          <w:t>(一)、分子诊断项目总投资估算</w:t>
        </w:r>
        <w:r>
          <w:tab/>
        </w:r>
        <w:r>
          <w:fldChar w:fldCharType="begin"/>
        </w:r>
        <w:r>
          <w:instrText xml:space="preserve"> PAGEREF _Toc11801 \h </w:instrText>
        </w:r>
        <w:r>
          <w:fldChar w:fldCharType="separate"/>
        </w:r>
        <w:r>
          <w:t>40</w:t>
        </w:r>
        <w:r>
          <w:fldChar w:fldCharType="end"/>
        </w:r>
      </w:hyperlink>
    </w:p>
    <w:p>
      <w:pPr>
        <w:pStyle w:val="TOC2"/>
        <w:tabs>
          <w:tab w:val="right" w:leader="dot" w:pos="8306"/>
        </w:tabs>
      </w:pPr>
      <w:hyperlink w:anchor="_Toc29468" w:history="1">
        <w:r>
          <w:rPr>
            <w:rFonts w:ascii="仿宋" w:eastAsia="仿宋" w:hAnsi="仿宋" w:cs="仿宋" w:hint="eastAsia"/>
            <w:lang w:eastAsia="zh-CN"/>
          </w:rPr>
          <w:t>(二)、资金筹措</w:t>
        </w:r>
        <w:r>
          <w:tab/>
        </w:r>
        <w:r>
          <w:fldChar w:fldCharType="begin"/>
        </w:r>
        <w:r>
          <w:instrText xml:space="preserve"> PAGEREF _Toc29468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81" w:history="1">
        <w:r>
          <w:rPr>
            <w:rFonts w:ascii="仿宋" w:eastAsia="仿宋" w:hAnsi="仿宋" w:cs="仿宋" w:hint="eastAsia"/>
            <w:lang w:eastAsia="zh-CN"/>
          </w:rPr>
          <w:t>十一、分子诊断项目社会影响</w:t>
        </w:r>
        <w:r>
          <w:tab/>
        </w:r>
        <w:r>
          <w:fldChar w:fldCharType="begin"/>
        </w:r>
        <w:r>
          <w:instrText xml:space="preserve"> PAGEREF _Toc5181 \h </w:instrText>
        </w:r>
        <w:r>
          <w:fldChar w:fldCharType="separate"/>
        </w:r>
        <w:r>
          <w:t>42</w:t>
        </w:r>
        <w:r>
          <w:fldChar w:fldCharType="end"/>
        </w:r>
      </w:hyperlink>
    </w:p>
    <w:p>
      <w:pPr>
        <w:pStyle w:val="TOC2"/>
        <w:tabs>
          <w:tab w:val="right" w:leader="dot" w:pos="8306"/>
        </w:tabs>
      </w:pPr>
      <w:hyperlink w:anchor="_Toc12172" w:history="1">
        <w:r>
          <w:rPr>
            <w:rFonts w:ascii="仿宋" w:eastAsia="仿宋" w:hAnsi="仿宋" w:cs="仿宋" w:hint="eastAsia"/>
            <w:lang w:eastAsia="zh-CN"/>
          </w:rPr>
          <w:t>(一)、社会责任与义务</w:t>
        </w:r>
        <w:r>
          <w:tab/>
        </w:r>
        <w:r>
          <w:fldChar w:fldCharType="begin"/>
        </w:r>
        <w:r>
          <w:instrText xml:space="preserve"> PAGEREF _Toc12172 \h </w:instrText>
        </w:r>
        <w:r>
          <w:fldChar w:fldCharType="separate"/>
        </w:r>
        <w:r>
          <w:t>42</w:t>
        </w:r>
        <w:r>
          <w:fldChar w:fldCharType="end"/>
        </w:r>
      </w:hyperlink>
    </w:p>
    <w:p>
      <w:pPr>
        <w:pStyle w:val="TOC2"/>
        <w:tabs>
          <w:tab w:val="right" w:leader="dot" w:pos="8306"/>
        </w:tabs>
      </w:pPr>
      <w:hyperlink w:anchor="_Toc13305" w:history="1">
        <w:r>
          <w:rPr>
            <w:rFonts w:ascii="仿宋" w:eastAsia="仿宋" w:hAnsi="仿宋" w:cs="仿宋" w:hint="eastAsia"/>
            <w:lang w:eastAsia="zh-CN"/>
          </w:rPr>
          <w:t>(二)、社会参与与沟通</w:t>
        </w:r>
        <w:r>
          <w:tab/>
        </w:r>
        <w:r>
          <w:fldChar w:fldCharType="begin"/>
        </w:r>
        <w:r>
          <w:instrText xml:space="preserve"> PAGEREF _Toc13305 \h </w:instrText>
        </w:r>
        <w:r>
          <w:fldChar w:fldCharType="separate"/>
        </w:r>
        <w:r>
          <w:t>42</w:t>
        </w:r>
        <w:r>
          <w:fldChar w:fldCharType="end"/>
        </w:r>
      </w:hyperlink>
    </w:p>
    <w:p>
      <w:pPr>
        <w:pStyle w:val="TOC1"/>
        <w:tabs>
          <w:tab w:val="right" w:leader="dot" w:pos="8306"/>
        </w:tabs>
      </w:pPr>
      <w:hyperlink w:anchor="_Toc27731" w:history="1">
        <w:r>
          <w:rPr>
            <w:rFonts w:ascii="仿宋" w:eastAsia="仿宋" w:hAnsi="仿宋" w:cs="仿宋" w:hint="eastAsia"/>
            <w:lang w:eastAsia="zh-CN"/>
          </w:rPr>
          <w:t>十二、分子诊断项目风险管理</w:t>
        </w:r>
        <w:r>
          <w:tab/>
        </w:r>
        <w:r>
          <w:fldChar w:fldCharType="begin"/>
        </w:r>
        <w:r>
          <w:instrText xml:space="preserve"> PAGEREF _Toc27731 \h </w:instrText>
        </w:r>
        <w:r>
          <w:fldChar w:fldCharType="separate"/>
        </w:r>
        <w:r>
          <w:t>43</w:t>
        </w:r>
        <w:r>
          <w:fldChar w:fldCharType="end"/>
        </w:r>
      </w:hyperlink>
    </w:p>
    <w:p>
      <w:pPr>
        <w:pStyle w:val="TOC2"/>
        <w:tabs>
          <w:tab w:val="right" w:leader="dot" w:pos="8306"/>
        </w:tabs>
      </w:pPr>
      <w:hyperlink w:anchor="_Toc22612" w:history="1">
        <w:r>
          <w:rPr>
            <w:rFonts w:ascii="仿宋" w:eastAsia="仿宋" w:hAnsi="仿宋" w:cs="仿宋" w:hint="eastAsia"/>
            <w:lang w:eastAsia="zh-CN"/>
          </w:rPr>
          <w:t>(一)、风险识别与评估</w:t>
        </w:r>
        <w:r>
          <w:tab/>
        </w:r>
        <w:r>
          <w:fldChar w:fldCharType="begin"/>
        </w:r>
        <w:r>
          <w:instrText xml:space="preserve"> PAGEREF _Toc22612 \h </w:instrText>
        </w:r>
        <w:r>
          <w:fldChar w:fldCharType="separate"/>
        </w:r>
        <w:r>
          <w:t>43</w:t>
        </w:r>
        <w:r>
          <w:fldChar w:fldCharType="end"/>
        </w:r>
      </w:hyperlink>
    </w:p>
    <w:p>
      <w:pPr>
        <w:pStyle w:val="TOC2"/>
        <w:tabs>
          <w:tab w:val="right" w:leader="dot" w:pos="8306"/>
        </w:tabs>
      </w:pPr>
      <w:hyperlink w:anchor="_Toc25430" w:history="1">
        <w:r>
          <w:rPr>
            <w:rFonts w:ascii="仿宋" w:eastAsia="仿宋" w:hAnsi="仿宋" w:cs="仿宋" w:hint="eastAsia"/>
            <w:lang w:eastAsia="zh-CN"/>
          </w:rPr>
          <w:t>(二)、风险应对策略</w:t>
        </w:r>
        <w:r>
          <w:tab/>
        </w:r>
        <w:r>
          <w:fldChar w:fldCharType="begin"/>
        </w:r>
        <w:r>
          <w:instrText xml:space="preserve"> PAGEREF _Toc25430 \h </w:instrText>
        </w:r>
        <w:r>
          <w:fldChar w:fldCharType="separate"/>
        </w:r>
        <w:r>
          <w:t>44</w:t>
        </w:r>
        <w:r>
          <w:fldChar w:fldCharType="end"/>
        </w:r>
      </w:hyperlink>
    </w:p>
    <w:p>
      <w:pPr>
        <w:pStyle w:val="TOC2"/>
        <w:tabs>
          <w:tab w:val="right" w:leader="dot" w:pos="8306"/>
        </w:tabs>
      </w:pPr>
      <w:hyperlink w:anchor="_Toc27308" w:history="1">
        <w:r>
          <w:rPr>
            <w:rFonts w:ascii="仿宋" w:eastAsia="仿宋" w:hAnsi="仿宋" w:cs="仿宋" w:hint="eastAsia"/>
            <w:lang w:eastAsia="zh-CN"/>
          </w:rPr>
          <w:t>(三)、风险监控与控制</w:t>
        </w:r>
        <w:r>
          <w:tab/>
        </w:r>
        <w:r>
          <w:fldChar w:fldCharType="begin"/>
        </w:r>
        <w:r>
          <w:instrText xml:space="preserve"> PAGEREF _Toc27308 \h </w:instrText>
        </w:r>
        <w:r>
          <w:fldChar w:fldCharType="separate"/>
        </w:r>
        <w:r>
          <w:t>46</w:t>
        </w:r>
        <w:r>
          <w:fldChar w:fldCharType="end"/>
        </w:r>
      </w:hyperlink>
    </w:p>
    <w:p>
      <w:pPr>
        <w:pStyle w:val="TOC1"/>
        <w:tabs>
          <w:tab w:val="right" w:leader="dot" w:pos="8306"/>
        </w:tabs>
      </w:pPr>
      <w:hyperlink w:anchor="_Toc23367" w:history="1">
        <w:r>
          <w:rPr>
            <w:rFonts w:ascii="仿宋" w:eastAsia="仿宋" w:hAnsi="仿宋" w:cs="仿宋" w:hint="eastAsia"/>
            <w:lang w:eastAsia="zh-CN"/>
          </w:rPr>
          <w:t>十三、风险识别与分类</w:t>
        </w:r>
        <w:r>
          <w:tab/>
        </w:r>
        <w:r>
          <w:fldChar w:fldCharType="begin"/>
        </w:r>
        <w:r>
          <w:instrText xml:space="preserve"> PAGEREF _Toc23367 \h </w:instrText>
        </w:r>
        <w:r>
          <w:fldChar w:fldCharType="separate"/>
        </w:r>
        <w:r>
          <w:t>47</w:t>
        </w:r>
        <w:r>
          <w:fldChar w:fldCharType="end"/>
        </w:r>
      </w:hyperlink>
    </w:p>
    <w:p>
      <w:pPr>
        <w:pStyle w:val="TOC2"/>
        <w:tabs>
          <w:tab w:val="right" w:leader="dot" w:pos="8306"/>
        </w:tabs>
      </w:pPr>
      <w:hyperlink w:anchor="_Toc13972" w:history="1">
        <w:r>
          <w:rPr>
            <w:rFonts w:ascii="仿宋" w:eastAsia="仿宋" w:hAnsi="仿宋" w:cs="仿宋" w:hint="eastAsia"/>
            <w:lang w:eastAsia="zh-CN"/>
          </w:rPr>
          <w:t>(一)、风险识别</w:t>
        </w:r>
        <w:r>
          <w:tab/>
        </w:r>
        <w:r>
          <w:fldChar w:fldCharType="begin"/>
        </w:r>
        <w:r>
          <w:instrText xml:space="preserve"> PAGEREF _Toc13972 \h </w:instrText>
        </w:r>
        <w:r>
          <w:fldChar w:fldCharType="separate"/>
        </w:r>
        <w:r>
          <w:t>47</w:t>
        </w:r>
        <w:r>
          <w:fldChar w:fldCharType="end"/>
        </w:r>
      </w:hyperlink>
    </w:p>
    <w:p>
      <w:pPr>
        <w:pStyle w:val="TOC2"/>
        <w:tabs>
          <w:tab w:val="right" w:leader="dot" w:pos="8306"/>
        </w:tabs>
      </w:pPr>
      <w:hyperlink w:anchor="_Toc6787" w:history="1">
        <w:r>
          <w:rPr>
            <w:rFonts w:ascii="仿宋" w:eastAsia="仿宋" w:hAnsi="仿宋" w:cs="仿宋" w:hint="eastAsia"/>
            <w:lang w:eastAsia="zh-CN"/>
          </w:rPr>
          <w:t>(二)、风险分类</w:t>
        </w:r>
        <w:r>
          <w:tab/>
        </w:r>
        <w:r>
          <w:fldChar w:fldCharType="begin"/>
        </w:r>
        <w:r>
          <w:instrText xml:space="preserve"> PAGEREF _Toc6787 \h </w:instrText>
        </w:r>
        <w:r>
          <w:fldChar w:fldCharType="separate"/>
        </w:r>
        <w:r>
          <w:t>48</w:t>
        </w:r>
        <w:r>
          <w:fldChar w:fldCharType="end"/>
        </w:r>
      </w:hyperlink>
    </w:p>
    <w:p>
      <w:pPr>
        <w:pStyle w:val="TOC1"/>
        <w:tabs>
          <w:tab w:val="right" w:leader="dot" w:pos="8306"/>
        </w:tabs>
      </w:pPr>
      <w:hyperlink w:anchor="_Toc21920" w:history="1">
        <w:r>
          <w:rPr>
            <w:rFonts w:ascii="仿宋" w:eastAsia="仿宋" w:hAnsi="仿宋" w:cs="仿宋" w:hint="eastAsia"/>
            <w:lang w:eastAsia="zh-CN"/>
          </w:rPr>
          <w:t>十四、分子诊断项目实施时间节点</w:t>
        </w:r>
        <w:r>
          <w:tab/>
        </w:r>
        <w:r>
          <w:fldChar w:fldCharType="begin"/>
        </w:r>
        <w:r>
          <w:instrText xml:space="preserve"> PAGEREF _Toc21920 \h </w:instrText>
        </w:r>
        <w:r>
          <w:fldChar w:fldCharType="separate"/>
        </w:r>
        <w:r>
          <w:t>50</w:t>
        </w:r>
        <w:r>
          <w:fldChar w:fldCharType="end"/>
        </w:r>
      </w:hyperlink>
    </w:p>
    <w:p>
      <w:pPr>
        <w:pStyle w:val="TOC2"/>
        <w:tabs>
          <w:tab w:val="right" w:leader="dot" w:pos="8306"/>
        </w:tabs>
      </w:pPr>
      <w:hyperlink w:anchor="_Toc22075" w:history="1">
        <w:r>
          <w:rPr>
            <w:rFonts w:ascii="仿宋" w:eastAsia="仿宋" w:hAnsi="仿宋" w:cs="仿宋" w:hint="eastAsia"/>
            <w:lang w:eastAsia="zh-CN"/>
          </w:rPr>
          <w:t>(一)、分子诊断项目启动阶段时间节点</w:t>
        </w:r>
        <w:r>
          <w:tab/>
        </w:r>
        <w:r>
          <w:fldChar w:fldCharType="begin"/>
        </w:r>
        <w:r>
          <w:instrText xml:space="preserve"> PAGEREF _Toc22075 \h </w:instrText>
        </w:r>
        <w:r>
          <w:fldChar w:fldCharType="separate"/>
        </w:r>
        <w:r>
          <w:t>50</w:t>
        </w:r>
        <w:r>
          <w:fldChar w:fldCharType="end"/>
        </w:r>
      </w:hyperlink>
    </w:p>
    <w:p>
      <w:pPr>
        <w:pStyle w:val="TOC2"/>
        <w:tabs>
          <w:tab w:val="right" w:leader="dot" w:pos="8306"/>
        </w:tabs>
      </w:pPr>
      <w:hyperlink w:anchor="_Toc19075" w:history="1">
        <w:r>
          <w:rPr>
            <w:rFonts w:ascii="仿宋" w:eastAsia="仿宋" w:hAnsi="仿宋" w:cs="仿宋" w:hint="eastAsia"/>
            <w:lang w:eastAsia="zh-CN"/>
          </w:rPr>
          <w:t>(二)、分子诊断项目执行阶段时间节点</w:t>
        </w:r>
        <w:r>
          <w:tab/>
        </w:r>
        <w:r>
          <w:fldChar w:fldCharType="begin"/>
        </w:r>
        <w:r>
          <w:instrText xml:space="preserve"> PAGEREF _Toc19075 \h </w:instrText>
        </w:r>
        <w:r>
          <w:fldChar w:fldCharType="separate"/>
        </w:r>
        <w:r>
          <w:t>51</w:t>
        </w:r>
        <w:r>
          <w:fldChar w:fldCharType="end"/>
        </w:r>
      </w:hyperlink>
    </w:p>
    <w:p>
      <w:pPr>
        <w:pStyle w:val="TOC2"/>
        <w:tabs>
          <w:tab w:val="right" w:leader="dot" w:pos="8306"/>
        </w:tabs>
      </w:pPr>
      <w:hyperlink w:anchor="_Toc10128" w:history="1">
        <w:r>
          <w:rPr>
            <w:rFonts w:ascii="仿宋" w:eastAsia="仿宋" w:hAnsi="仿宋" w:cs="仿宋" w:hint="eastAsia"/>
            <w:lang w:eastAsia="zh-CN"/>
          </w:rPr>
          <w:t>(三)、分子诊断项目完成阶段时间节点</w:t>
        </w:r>
        <w:r>
          <w:tab/>
        </w:r>
        <w:r>
          <w:fldChar w:fldCharType="begin"/>
        </w:r>
        <w:r>
          <w:instrText xml:space="preserve"> PAGEREF _Toc10128 \h </w:instrText>
        </w:r>
        <w:r>
          <w:fldChar w:fldCharType="separate"/>
        </w:r>
        <w:r>
          <w:t>52</w:t>
        </w:r>
        <w:r>
          <w:fldChar w:fldCharType="end"/>
        </w:r>
      </w:hyperlink>
    </w:p>
    <w:p>
      <w:pPr>
        <w:pStyle w:val="TOC1"/>
        <w:tabs>
          <w:tab w:val="right" w:leader="dot" w:pos="8306"/>
        </w:tabs>
      </w:pPr>
      <w:hyperlink w:anchor="_Toc20012" w:history="1">
        <w:r>
          <w:rPr>
            <w:rFonts w:ascii="仿宋" w:eastAsia="仿宋" w:hAnsi="仿宋" w:cs="仿宋" w:hint="eastAsia"/>
            <w:lang w:eastAsia="zh-CN"/>
          </w:rPr>
          <w:t>十五、分子诊断项目变更管理</w:t>
        </w:r>
        <w:r>
          <w:tab/>
        </w:r>
        <w:r>
          <w:fldChar w:fldCharType="begin"/>
        </w:r>
        <w:r>
          <w:instrText xml:space="preserve"> PAGEREF _Toc20012 \h </w:instrText>
        </w:r>
        <w:r>
          <w:fldChar w:fldCharType="separate"/>
        </w:r>
        <w:r>
          <w:t>53</w:t>
        </w:r>
        <w:r>
          <w:fldChar w:fldCharType="end"/>
        </w:r>
      </w:hyperlink>
    </w:p>
    <w:p>
      <w:pPr>
        <w:pStyle w:val="TOC2"/>
        <w:tabs>
          <w:tab w:val="right" w:leader="dot" w:pos="8306"/>
        </w:tabs>
      </w:pPr>
      <w:hyperlink w:anchor="_Toc7870" w:history="1">
        <w:r>
          <w:rPr>
            <w:rFonts w:ascii="仿宋" w:eastAsia="仿宋" w:hAnsi="仿宋" w:cs="仿宋" w:hint="eastAsia"/>
            <w:lang w:eastAsia="zh-CN"/>
          </w:rPr>
          <w:t>(一)、变更申请与评估</w:t>
        </w:r>
        <w:r>
          <w:tab/>
        </w:r>
        <w:r>
          <w:fldChar w:fldCharType="begin"/>
        </w:r>
        <w:r>
          <w:instrText xml:space="preserve"> PAGEREF _Toc7870 \h </w:instrText>
        </w:r>
        <w:r>
          <w:fldChar w:fldCharType="separate"/>
        </w:r>
        <w:r>
          <w:t>53</w:t>
        </w:r>
        <w:r>
          <w:fldChar w:fldCharType="end"/>
        </w:r>
      </w:hyperlink>
    </w:p>
    <w:p>
      <w:pPr>
        <w:pStyle w:val="TOC2"/>
        <w:tabs>
          <w:tab w:val="right" w:leader="dot" w:pos="8306"/>
        </w:tabs>
      </w:pPr>
      <w:hyperlink w:anchor="_Toc9928" w:history="1">
        <w:r>
          <w:rPr>
            <w:rFonts w:ascii="仿宋" w:eastAsia="仿宋" w:hAnsi="仿宋" w:cs="仿宋" w:hint="eastAsia"/>
            <w:lang w:eastAsia="zh-CN"/>
          </w:rPr>
          <w:t>(二)、变更实施与控制</w:t>
        </w:r>
        <w:r>
          <w:tab/>
        </w:r>
        <w:r>
          <w:fldChar w:fldCharType="begin"/>
        </w:r>
        <w:r>
          <w:instrText xml:space="preserve"> PAGEREF _Toc9928 \h </w:instrText>
        </w:r>
        <w:r>
          <w:fldChar w:fldCharType="separate"/>
        </w:r>
        <w:r>
          <w:t>54</w:t>
        </w:r>
        <w:r>
          <w:fldChar w:fldCharType="end"/>
        </w:r>
      </w:hyperlink>
    </w:p>
    <w:p>
      <w:pPr>
        <w:pStyle w:val="TOC1"/>
        <w:tabs>
          <w:tab w:val="right" w:leader="dot" w:pos="8306"/>
        </w:tabs>
      </w:pPr>
      <w:hyperlink w:anchor="_Toc3224" w:history="1">
        <w:r>
          <w:rPr>
            <w:rFonts w:ascii="仿宋" w:eastAsia="仿宋" w:hAnsi="仿宋" w:cs="仿宋" w:hint="eastAsia"/>
            <w:lang w:eastAsia="zh-CN"/>
          </w:rPr>
          <w:t>十六、分子诊断项目治理与监督</w:t>
        </w:r>
        <w:r>
          <w:tab/>
        </w:r>
        <w:r>
          <w:fldChar w:fldCharType="begin"/>
        </w:r>
        <w:r>
          <w:instrText xml:space="preserve"> PAGEREF _Toc3224 \h </w:instrText>
        </w:r>
        <w:r>
          <w:fldChar w:fldCharType="separate"/>
        </w:r>
        <w:r>
          <w:t>55</w:t>
        </w:r>
        <w:r>
          <w:fldChar w:fldCharType="end"/>
        </w:r>
      </w:hyperlink>
    </w:p>
    <w:p>
      <w:pPr>
        <w:pStyle w:val="TOC2"/>
        <w:tabs>
          <w:tab w:val="right" w:leader="dot" w:pos="8306"/>
        </w:tabs>
      </w:pPr>
      <w:hyperlink w:anchor="_Toc24528" w:history="1">
        <w:r>
          <w:rPr>
            <w:rFonts w:ascii="仿宋" w:eastAsia="仿宋" w:hAnsi="仿宋" w:cs="仿宋" w:hint="eastAsia"/>
            <w:lang w:eastAsia="zh-CN"/>
          </w:rPr>
          <w:t>(一)、分子诊断项目治理结构</w:t>
        </w:r>
        <w:r>
          <w:tab/>
        </w:r>
        <w:r>
          <w:fldChar w:fldCharType="begin"/>
        </w:r>
        <w:r>
          <w:instrText xml:space="preserve"> PAGEREF _Toc24528 \h </w:instrText>
        </w:r>
        <w:r>
          <w:fldChar w:fldCharType="separate"/>
        </w:r>
        <w:r>
          <w:t>55</w:t>
        </w:r>
        <w:r>
          <w:fldChar w:fldCharType="end"/>
        </w:r>
      </w:hyperlink>
    </w:p>
    <w:p>
      <w:pPr>
        <w:pStyle w:val="TOC2"/>
        <w:tabs>
          <w:tab w:val="right" w:leader="dot" w:pos="8306"/>
        </w:tabs>
      </w:pPr>
      <w:hyperlink w:anchor="_Toc7387" w:history="1">
        <w:r>
          <w:rPr>
            <w:rFonts w:ascii="仿宋" w:eastAsia="仿宋" w:hAnsi="仿宋" w:cs="仿宋" w:hint="eastAsia"/>
            <w:lang w:eastAsia="zh-CN"/>
          </w:rPr>
          <w:t>(二)、监督与审计</w:t>
        </w:r>
        <w:r>
          <w:tab/>
        </w:r>
        <w:r>
          <w:fldChar w:fldCharType="begin"/>
        </w:r>
        <w:r>
          <w:instrText xml:space="preserve"> PAGEREF _Toc7387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32"/>
      <w:r>
        <w:rPr>
          <w:rFonts w:ascii="仿宋" w:eastAsia="仿宋" w:hAnsi="仿宋" w:cs="仿宋" w:hint="eastAsia"/>
          <w:sz w:val="28"/>
          <w:lang w:eastAsia="zh-CN"/>
        </w:rPr>
        <w:t>一、分子诊断项目建设背景及必要性分析</w:t>
      </w:r>
      <w:bookmarkEnd w:id="2"/>
    </w:p>
    <w:p>
      <w:pPr>
        <w:pStyle w:val="Heading2"/>
        <w:rPr>
          <w:rFonts w:ascii="仿宋" w:eastAsia="仿宋" w:hAnsi="仿宋" w:cs="仿宋" w:hint="eastAsia"/>
          <w:lang w:eastAsia="zh-CN"/>
        </w:rPr>
      </w:pPr>
      <w:bookmarkStart w:id="3" w:name="_Toc18694"/>
      <w:r>
        <w:rPr>
          <w:rFonts w:ascii="仿宋" w:eastAsia="仿宋" w:hAnsi="仿宋" w:cs="仿宋" w:hint="eastAsia"/>
          <w:lang w:eastAsia="zh-CN"/>
        </w:rPr>
        <w:t>(一)、分子诊断项目背景分析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子诊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子诊断项目在这个潮流中的定位。同时，我们将关注行业内涌现的新兴机遇，以便分子诊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子诊断项目提供了强大的发展动力。我们将聚焦于行业内最新的技术发展趋势，包括但不限于人工智能、大数据分析、物联网等领域。通过深度的技术研究，我们将确保分子诊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子诊断项目发展的源泉。我们将投入更多的精力对市场需求进行深入剖析，超越表面的需求，深入挖掘潜在的市场痛点和机遇。通过对市场需求的细致了解，分子诊断项目将更有针对性地设计解决方案，满足市场的多样化需求，从而更好地促进分子诊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子诊断项目战略至关重要。我们将对竞争态势进行更为深入的分析，包括但不限于市场份额、产品特点、客户满意度等多个维度。通过深度的竞争分析，分子诊断项目将能够更准确地把握市场脉搏，制定具有竞争力的分子诊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分子诊断项目的发展具有直接的影响。我们将进行更为全面的法规和政策分析，了解行业发展中的潜在法律风险和合规挑战。通过充分了解和遵守相关法规，分子诊断项目将确保在法律框架内合法合规运营，为分子诊断项目的稳健发展提供有力支持。</w:t>
      </w:r>
    </w:p>
    <w:p>
      <w:pPr>
        <w:pStyle w:val="Heading2"/>
        <w:ind w:firstLine="560" w:firstLineChars="200"/>
        <w:rPr>
          <w:rFonts w:ascii="仿宋" w:eastAsia="仿宋" w:hAnsi="仿宋" w:cs="仿宋" w:hint="eastAsia"/>
          <w:sz w:val="28"/>
          <w:lang w:eastAsia="zh-CN"/>
        </w:rPr>
      </w:pPr>
      <w:bookmarkStart w:id="4" w:name="_Toc21586"/>
      <w:r>
        <w:rPr>
          <w:rFonts w:ascii="仿宋" w:eastAsia="仿宋" w:hAnsi="仿宋" w:cs="仿宋" w:hint="eastAsia"/>
          <w:sz w:val="28"/>
          <w:lang w:eastAsia="zh-CN"/>
        </w:rPr>
        <w:t>(二)、分子诊断项目建设必要性分析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建设的迫切性源于对行业发展趋势的深刻洞察。我们正处于一个行业变革的时代，科技创新、数字化转型成为企业发展的关键动力。分子诊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建设不仅仅是为了跟上潮流，更是为了通过技术创新推动企业的持续发展。通过引入先进的技术和解决方案，分子诊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子诊断项目的建设成为必然选择，通过提高产品质量、拓展服务领域，从而在竞争中获得更多的机会。分子诊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分子诊断项目建设的必要性体现在对客户需求更精准的满足。通过分子诊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建设的背后是对企业持续创新的追求。只有通过不断创新，企业才能在竞争中立于不败之地。分子诊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129"/>
      <w:r>
        <w:rPr>
          <w:rFonts w:ascii="仿宋" w:eastAsia="仿宋" w:hAnsi="仿宋" w:cs="仿宋" w:hint="eastAsia"/>
          <w:sz w:val="28"/>
          <w:lang w:eastAsia="zh-CN"/>
        </w:rPr>
        <w:t>二、分子诊断项目选址可行性分析</w:t>
      </w:r>
      <w:bookmarkEnd w:id="5"/>
    </w:p>
    <w:p>
      <w:pPr>
        <w:pStyle w:val="Heading2"/>
        <w:rPr>
          <w:rFonts w:ascii="仿宋" w:eastAsia="仿宋" w:hAnsi="仿宋" w:cs="仿宋" w:hint="eastAsia"/>
          <w:lang w:eastAsia="zh-CN"/>
        </w:rPr>
      </w:pPr>
      <w:bookmarkStart w:id="6" w:name="_Toc19964"/>
      <w:r>
        <w:rPr>
          <w:rFonts w:ascii="仿宋" w:eastAsia="仿宋" w:hAnsi="仿宋" w:cs="仿宋" w:hint="eastAsia"/>
          <w:lang w:eastAsia="zh-CN"/>
        </w:rPr>
        <w:t>(一)、分子诊断项目选址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该分子诊断项目选址位于XX省XX市XX区XXX街道</w:t>
      </w:r>
    </w:p>
    <w:p>
      <w:pPr>
        <w:pStyle w:val="Heading2"/>
        <w:ind w:firstLine="560" w:firstLineChars="200"/>
        <w:rPr>
          <w:rFonts w:ascii="仿宋" w:eastAsia="仿宋" w:hAnsi="仿宋" w:cs="仿宋" w:hint="eastAsia"/>
          <w:sz w:val="28"/>
          <w:lang w:eastAsia="zh-CN"/>
        </w:rPr>
      </w:pPr>
      <w:bookmarkStart w:id="7" w:name="_Toc90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分子诊断项目的征地面积将根据分子诊断项目的实际规模和需求进行精确规划。具体面积XXX平方米，旨在确保分子诊断项目不仅能够满足当前的发展需求，还能够预留空间以适应未来的扩展。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净用地面积是在征地面积基础上去除不可利用面积后的实际可开发用地。具体面积XXX平方米，考虑到环保、交通、安全等多方面因素，以确保分子诊断项目在整体利用效率上达到最优。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分子诊断项目计划建设的建筑总规模具体面积XXX平方米。这一规模的确定综合考虑了分子诊断项目的性质、规模，以及城市规划的相关要求，确保建筑布局与周边环境协调一致。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绿地率是分子诊断项目用地中被规划为绿地的比例。具体面积XXX平方米，旨在通过合理规划绿地，改善分子诊断项目周边环境，提升居民生活质量，并符合城市整体绿化规划。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容积率是用地上可以建设的建筑总体积与用地面积之比。具体面积XXX，通过合理的容积率规划，确保分子诊断项目建筑规模与周边环境和谐共生。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确保分子诊断项目选址与当地城市规划相一致，具体面积XXX平方米。通过与城市规划部门深入沟通，确保分子诊断项目不仅符合城市的整体发展方向，还能够融入城市的发展布局，为城市的长远发展贡献力量。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子诊断项目选址符合当地产业政策，具体面积XXX平方米。这包括分子诊断项目对当地经济的促进作用，以及对相关产业的带动效应，确保分子诊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用地总体要求必须符合环保和可持续发展的原则，具体面积XXX平方米。通过采用绿色建筑设计、节能减排等措施，确保分子诊断项目在建设和运营过程中对环境的影响最小化，达到可持续发展的要求。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确保分子诊断项目选址具备必要的公共设施配套，具体面积XXX平方米。这包括交通便利性、教育、医疗等基础设施，以提高居民生活品质，使得分子诊断项目选址更具吸引力。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考虑用地总体要求对当地社会稳定性的影响，具体面积XXX平方米。通过深入了解当地社区反馈，确保分子诊断项目的选址和建设过程对当地社会和谐稳定产生积极作用。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子诊断项目选址不仅符合法规和规划，还在实际操作中具有可行性。这一全面规划将为分子诊断项目的成功实施提供坚实的基础，确保分子诊断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3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子诊断项目的设备规划和空间设计中，我们将采取灵活设备布局的措施。设备布局将根据实际需求进行灵活设计，避免不必要的浪费。通过合理规划设备摆放位置，我们将提高设备的利用率，减少设备间距，以确保分子诊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分子诊断项目内部引入共享设施的概念，例如共享会议室、办公区等。通过这种方式，我们可以减少对资源的重复建设，提高资源共享效率，从而减小分子诊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0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分子诊断项目的总图布置中，我们将不同功能区域进行明确的规划，以最大程度满足分子诊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92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分子诊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分子诊断项目对环境的影响是综合评价的重要因素之一。我们将详细考虑选址周边的自然环境、生态保护区、水源地等情况，确保分子诊断项目的建设和运营对环境影响最小化，并符合当地的环保法规标准。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对选址的评价还需充分考虑当地政府的产业政策和法规。我们将详细了解分子诊断项目所在地的相关政策，确保分子诊断项目的规划和运营与当地法规相符，降低不必要的法律风险。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考虑到社会稳定性对企业运营的重要性，我们将评估选址地区的社会安全情况、劳工关系、社区反馈等方面，以确保分子诊断项目的建设和运营不会受到社会稳定性的负面影响。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最后，我们将综合考虑用地成本，包括土地购置费用、土地开发成本等。通过对用地成本的详细评估，我们能够做出更为精确的经济效益分析，为分子诊断项目的投资决策提供有力支持。</w:t>
      </w:r>
    </w:p>
    <w:p>
      <w:pPr>
        <w:pStyle w:val="Heading1"/>
        <w:ind w:firstLine="560" w:firstLineChars="200"/>
        <w:rPr>
          <w:rFonts w:ascii="仿宋" w:eastAsia="仿宋" w:hAnsi="仿宋" w:cs="仿宋" w:hint="eastAsia"/>
          <w:sz w:val="28"/>
          <w:lang w:eastAsia="zh-CN"/>
        </w:rPr>
      </w:pPr>
      <w:bookmarkStart w:id="11" w:name="_Toc24300"/>
      <w:r>
        <w:rPr>
          <w:rFonts w:ascii="仿宋" w:eastAsia="仿宋" w:hAnsi="仿宋" w:cs="仿宋" w:hint="eastAsia"/>
          <w:sz w:val="28"/>
          <w:lang w:eastAsia="zh-CN"/>
        </w:rPr>
        <w:t>三、分子诊断项目建设单位说明</w:t>
      </w:r>
      <w:bookmarkEnd w:id="11"/>
    </w:p>
    <w:p>
      <w:pPr>
        <w:pStyle w:val="Heading2"/>
        <w:rPr>
          <w:rFonts w:ascii="仿宋" w:eastAsia="仿宋" w:hAnsi="仿宋" w:cs="仿宋" w:hint="eastAsia"/>
          <w:lang w:eastAsia="zh-CN"/>
        </w:rPr>
      </w:pPr>
      <w:bookmarkStart w:id="12" w:name="_Toc1174"/>
      <w:r>
        <w:rPr>
          <w:rFonts w:ascii="仿宋" w:eastAsia="仿宋" w:hAnsi="仿宋" w:cs="仿宋" w:hint="eastAsia"/>
          <w:lang w:eastAsia="zh-CN"/>
        </w:rPr>
        <w:t>(一)、分子诊断项目承办单位基本情况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39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分子诊断项目承办单位的XXXX，我们着眼于实现可持续的经济效益。通过技术创新和解决方案的提供，公司预计在分子诊断项目执行期间将获得可观的收入增长。这一收入来源主要包括分子诊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同时，我们注重成本控制和效率提升，以确保分子诊断项目的可持续盈利。透过精细的管理和资源优化，公司期望实现分子诊断项目利润最大化。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分子诊断项目实施进行全面的投资评估，包括分子诊断项目启动阶段的资金投入和后续运营成本。通过对分子诊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分子诊断项目实施过程中具备足够的资金流动性，公司将进行详尽的现金流分析。这包括资金需求的合理预测、分子诊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542"/>
      <w:r>
        <w:rPr>
          <w:rFonts w:ascii="仿宋" w:eastAsia="仿宋" w:hAnsi="仿宋" w:cs="仿宋" w:hint="eastAsia"/>
          <w:sz w:val="28"/>
          <w:lang w:eastAsia="zh-CN"/>
        </w:rPr>
        <w:t>四、分子诊断项目绩效评估</w:t>
      </w:r>
      <w:bookmarkEnd w:id="14"/>
    </w:p>
    <w:p>
      <w:pPr>
        <w:pStyle w:val="Heading2"/>
        <w:rPr>
          <w:rFonts w:ascii="仿宋" w:eastAsia="仿宋" w:hAnsi="仿宋" w:cs="仿宋" w:hint="eastAsia"/>
          <w:lang w:eastAsia="zh-CN"/>
        </w:rPr>
      </w:pPr>
      <w:bookmarkStart w:id="15" w:name="_Toc102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中，我们设计了一套全面的绩效评估指标，以确保分子诊断项目的可控和成功交付。这些指标跨足分子诊断项目目标、成本、进度和质量等多个维度，为我们提供了全面洞察分子诊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目标达成率是我们关注的首要指标。我们设定了明确的目标，并通过定期监测和评估，迅速发现并应对潜在的目标偏差。这为分子诊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成本绩效是另一个核心关注点。通过实际成本与预算成本的对比分析，我们深入了解成本差异的原因，及时调整资源分配，保持分子诊断项目在经济效益方面的合理水平。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进度作为关键的绩效指标之一，得到了精心的关注。我们制定了详细的分子诊断项目进度计划，并设立了进度符合度指标，确保实际进度与计划进度保持一致。这使我们能够快速发现和解决潜在的进度问题，保持分子诊断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分子诊断项目绩效的不可或缺的一环。我们引入了一系列的质量标准和客户满意度指标，以确保分子诊断项目交付的成果在质量上达到或超越预期水平。通过持续监测这些指标，我们努力提升分子诊断项目整体质量水平，为分子诊断项目的成功交付提供有力保障。通过这些科学且全面的绩效评估，我们能够更好地引导分子诊断项目的持续改进，确保分子诊断项目目标的顺利达成。</w:t>
      </w:r>
    </w:p>
    <w:p>
      <w:pPr>
        <w:pStyle w:val="Heading2"/>
        <w:ind w:firstLine="560" w:firstLineChars="200"/>
        <w:rPr>
          <w:rFonts w:ascii="仿宋" w:eastAsia="仿宋" w:hAnsi="仿宋" w:cs="仿宋" w:hint="eastAsia"/>
          <w:sz w:val="28"/>
          <w:lang w:eastAsia="zh-CN"/>
        </w:rPr>
      </w:pPr>
      <w:bookmarkStart w:id="16" w:name="_Toc641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绩效评估是分子诊断项目中的关键环节，为确保分子诊断项目达到预期目标，我们采用了多层次、多维度的绩效评估方法。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子诊断项目的战略目标对齐，确保每个决策和行动都与分子诊断项目整体目标保持一致。团队会定期召开战略对齐会议，审视当前工作与分子诊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子诊断项目进度、质量、成本和风险等方面。这些指标通过数据收集和分析，为分子诊断项目管理团队提供了客观的评估依据。例如，我们通过分子诊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绩效评估不仅仅停留在分子诊断项目内部，还考虑了分子诊断项目对外部环境的影响。我们定期进行干系人满意度调查，以了解各利益相关方对分子诊断项目的期望和满意度，并及时做出调整。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这种多层次、多角度的绩效评估方法，使得我们能够全面了解分子诊断项目的运行状态，及时做出调整，确保分子诊断项目在不断变化的环境中保持稳健前行。</w:t>
      </w:r>
    </w:p>
    <w:p>
      <w:pPr>
        <w:pStyle w:val="Heading2"/>
        <w:ind w:firstLine="560" w:firstLineChars="200"/>
        <w:rPr>
          <w:rFonts w:ascii="仿宋" w:eastAsia="仿宋" w:hAnsi="仿宋" w:cs="仿宋" w:hint="eastAsia"/>
          <w:sz w:val="28"/>
          <w:lang w:eastAsia="zh-CN"/>
        </w:rPr>
      </w:pPr>
      <w:bookmarkStart w:id="17" w:name="_Toc3129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为了确保分子诊断项目的有效管理和不断优化，我们采用了精心设计的绩效评估周期。这个周期旨在实现灵活、实时和全面的评估，以适应分子诊断项目执行中的各种挑战。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子诊断项目的不同需求，分为短期、中期和长期。短期评估关注每个迭代或工作周期，以及时发现和解决当前任务中的问题。中期评估涵盖几个迭代，深入了解整体分子诊断项目的趋势和性能。长期评估则着眼于整个分子诊断项目阶段，确保分子诊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子诊断项目管理工具和协作平台，团队成员能够随时更新和分享分子诊断项目数据。这种实时性的反馈机制使我们能够及时察觉潜在问题，快速调整，保持分子诊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分子诊断项目的决策制定密不可分。每个周期的分子诊断项目回顾会议成为集体总结经验、识别问题深层次原因并找到创新解决方案的平台。这种定期的反思与调整机制使分子诊断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51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282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技术管理特点体现在其创新导向。通过引入最先进的技术趋势和解决方案，分子诊断项目致力于提升科技含量、提高质量和效率水平。这意味着我们将采用最新的工具和方法，确保分子诊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子诊断项目技术管理的显著特征。通过整合不同领域的技术资源，我们实现了跨学科的协同工作。这有助于优化技术架构，提高整体效能。此外，整合性策略还促进了不同技术团队之间的紧密沟通和高效合作，确保分子诊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子诊断项目所采用的技术。通过不断优化技术方案，分子诊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https://d.book118.com/148031054007006027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958C5"/>
    <w:rsid w:val="0FC95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3105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2024-01-16T16:08:00Z</dcterms:created>
  <dcterms:modified xsi:type="dcterms:W3CDTF">2024-01-16T16:09:05Z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AC2FB285E92A407EACFFE23217EE4E7F_11</vt:lpwstr>
  </property>
  <property fmtid="{D5CDD505-2E9C-101B-9397-08002B2CF9AE}" pid="3" name="KSOProductBuildVer">
    <vt:lpwstr>2052-12.1.0.16120</vt:lpwstr>
  </property>
</Properties>
</file>