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Bdr>
          <w:bottom w:val="single" w:sz="2" w:space="0" w:color="0000FF"/>
        </w:pBdr>
        <w:spacing w:after="320"/>
        <w:jc w:val="center"/>
        <w:rPr>
          <w:rFonts w:ascii="微软雅黑" w:eastAsia="微软雅黑" w:hAnsi="微软雅黑" w:cs="微软雅黑"/>
          <w:b/>
          <w:color w:val="000000"/>
          <w:sz w:val="40"/>
        </w:rPr>
      </w:pPr>
      <w:r>
        <w:rPr>
          <w:rFonts w:ascii="微软雅黑" w:eastAsia="微软雅黑" w:hAnsi="微软雅黑" w:cs="微软雅黑"/>
          <w:b/>
          <w:color w:val="000000"/>
          <w:sz w:val="40"/>
        </w:rPr>
        <w:t>老年人的合理营养与健康</w:t>
      </w:r>
    </w:p>
    <w:p w:rsidR="00A77B3E">
      <w:pPr>
        <w:pStyle w:val="Heading1"/>
        <w:pBdr>
          <w:bottom w:val="nil"/>
        </w:pBdr>
        <w:spacing w:before="400" w:after="320"/>
        <w:jc w:val="center"/>
        <w:rPr>
          <w:rFonts w:ascii="微软雅黑" w:eastAsia="微软雅黑" w:hAnsi="微软雅黑" w:cs="微软雅黑"/>
          <w:color w:val="000000"/>
        </w:rPr>
      </w:pPr>
      <w:bookmarkStart w:id="0" w:name="_Toc256000000"/>
      <w:r>
        <w:rPr>
          <w:rFonts w:ascii="微软雅黑" w:eastAsia="微软雅黑" w:hAnsi="微软雅黑" w:cs="微软雅黑"/>
          <w:b/>
          <w:color w:val="000000"/>
          <w:sz w:val="32"/>
        </w:rPr>
        <w:t>目录</w:t>
      </w:r>
      <w:bookmarkEnd w:id="0"/>
    </w:p>
    <w:p>
      <w:pPr>
        <w:pStyle w:val="TOC1"/>
        <w:tabs>
          <w:tab w:val="right" w:leader="dot" w:pos="8630"/>
        </w:tabs>
        <w:rPr>
          <w:rFonts w:ascii="Calibri" w:hAnsi="Calibri"/>
          <w:noProof/>
          <w:sz w:val="22"/>
        </w:rPr>
      </w:pPr>
      <w:r w:rsidR="00A77B3E">
        <w:rPr>
          <w:rFonts w:ascii="微软雅黑" w:eastAsia="微软雅黑" w:hAnsi="微软雅黑" w:cs="微软雅黑"/>
          <w:b w:val="0"/>
          <w:color w:val="000000"/>
          <w:sz w:val="22"/>
        </w:rPr>
        <w:fldChar w:fldCharType="begin"/>
      </w:r>
      <w:r w:rsidR="00A77B3E">
        <w:rPr>
          <w:rFonts w:ascii="微软雅黑" w:eastAsia="微软雅黑" w:hAnsi="微软雅黑" w:cs="微软雅黑"/>
          <w:b w:val="0"/>
          <w:color w:val="000000"/>
          <w:sz w:val="22"/>
        </w:rPr>
        <w:instrText>TOC \o "1-9" \h \z \u</w:instrText>
      </w:r>
      <w:r w:rsidR="00A77B3E">
        <w:rPr>
          <w:rFonts w:ascii="微软雅黑" w:eastAsia="微软雅黑" w:hAnsi="微软雅黑" w:cs="微软雅黑"/>
          <w:b w:val="0"/>
          <w:color w:val="000000"/>
          <w:sz w:val="22"/>
        </w:rPr>
        <w:fldChar w:fldCharType="separate"/>
      </w:r>
      <w:hyperlink w:anchor="_Toc256000000" w:history="1">
        <w:r w:rsidR="00A77B3E">
          <w:rPr>
            <w:rStyle w:val="Hyperlink"/>
            <w:rFonts w:ascii="微软雅黑" w:eastAsia="微软雅黑" w:hAnsi="微软雅黑" w:cs="微软雅黑"/>
          </w:rPr>
          <w:t>目录</w:t>
        </w:r>
        <w:r>
          <w:tab/>
        </w:r>
        <w:r>
          <w:fldChar w:fldCharType="begin"/>
        </w:r>
        <w:r>
          <w:instrText xml:space="preserve"> PAGEREF _Toc256000000 \h </w:instrText>
        </w:r>
        <w:r>
          <w:fldChar w:fldCharType="separate"/>
        </w:r>
        <w:r>
          <w:t>1</w:t>
        </w:r>
        <w:r>
          <w:fldChar w:fldCharType="end"/>
        </w:r>
      </w:hyperlink>
    </w:p>
    <w:p>
      <w:pPr>
        <w:pStyle w:val="TOC1"/>
        <w:tabs>
          <w:tab w:val="right" w:leader="dot" w:pos="8630"/>
        </w:tabs>
        <w:rPr>
          <w:rFonts w:ascii="Calibri" w:hAnsi="Calibri"/>
          <w:noProof/>
          <w:sz w:val="22"/>
        </w:rPr>
      </w:pPr>
      <w:hyperlink w:anchor="_Toc256000001" w:history="1">
        <w:r w:rsidR="00A77B3E">
          <w:rPr>
            <w:rStyle w:val="Hyperlink"/>
            <w:rFonts w:ascii="微软雅黑" w:eastAsia="微软雅黑" w:hAnsi="微软雅黑" w:cs="微软雅黑"/>
          </w:rPr>
          <w:t>正文</w:t>
        </w:r>
        <w:r>
          <w:tab/>
        </w:r>
        <w:r>
          <w:fldChar w:fldCharType="begin"/>
        </w:r>
        <w:r>
          <w:instrText xml:space="preserve"> PAGEREF _Toc256000001 \h </w:instrText>
        </w:r>
        <w:r>
          <w:fldChar w:fldCharType="separate"/>
        </w:r>
        <w:r>
          <w:t>3</w:t>
        </w:r>
        <w:r>
          <w:fldChar w:fldCharType="end"/>
        </w:r>
      </w:hyperlink>
    </w:p>
    <w:p>
      <w:pPr>
        <w:pStyle w:val="TOC1"/>
        <w:tabs>
          <w:tab w:val="right" w:leader="dot" w:pos="8630"/>
        </w:tabs>
        <w:rPr>
          <w:rFonts w:ascii="Calibri" w:hAnsi="Calibri"/>
          <w:noProof/>
          <w:sz w:val="22"/>
        </w:rPr>
      </w:pPr>
      <w:hyperlink w:anchor="_Toc256000002" w:history="1">
        <w:r w:rsidR="00A77B3E">
          <w:rPr>
            <w:rStyle w:val="Hyperlink"/>
            <w:rFonts w:ascii="宋体" w:eastAsia="宋体" w:hAnsi="宋体" w:cs="宋体"/>
          </w:rPr>
          <w:t>文1：老年人的合理营养与健康</w:t>
        </w:r>
        <w:r>
          <w:tab/>
        </w:r>
        <w:r>
          <w:fldChar w:fldCharType="begin"/>
        </w:r>
        <w:r>
          <w:instrText xml:space="preserve"> PAGEREF _Toc256000002 \h </w:instrText>
        </w:r>
        <w:r>
          <w:fldChar w:fldCharType="separate"/>
        </w:r>
        <w:r>
          <w:t>3</w:t>
        </w:r>
        <w:r>
          <w:fldChar w:fldCharType="end"/>
        </w:r>
      </w:hyperlink>
    </w:p>
    <w:p>
      <w:pPr>
        <w:pStyle w:val="TOC3"/>
        <w:tabs>
          <w:tab w:val="right" w:leader="dot" w:pos="8630"/>
        </w:tabs>
        <w:rPr>
          <w:rFonts w:ascii="Calibri" w:hAnsi="Calibri"/>
          <w:noProof/>
          <w:sz w:val="22"/>
        </w:rPr>
      </w:pPr>
      <w:hyperlink w:anchor="_Toc256000003" w:history="1">
        <w:r w:rsidR="00A77B3E">
          <w:rPr>
            <w:rStyle w:val="Hyperlink"/>
            <w:rFonts w:ascii="宋体" w:eastAsia="宋体" w:hAnsi="宋体" w:cs="宋体"/>
          </w:rPr>
          <w:t>2老年人生理代谢特点</w:t>
        </w:r>
        <w:r>
          <w:tab/>
        </w:r>
        <w:r>
          <w:fldChar w:fldCharType="begin"/>
        </w:r>
        <w:r>
          <w:instrText xml:space="preserve"> PAGEREF _Toc256000003 \h </w:instrText>
        </w:r>
        <w:r>
          <w:fldChar w:fldCharType="separate"/>
        </w:r>
        <w:r>
          <w:t>3</w:t>
        </w:r>
        <w:r>
          <w:fldChar w:fldCharType="end"/>
        </w:r>
      </w:hyperlink>
    </w:p>
    <w:p>
      <w:pPr>
        <w:pStyle w:val="TOC3"/>
        <w:tabs>
          <w:tab w:val="right" w:leader="dot" w:pos="8630"/>
        </w:tabs>
        <w:rPr>
          <w:rFonts w:ascii="Calibri" w:hAnsi="Calibri"/>
          <w:noProof/>
          <w:sz w:val="22"/>
        </w:rPr>
      </w:pPr>
      <w:hyperlink w:anchor="_Toc256000004" w:history="1">
        <w:r w:rsidR="00A77B3E">
          <w:rPr>
            <w:rStyle w:val="Hyperlink"/>
            <w:rFonts w:ascii="宋体" w:eastAsia="宋体" w:hAnsi="宋体" w:cs="宋体"/>
          </w:rPr>
          <w:t>2.1身体成份改变</w:t>
        </w:r>
        <w:r>
          <w:tab/>
        </w:r>
        <w:r>
          <w:fldChar w:fldCharType="begin"/>
        </w:r>
        <w:r>
          <w:instrText xml:space="preserve"> PAGEREF _Toc256000004 \h </w:instrText>
        </w:r>
        <w:r>
          <w:fldChar w:fldCharType="separate"/>
        </w:r>
        <w:r>
          <w:t>3</w:t>
        </w:r>
        <w:r>
          <w:fldChar w:fldCharType="end"/>
        </w:r>
      </w:hyperlink>
    </w:p>
    <w:p>
      <w:pPr>
        <w:pStyle w:val="TOC3"/>
        <w:tabs>
          <w:tab w:val="right" w:leader="dot" w:pos="8630"/>
        </w:tabs>
        <w:rPr>
          <w:rFonts w:ascii="Calibri" w:hAnsi="Calibri"/>
          <w:noProof/>
          <w:sz w:val="22"/>
        </w:rPr>
      </w:pPr>
      <w:hyperlink w:anchor="_Toc256000005" w:history="1">
        <w:r w:rsidR="00A77B3E">
          <w:rPr>
            <w:rStyle w:val="Hyperlink"/>
            <w:rFonts w:ascii="宋体" w:eastAsia="宋体" w:hAnsi="宋体" w:cs="宋体"/>
          </w:rPr>
          <w:t>2.2代谢功能改变</w:t>
        </w:r>
        <w:r>
          <w:tab/>
        </w:r>
        <w:r>
          <w:fldChar w:fldCharType="begin"/>
        </w:r>
        <w:r>
          <w:instrText xml:space="preserve"> PAGEREF _Toc256000005 \h </w:instrText>
        </w:r>
        <w:r>
          <w:fldChar w:fldCharType="separate"/>
        </w:r>
        <w:r>
          <w:t>4</w:t>
        </w:r>
        <w:r>
          <w:fldChar w:fldCharType="end"/>
        </w:r>
      </w:hyperlink>
    </w:p>
    <w:p>
      <w:pPr>
        <w:pStyle w:val="TOC3"/>
        <w:tabs>
          <w:tab w:val="right" w:leader="dot" w:pos="8630"/>
        </w:tabs>
        <w:rPr>
          <w:rFonts w:ascii="Calibri" w:hAnsi="Calibri"/>
          <w:noProof/>
          <w:sz w:val="22"/>
        </w:rPr>
      </w:pPr>
      <w:hyperlink w:anchor="_Toc256000006" w:history="1">
        <w:r w:rsidR="00A77B3E">
          <w:rPr>
            <w:rStyle w:val="Hyperlink"/>
            <w:rFonts w:ascii="宋体" w:eastAsia="宋体" w:hAnsi="宋体" w:cs="宋体"/>
          </w:rPr>
          <w:t>2.3各器官系统的功能改变</w:t>
        </w:r>
        <w:r>
          <w:tab/>
        </w:r>
        <w:r>
          <w:fldChar w:fldCharType="begin"/>
        </w:r>
        <w:r>
          <w:instrText xml:space="preserve"> PAGEREF _Toc256000006 \h </w:instrText>
        </w:r>
        <w:r>
          <w:fldChar w:fldCharType="separate"/>
        </w:r>
        <w:r>
          <w:t>4</w:t>
        </w:r>
        <w:r>
          <w:fldChar w:fldCharType="end"/>
        </w:r>
      </w:hyperlink>
    </w:p>
    <w:p>
      <w:pPr>
        <w:pStyle w:val="TOC3"/>
        <w:tabs>
          <w:tab w:val="right" w:leader="dot" w:pos="8630"/>
        </w:tabs>
        <w:rPr>
          <w:rFonts w:ascii="Calibri" w:hAnsi="Calibri"/>
          <w:noProof/>
          <w:sz w:val="22"/>
        </w:rPr>
      </w:pPr>
      <w:hyperlink w:anchor="_Toc256000007" w:history="1">
        <w:r w:rsidR="00A77B3E">
          <w:rPr>
            <w:rStyle w:val="Hyperlink"/>
            <w:rFonts w:ascii="宋体" w:eastAsia="宋体" w:hAnsi="宋体" w:cs="宋体"/>
          </w:rPr>
          <w:t>3影响老年人营养状况的因素</w:t>
        </w:r>
        <w:r>
          <w:tab/>
        </w:r>
        <w:r>
          <w:fldChar w:fldCharType="begin"/>
        </w:r>
        <w:r>
          <w:instrText xml:space="preserve"> PAGEREF _Toc256000007 \h </w:instrText>
        </w:r>
        <w:r>
          <w:fldChar w:fldCharType="separate"/>
        </w:r>
        <w:r>
          <w:t>4</w:t>
        </w:r>
        <w:r>
          <w:fldChar w:fldCharType="end"/>
        </w:r>
      </w:hyperlink>
    </w:p>
    <w:p>
      <w:pPr>
        <w:pStyle w:val="TOC3"/>
        <w:tabs>
          <w:tab w:val="right" w:leader="dot" w:pos="8630"/>
        </w:tabs>
        <w:rPr>
          <w:rFonts w:ascii="Calibri" w:hAnsi="Calibri"/>
          <w:noProof/>
          <w:sz w:val="22"/>
        </w:rPr>
      </w:pPr>
      <w:hyperlink w:anchor="_Toc256000008" w:history="1">
        <w:r w:rsidR="00A77B3E">
          <w:rPr>
            <w:rStyle w:val="Hyperlink"/>
            <w:rFonts w:ascii="宋体" w:eastAsia="宋体" w:hAnsi="宋体" w:cs="宋体"/>
          </w:rPr>
          <w:t>3.1生理因素</w:t>
        </w:r>
        <w:r>
          <w:tab/>
        </w:r>
        <w:r>
          <w:fldChar w:fldCharType="begin"/>
        </w:r>
        <w:r>
          <w:instrText xml:space="preserve"> PAGEREF _Toc256000008 \h </w:instrText>
        </w:r>
        <w:r>
          <w:fldChar w:fldCharType="separate"/>
        </w:r>
        <w:r>
          <w:t>4</w:t>
        </w:r>
        <w:r>
          <w:fldChar w:fldCharType="end"/>
        </w:r>
      </w:hyperlink>
    </w:p>
    <w:p>
      <w:pPr>
        <w:pStyle w:val="TOC3"/>
        <w:tabs>
          <w:tab w:val="right" w:leader="dot" w:pos="8630"/>
        </w:tabs>
        <w:rPr>
          <w:rFonts w:ascii="Calibri" w:hAnsi="Calibri"/>
          <w:noProof/>
          <w:sz w:val="22"/>
        </w:rPr>
      </w:pPr>
      <w:hyperlink w:anchor="_Toc256000009" w:history="1">
        <w:r w:rsidR="00A77B3E">
          <w:rPr>
            <w:rStyle w:val="Hyperlink"/>
            <w:rFonts w:ascii="宋体" w:eastAsia="宋体" w:hAnsi="宋体" w:cs="宋体"/>
          </w:rPr>
          <w:t>3.2环境、心理因素</w:t>
        </w:r>
        <w:r>
          <w:tab/>
        </w:r>
        <w:r>
          <w:fldChar w:fldCharType="begin"/>
        </w:r>
        <w:r>
          <w:instrText xml:space="preserve"> PAGEREF _Toc256000009 \h </w:instrText>
        </w:r>
        <w:r>
          <w:fldChar w:fldCharType="separate"/>
        </w:r>
        <w:r>
          <w:t>5</w:t>
        </w:r>
        <w:r>
          <w:fldChar w:fldCharType="end"/>
        </w:r>
      </w:hyperlink>
    </w:p>
    <w:p>
      <w:pPr>
        <w:pStyle w:val="TOC3"/>
        <w:tabs>
          <w:tab w:val="right" w:leader="dot" w:pos="8630"/>
        </w:tabs>
        <w:rPr>
          <w:rFonts w:ascii="Calibri" w:hAnsi="Calibri"/>
          <w:noProof/>
          <w:sz w:val="22"/>
        </w:rPr>
      </w:pPr>
      <w:hyperlink w:anchor="_Toc256000010" w:history="1">
        <w:r w:rsidR="00A77B3E">
          <w:rPr>
            <w:rStyle w:val="Hyperlink"/>
            <w:rFonts w:ascii="宋体" w:eastAsia="宋体" w:hAnsi="宋体" w:cs="宋体"/>
          </w:rPr>
          <w:t>3.3自身健康因素</w:t>
        </w:r>
        <w:r>
          <w:tab/>
        </w:r>
        <w:r>
          <w:fldChar w:fldCharType="begin"/>
        </w:r>
        <w:r>
          <w:instrText xml:space="preserve"> PAGEREF _Toc256000010 \h </w:instrText>
        </w:r>
        <w:r>
          <w:fldChar w:fldCharType="separate"/>
        </w:r>
        <w:r>
          <w:t>5</w:t>
        </w:r>
        <w:r>
          <w:fldChar w:fldCharType="end"/>
        </w:r>
      </w:hyperlink>
    </w:p>
    <w:p>
      <w:pPr>
        <w:pStyle w:val="TOC3"/>
        <w:tabs>
          <w:tab w:val="right" w:leader="dot" w:pos="8630"/>
        </w:tabs>
        <w:rPr>
          <w:rFonts w:ascii="Calibri" w:hAnsi="Calibri"/>
          <w:noProof/>
          <w:sz w:val="22"/>
        </w:rPr>
      </w:pPr>
      <w:hyperlink w:anchor="_Toc256000011" w:history="1">
        <w:r w:rsidR="00A77B3E">
          <w:rPr>
            <w:rStyle w:val="Hyperlink"/>
            <w:rFonts w:ascii="宋体" w:eastAsia="宋体" w:hAnsi="宋体" w:cs="宋体"/>
          </w:rPr>
          <w:t>4老年人所必须的营养</w:t>
        </w:r>
        <w:r>
          <w:tab/>
        </w:r>
        <w:r>
          <w:fldChar w:fldCharType="begin"/>
        </w:r>
        <w:r>
          <w:instrText xml:space="preserve"> PAGEREF _Toc256000011 \h </w:instrText>
        </w:r>
        <w:r>
          <w:fldChar w:fldCharType="separate"/>
        </w:r>
        <w:r>
          <w:t>5</w:t>
        </w:r>
        <w:r>
          <w:fldChar w:fldCharType="end"/>
        </w:r>
      </w:hyperlink>
    </w:p>
    <w:p>
      <w:pPr>
        <w:pStyle w:val="TOC3"/>
        <w:tabs>
          <w:tab w:val="right" w:leader="dot" w:pos="8630"/>
        </w:tabs>
        <w:rPr>
          <w:rFonts w:ascii="Calibri" w:hAnsi="Calibri"/>
          <w:noProof/>
          <w:sz w:val="22"/>
        </w:rPr>
      </w:pPr>
      <w:hyperlink w:anchor="_Toc256000012" w:history="1">
        <w:r w:rsidR="00A77B3E">
          <w:rPr>
            <w:rStyle w:val="Hyperlink"/>
            <w:rFonts w:ascii="宋体" w:eastAsia="宋体" w:hAnsi="宋体" w:cs="宋体"/>
          </w:rPr>
          <w:t>(4)VE。</w:t>
        </w:r>
        <w:r>
          <w:tab/>
        </w:r>
        <w:r>
          <w:fldChar w:fldCharType="begin"/>
        </w:r>
        <w:r>
          <w:instrText xml:space="preserve"> PAGEREF _Toc256000012 \h </w:instrText>
        </w:r>
        <w:r>
          <w:fldChar w:fldCharType="separate"/>
        </w:r>
        <w:r>
          <w:t>6</w:t>
        </w:r>
        <w:r>
          <w:fldChar w:fldCharType="end"/>
        </w:r>
      </w:hyperlink>
    </w:p>
    <w:p>
      <w:pPr>
        <w:pStyle w:val="TOC3"/>
        <w:tabs>
          <w:tab w:val="right" w:leader="dot" w:pos="8630"/>
        </w:tabs>
        <w:rPr>
          <w:rFonts w:ascii="Calibri" w:hAnsi="Calibri"/>
          <w:noProof/>
          <w:sz w:val="22"/>
        </w:rPr>
      </w:pPr>
      <w:hyperlink w:anchor="_Toc256000013" w:history="1">
        <w:r w:rsidR="00A77B3E">
          <w:rPr>
            <w:rStyle w:val="Hyperlink"/>
            <w:rFonts w:ascii="宋体" w:eastAsia="宋体" w:hAnsi="宋体" w:cs="宋体"/>
          </w:rPr>
          <w:t>4.7膳食纤维。</w:t>
        </w:r>
        <w:r>
          <w:tab/>
        </w:r>
        <w:r>
          <w:fldChar w:fldCharType="begin"/>
        </w:r>
        <w:r>
          <w:instrText xml:space="preserve"> PAGEREF _Toc256000013 \h </w:instrText>
        </w:r>
        <w:r>
          <w:fldChar w:fldCharType="separate"/>
        </w:r>
        <w:r>
          <w:t>6</w:t>
        </w:r>
        <w:r>
          <w:fldChar w:fldCharType="end"/>
        </w:r>
      </w:hyperlink>
    </w:p>
    <w:p>
      <w:pPr>
        <w:pStyle w:val="TOC3"/>
        <w:tabs>
          <w:tab w:val="right" w:leader="dot" w:pos="8630"/>
        </w:tabs>
        <w:rPr>
          <w:rFonts w:ascii="Calibri" w:hAnsi="Calibri"/>
          <w:noProof/>
          <w:sz w:val="22"/>
        </w:rPr>
      </w:pPr>
      <w:hyperlink w:anchor="_Toc256000014" w:history="1">
        <w:r w:rsidR="00A77B3E">
          <w:rPr>
            <w:rStyle w:val="Hyperlink"/>
            <w:rFonts w:ascii="宋体" w:eastAsia="宋体" w:hAnsi="宋体" w:cs="宋体"/>
          </w:rPr>
          <w:t>5老年人的合理膳食</w:t>
        </w:r>
        <w:r>
          <w:tab/>
        </w:r>
        <w:r>
          <w:fldChar w:fldCharType="begin"/>
        </w:r>
        <w:r>
          <w:instrText xml:space="preserve"> PAGEREF _Toc256000014 \h </w:instrText>
        </w:r>
        <w:r>
          <w:fldChar w:fldCharType="separate"/>
        </w:r>
        <w:r>
          <w:t>6</w:t>
        </w:r>
        <w:r>
          <w:fldChar w:fldCharType="end"/>
        </w:r>
      </w:hyperlink>
    </w:p>
    <w:p>
      <w:pPr>
        <w:pStyle w:val="TOC3"/>
        <w:tabs>
          <w:tab w:val="right" w:leader="dot" w:pos="8630"/>
        </w:tabs>
        <w:rPr>
          <w:rFonts w:ascii="Calibri" w:hAnsi="Calibri"/>
          <w:noProof/>
          <w:sz w:val="22"/>
        </w:rPr>
      </w:pPr>
      <w:hyperlink w:anchor="_Toc256000015" w:history="1">
        <w:r w:rsidR="00A77B3E">
          <w:rPr>
            <w:rStyle w:val="Hyperlink"/>
            <w:rFonts w:ascii="宋体" w:eastAsia="宋体" w:hAnsi="宋体" w:cs="宋体"/>
          </w:rPr>
          <w:t>5.1老年人饮食十原则</w:t>
        </w:r>
        <w:r>
          <w:tab/>
        </w:r>
        <w:r>
          <w:fldChar w:fldCharType="begin"/>
        </w:r>
        <w:r>
          <w:instrText xml:space="preserve"> PAGEREF _Toc256000015 \h </w:instrText>
        </w:r>
        <w:r>
          <w:fldChar w:fldCharType="separate"/>
        </w:r>
        <w:r>
          <w:t>6</w:t>
        </w:r>
        <w:r>
          <w:fldChar w:fldCharType="end"/>
        </w:r>
      </w:hyperlink>
    </w:p>
    <w:p>
      <w:pPr>
        <w:pStyle w:val="TOC3"/>
        <w:tabs>
          <w:tab w:val="right" w:leader="dot" w:pos="8630"/>
        </w:tabs>
        <w:rPr>
          <w:rFonts w:ascii="Calibri" w:hAnsi="Calibri"/>
          <w:noProof/>
          <w:sz w:val="22"/>
        </w:rPr>
      </w:pPr>
      <w:hyperlink w:anchor="_Toc256000016" w:history="1">
        <w:r w:rsidR="00A77B3E">
          <w:rPr>
            <w:rStyle w:val="Hyperlink"/>
            <w:rFonts w:ascii="宋体" w:eastAsia="宋体" w:hAnsi="宋体" w:cs="宋体"/>
          </w:rPr>
          <w:t>5.2老年人的饮食指导</w:t>
        </w:r>
        <w:r>
          <w:tab/>
        </w:r>
        <w:r>
          <w:fldChar w:fldCharType="begin"/>
        </w:r>
        <w:r>
          <w:instrText xml:space="preserve"> PAGEREF _Toc256000016 \h </w:instrText>
        </w:r>
        <w:r>
          <w:fldChar w:fldCharType="separate"/>
        </w:r>
        <w:r>
          <w:t>7</w:t>
        </w:r>
        <w:r>
          <w:fldChar w:fldCharType="end"/>
        </w:r>
      </w:hyperlink>
    </w:p>
    <w:p>
      <w:pPr>
        <w:pStyle w:val="TOC1"/>
        <w:tabs>
          <w:tab w:val="right" w:leader="dot" w:pos="8630"/>
        </w:tabs>
        <w:rPr>
          <w:rFonts w:ascii="Calibri" w:hAnsi="Calibri"/>
          <w:noProof/>
          <w:sz w:val="22"/>
        </w:rPr>
      </w:pPr>
      <w:hyperlink w:anchor="_Toc256000017" w:history="1">
        <w:r w:rsidR="00A77B3E">
          <w:rPr>
            <w:rStyle w:val="Hyperlink"/>
            <w:rFonts w:ascii="宋体" w:eastAsia="宋体" w:hAnsi="宋体" w:cs="宋体"/>
          </w:rPr>
          <w:t>文2：试析老年人的合理营养与健康问题</w:t>
        </w:r>
        <w:r>
          <w:tab/>
        </w:r>
        <w:r>
          <w:fldChar w:fldCharType="begin"/>
        </w:r>
        <w:r>
          <w:instrText xml:space="preserve"> PAGEREF _Toc256000017 \h </w:instrText>
        </w:r>
        <w:r>
          <w:fldChar w:fldCharType="separate"/>
        </w:r>
        <w:r>
          <w:t>8</w:t>
        </w:r>
        <w:r>
          <w:fldChar w:fldCharType="end"/>
        </w:r>
      </w:hyperlink>
    </w:p>
    <w:p>
      <w:pPr>
        <w:pStyle w:val="TOC2"/>
        <w:tabs>
          <w:tab w:val="right" w:leader="dot" w:pos="8630"/>
        </w:tabs>
        <w:rPr>
          <w:rFonts w:ascii="Calibri" w:hAnsi="Calibri"/>
          <w:noProof/>
          <w:sz w:val="22"/>
        </w:rPr>
      </w:pPr>
      <w:hyperlink w:anchor="_Toc256000018" w:history="1">
        <w:r w:rsidR="00A77B3E">
          <w:rPr>
            <w:rStyle w:val="Hyperlink"/>
            <w:rFonts w:ascii="宋体" w:eastAsia="宋体" w:hAnsi="宋体" w:cs="宋体"/>
          </w:rPr>
          <w:t>一、老年人的生理特点</w:t>
        </w:r>
        <w:r>
          <w:tab/>
        </w:r>
        <w:r>
          <w:fldChar w:fldCharType="begin"/>
        </w:r>
        <w:r>
          <w:instrText xml:space="preserve"> PAGEREF _Toc256000018 \h </w:instrText>
        </w:r>
        <w:r>
          <w:fldChar w:fldCharType="separate"/>
        </w:r>
        <w:r>
          <w:t>8</w:t>
        </w:r>
        <w:r>
          <w:fldChar w:fldCharType="end"/>
        </w:r>
      </w:hyperlink>
    </w:p>
    <w:p>
      <w:pPr>
        <w:pStyle w:val="TOC2"/>
        <w:tabs>
          <w:tab w:val="right" w:leader="dot" w:pos="8630"/>
        </w:tabs>
        <w:rPr>
          <w:rFonts w:ascii="Calibri" w:hAnsi="Calibri"/>
          <w:noProof/>
          <w:sz w:val="22"/>
        </w:rPr>
      </w:pPr>
      <w:hyperlink w:anchor="_Toc256000019" w:history="1">
        <w:r w:rsidR="00A77B3E">
          <w:rPr>
            <w:rStyle w:val="Hyperlink"/>
            <w:rFonts w:ascii="宋体" w:eastAsia="宋体" w:hAnsi="宋体" w:cs="宋体"/>
          </w:rPr>
          <w:t>（一）身体成分改变</w:t>
        </w:r>
        <w:r>
          <w:tab/>
        </w:r>
        <w:r>
          <w:fldChar w:fldCharType="begin"/>
        </w:r>
        <w:r>
          <w:instrText xml:space="preserve"> PAGEREF _Toc256000019 \h </w:instrText>
        </w:r>
        <w:r>
          <w:fldChar w:fldCharType="separate"/>
        </w:r>
        <w:r>
          <w:t>8</w:t>
        </w:r>
        <w:r>
          <w:fldChar w:fldCharType="end"/>
        </w:r>
      </w:hyperlink>
    </w:p>
    <w:p>
      <w:pPr>
        <w:pStyle w:val="TOC2"/>
        <w:tabs>
          <w:tab w:val="right" w:leader="dot" w:pos="8630"/>
        </w:tabs>
        <w:rPr>
          <w:rFonts w:ascii="Calibri" w:hAnsi="Calibri"/>
          <w:noProof/>
          <w:sz w:val="22"/>
        </w:rPr>
      </w:pPr>
      <w:hyperlink w:anchor="_Toc256000020" w:history="1">
        <w:r w:rsidR="00A77B3E">
          <w:rPr>
            <w:rStyle w:val="Hyperlink"/>
            <w:rFonts w:ascii="宋体" w:eastAsia="宋体" w:hAnsi="宋体" w:cs="宋体"/>
          </w:rPr>
          <w:t>（二）代谢功能降低</w:t>
        </w:r>
        <w:r>
          <w:tab/>
        </w:r>
        <w:r>
          <w:fldChar w:fldCharType="begin"/>
        </w:r>
        <w:r>
          <w:instrText xml:space="preserve"> PAGEREF _Toc256000020 \h </w:instrText>
        </w:r>
        <w:r>
          <w:fldChar w:fldCharType="separate"/>
        </w:r>
        <w:r>
          <w:t>9</w:t>
        </w:r>
        <w:r>
          <w:fldChar w:fldCharType="end"/>
        </w:r>
      </w:hyperlink>
    </w:p>
    <w:p>
      <w:pPr>
        <w:pStyle w:val="TOC3"/>
        <w:tabs>
          <w:tab w:val="right" w:leader="dot" w:pos="8630"/>
        </w:tabs>
        <w:rPr>
          <w:rFonts w:ascii="Calibri" w:hAnsi="Calibri"/>
          <w:noProof/>
          <w:sz w:val="22"/>
        </w:rPr>
      </w:pPr>
      <w:hyperlink w:anchor="_Toc256000021" w:history="1">
        <w:r w:rsidR="00A77B3E">
          <w:rPr>
            <w:rStyle w:val="Hyperlink"/>
            <w:rFonts w:ascii="宋体" w:eastAsia="宋体" w:hAnsi="宋体" w:cs="宋体"/>
          </w:rPr>
          <w:t>1、基础代谢降低</w:t>
        </w:r>
        <w:r>
          <w:tab/>
        </w:r>
        <w:r>
          <w:fldChar w:fldCharType="begin"/>
        </w:r>
        <w:r>
          <w:instrText xml:space="preserve"> PAGEREF _Toc256000021 \h </w:instrText>
        </w:r>
        <w:r>
          <w:fldChar w:fldCharType="separate"/>
        </w:r>
        <w:r>
          <w:t>9</w:t>
        </w:r>
        <w:r>
          <w:fldChar w:fldCharType="end"/>
        </w:r>
      </w:hyperlink>
    </w:p>
    <w:p>
      <w:pPr>
        <w:pStyle w:val="TOC2"/>
        <w:tabs>
          <w:tab w:val="right" w:leader="dot" w:pos="8630"/>
        </w:tabs>
        <w:rPr>
          <w:rFonts w:ascii="Calibri" w:hAnsi="Calibri"/>
          <w:noProof/>
          <w:sz w:val="22"/>
        </w:rPr>
      </w:pPr>
      <w:hyperlink w:anchor="_Toc256000022" w:history="1">
        <w:r w:rsidR="00A77B3E">
          <w:rPr>
            <w:rStyle w:val="Hyperlink"/>
            <w:rFonts w:ascii="宋体" w:eastAsia="宋体" w:hAnsi="宋体" w:cs="宋体"/>
          </w:rPr>
          <w:t>（三）器官功能改变</w:t>
        </w:r>
        <w:r>
          <w:tab/>
        </w:r>
        <w:r>
          <w:fldChar w:fldCharType="begin"/>
        </w:r>
        <w:r>
          <w:instrText xml:space="preserve"> PAGEREF _Toc256000022 \h </w:instrText>
        </w:r>
        <w:r>
          <w:fldChar w:fldCharType="separate"/>
        </w:r>
        <w:r>
          <w:t>9</w:t>
        </w:r>
        <w:r>
          <w:fldChar w:fldCharType="end"/>
        </w:r>
      </w:hyperlink>
    </w:p>
    <w:p>
      <w:pPr>
        <w:pStyle w:val="TOC2"/>
        <w:tabs>
          <w:tab w:val="right" w:leader="dot" w:pos="8630"/>
        </w:tabs>
        <w:rPr>
          <w:rFonts w:ascii="Calibri" w:hAnsi="Calibri"/>
          <w:noProof/>
          <w:sz w:val="22"/>
        </w:rPr>
      </w:pPr>
      <w:hyperlink w:anchor="_Toc256000023" w:history="1">
        <w:r w:rsidR="00A77B3E">
          <w:rPr>
            <w:rStyle w:val="Hyperlink"/>
            <w:rFonts w:ascii="宋体" w:eastAsia="宋体" w:hAnsi="宋体" w:cs="宋体"/>
          </w:rPr>
          <w:t>（四）机体成分改变</w:t>
        </w:r>
        <w:r>
          <w:tab/>
        </w:r>
        <w:r>
          <w:fldChar w:fldCharType="begin"/>
        </w:r>
        <w:r>
          <w:instrText xml:space="preserve"> PAGEREF _Toc256000023 \h </w:instrText>
        </w:r>
        <w:r>
          <w:fldChar w:fldCharType="separate"/>
        </w:r>
        <w:r>
          <w:t>9</w:t>
        </w:r>
        <w:r>
          <w:fldChar w:fldCharType="end"/>
        </w:r>
      </w:hyperlink>
    </w:p>
    <w:p>
      <w:pPr>
        <w:pStyle w:val="TOC2"/>
        <w:tabs>
          <w:tab w:val="right" w:leader="dot" w:pos="8630"/>
        </w:tabs>
        <w:rPr>
          <w:rFonts w:ascii="Calibri" w:hAnsi="Calibri"/>
          <w:noProof/>
          <w:sz w:val="22"/>
        </w:rPr>
      </w:pPr>
      <w:hyperlink w:anchor="_Toc256000024" w:history="1">
        <w:r w:rsidR="00A77B3E">
          <w:rPr>
            <w:rStyle w:val="Hyperlink"/>
            <w:rFonts w:ascii="宋体" w:eastAsia="宋体" w:hAnsi="宋体" w:cs="宋体"/>
          </w:rPr>
          <w:t>二、影响老年人营养状况的因素</w:t>
        </w:r>
        <w:r>
          <w:tab/>
        </w:r>
        <w:r>
          <w:fldChar w:fldCharType="begin"/>
        </w:r>
        <w:r>
          <w:instrText xml:space="preserve"> PAGEREF _Toc256000024 \h </w:instrText>
        </w:r>
        <w:r>
          <w:fldChar w:fldCharType="separate"/>
        </w:r>
        <w:r>
          <w:t>10</w:t>
        </w:r>
        <w:r>
          <w:fldChar w:fldCharType="end"/>
        </w:r>
      </w:hyperlink>
    </w:p>
    <w:p>
      <w:pPr>
        <w:pStyle w:val="TOC2"/>
        <w:tabs>
          <w:tab w:val="right" w:leader="dot" w:pos="8630"/>
        </w:tabs>
        <w:rPr>
          <w:rFonts w:ascii="Calibri" w:hAnsi="Calibri"/>
          <w:noProof/>
          <w:sz w:val="22"/>
        </w:rPr>
      </w:pPr>
      <w:hyperlink w:anchor="_Toc256000025" w:history="1">
        <w:r w:rsidR="00A77B3E">
          <w:rPr>
            <w:rStyle w:val="Hyperlink"/>
            <w:rFonts w:ascii="宋体" w:eastAsia="宋体" w:hAnsi="宋体" w:cs="宋体"/>
          </w:rPr>
          <w:t>（一）生理因素</w:t>
        </w:r>
        <w:r>
          <w:tab/>
        </w:r>
        <w:r>
          <w:fldChar w:fldCharType="begin"/>
        </w:r>
        <w:r>
          <w:instrText xml:space="preserve"> PAGEREF _Toc256000025 \h </w:instrText>
        </w:r>
        <w:r>
          <w:fldChar w:fldCharType="separate"/>
        </w:r>
        <w:r>
          <w:t>10</w:t>
        </w:r>
        <w:r>
          <w:fldChar w:fldCharType="end"/>
        </w:r>
      </w:hyperlink>
    </w:p>
    <w:p>
      <w:pPr>
        <w:pStyle w:val="TOC2"/>
        <w:tabs>
          <w:tab w:val="right" w:leader="dot" w:pos="8630"/>
        </w:tabs>
        <w:rPr>
          <w:rFonts w:ascii="Calibri" w:hAnsi="Calibri"/>
          <w:noProof/>
          <w:sz w:val="22"/>
        </w:rPr>
      </w:pPr>
      <w:hyperlink w:anchor="_Toc256000026" w:history="1">
        <w:r w:rsidR="00A77B3E">
          <w:rPr>
            <w:rStyle w:val="Hyperlink"/>
            <w:rFonts w:ascii="宋体" w:eastAsia="宋体" w:hAnsi="宋体" w:cs="宋体"/>
          </w:rPr>
          <w:t>（二）环境因素</w:t>
        </w:r>
        <w:r>
          <w:tab/>
        </w:r>
        <w:r>
          <w:fldChar w:fldCharType="begin"/>
        </w:r>
        <w:r>
          <w:instrText xml:space="preserve"> PAGEREF _Toc256000026 \h </w:instrText>
        </w:r>
        <w:r>
          <w:fldChar w:fldCharType="separate"/>
        </w:r>
        <w:r>
          <w:t>10</w:t>
        </w:r>
        <w:r>
          <w:fldChar w:fldCharType="end"/>
        </w:r>
      </w:hyperlink>
    </w:p>
    <w:p>
      <w:pPr>
        <w:pStyle w:val="TOC2"/>
        <w:tabs>
          <w:tab w:val="right" w:leader="dot" w:pos="8630"/>
        </w:tabs>
        <w:rPr>
          <w:rFonts w:ascii="Calibri" w:hAnsi="Calibri"/>
          <w:noProof/>
          <w:sz w:val="22"/>
        </w:rPr>
      </w:pPr>
      <w:hyperlink w:anchor="_Toc256000027" w:history="1">
        <w:r w:rsidR="00A77B3E">
          <w:rPr>
            <w:rStyle w:val="Hyperlink"/>
            <w:rFonts w:ascii="宋体" w:eastAsia="宋体" w:hAnsi="宋体" w:cs="宋体"/>
          </w:rPr>
          <w:t>（三）身体健康方面</w:t>
        </w:r>
        <w:r>
          <w:tab/>
        </w:r>
        <w:r>
          <w:fldChar w:fldCharType="begin"/>
        </w:r>
        <w:r>
          <w:instrText xml:space="preserve"> PAGEREF _Toc256000027 \h </w:instrText>
        </w:r>
        <w:r>
          <w:fldChar w:fldCharType="separate"/>
        </w:r>
        <w:r>
          <w:t>10</w:t>
        </w:r>
        <w:r>
          <w:fldChar w:fldCharType="end"/>
        </w:r>
      </w:hyperlink>
    </w:p>
    <w:p>
      <w:pPr>
        <w:pStyle w:val="TOC2"/>
        <w:tabs>
          <w:tab w:val="right" w:leader="dot" w:pos="8630"/>
        </w:tabs>
        <w:rPr>
          <w:rFonts w:ascii="Calibri" w:hAnsi="Calibri"/>
          <w:noProof/>
          <w:sz w:val="22"/>
        </w:rPr>
      </w:pPr>
      <w:hyperlink w:anchor="_Toc256000028" w:history="1">
        <w:r w:rsidR="00A77B3E">
          <w:rPr>
            <w:rStyle w:val="Hyperlink"/>
            <w:rFonts w:ascii="宋体" w:eastAsia="宋体" w:hAnsi="宋体" w:cs="宋体"/>
          </w:rPr>
          <w:t>三、老年人的营养需要</w:t>
        </w:r>
        <w:r>
          <w:tab/>
        </w:r>
        <w:r>
          <w:fldChar w:fldCharType="begin"/>
        </w:r>
        <w:r>
          <w:instrText xml:space="preserve"> PAGEREF _Toc256000028 \h </w:instrText>
        </w:r>
        <w:r>
          <w:fldChar w:fldCharType="separate"/>
        </w:r>
        <w:r>
          <w:t>11</w:t>
        </w:r>
        <w:r>
          <w:fldChar w:fldCharType="end"/>
        </w:r>
      </w:hyperlink>
    </w:p>
    <w:p>
      <w:pPr>
        <w:pStyle w:val="TOC2"/>
        <w:tabs>
          <w:tab w:val="right" w:leader="dot" w:pos="8630"/>
        </w:tabs>
        <w:rPr>
          <w:rFonts w:ascii="Calibri" w:hAnsi="Calibri"/>
          <w:noProof/>
          <w:sz w:val="22"/>
        </w:rPr>
      </w:pPr>
      <w:hyperlink w:anchor="_Toc256000029" w:history="1">
        <w:r w:rsidR="00A77B3E">
          <w:rPr>
            <w:rStyle w:val="Hyperlink"/>
            <w:rFonts w:ascii="宋体" w:eastAsia="宋体" w:hAnsi="宋体" w:cs="宋体"/>
          </w:rPr>
          <w:t>（一）碳水化合物</w:t>
        </w:r>
        <w:r>
          <w:tab/>
        </w:r>
        <w:r>
          <w:fldChar w:fldCharType="begin"/>
        </w:r>
        <w:r>
          <w:instrText xml:space="preserve"> PAGEREF _Toc256000029 \h </w:instrText>
        </w:r>
        <w:r>
          <w:fldChar w:fldCharType="separate"/>
        </w:r>
        <w:r>
          <w:t>11</w:t>
        </w:r>
        <w:r>
          <w:fldChar w:fldCharType="end"/>
        </w:r>
      </w:hyperlink>
    </w:p>
    <w:p>
      <w:pPr>
        <w:pStyle w:val="TOC2"/>
        <w:tabs>
          <w:tab w:val="right" w:leader="dot" w:pos="8630"/>
        </w:tabs>
        <w:rPr>
          <w:rFonts w:ascii="Calibri" w:hAnsi="Calibri"/>
          <w:noProof/>
          <w:sz w:val="22"/>
        </w:rPr>
      </w:pPr>
      <w:hyperlink w:anchor="_Toc256000030" w:history="1">
        <w:r w:rsidR="00A77B3E">
          <w:rPr>
            <w:rStyle w:val="Hyperlink"/>
            <w:rFonts w:ascii="宋体" w:eastAsia="宋体" w:hAnsi="宋体" w:cs="宋体"/>
          </w:rPr>
          <w:t>（二）蛋白质</w:t>
        </w:r>
        <w:r>
          <w:tab/>
        </w:r>
        <w:r>
          <w:fldChar w:fldCharType="begin"/>
        </w:r>
        <w:r>
          <w:instrText xml:space="preserve"> PAGEREF _Toc256000030 \h </w:instrText>
        </w:r>
        <w:r>
          <w:fldChar w:fldCharType="separate"/>
        </w:r>
        <w:r>
          <w:t>12</w:t>
        </w:r>
        <w:r>
          <w:fldChar w:fldCharType="end"/>
        </w:r>
      </w:hyperlink>
    </w:p>
    <w:p>
      <w:pPr>
        <w:pStyle w:val="TOC2"/>
        <w:tabs>
          <w:tab w:val="right" w:leader="dot" w:pos="8630"/>
        </w:tabs>
        <w:rPr>
          <w:rFonts w:ascii="Calibri" w:hAnsi="Calibri"/>
          <w:noProof/>
          <w:sz w:val="22"/>
        </w:rPr>
      </w:pPr>
      <w:hyperlink w:anchor="_Toc256000031" w:history="1">
        <w:r w:rsidR="00A77B3E">
          <w:rPr>
            <w:rStyle w:val="Hyperlink"/>
            <w:rFonts w:ascii="宋体" w:eastAsia="宋体" w:hAnsi="宋体" w:cs="宋体"/>
          </w:rPr>
          <w:t>（三）脂类</w:t>
        </w:r>
        <w:r>
          <w:tab/>
        </w:r>
        <w:r>
          <w:fldChar w:fldCharType="begin"/>
        </w:r>
        <w:r>
          <w:instrText xml:space="preserve"> PAGEREF _Toc256000031 \h </w:instrText>
        </w:r>
        <w:r>
          <w:fldChar w:fldCharType="separate"/>
        </w:r>
        <w:r>
          <w:t>12</w:t>
        </w:r>
        <w:r>
          <w:fldChar w:fldCharType="end"/>
        </w:r>
      </w:hyperlink>
    </w:p>
    <w:p>
      <w:pPr>
        <w:pStyle w:val="TOC3"/>
        <w:tabs>
          <w:tab w:val="right" w:leader="dot" w:pos="8630"/>
        </w:tabs>
        <w:rPr>
          <w:rFonts w:ascii="Calibri" w:hAnsi="Calibri"/>
          <w:noProof/>
          <w:sz w:val="22"/>
        </w:rPr>
      </w:pPr>
      <w:hyperlink w:anchor="_Toc256000032" w:history="1">
        <w:r w:rsidR="00A77B3E">
          <w:rPr>
            <w:rStyle w:val="Hyperlink"/>
            <w:rFonts w:ascii="宋体" w:eastAsia="宋体" w:hAnsi="宋体" w:cs="宋体"/>
          </w:rPr>
          <w:t>2002年调查，平均摄入量达到76.3g/d</w:t>
        </w:r>
        <w:r>
          <w:tab/>
        </w:r>
        <w:r>
          <w:fldChar w:fldCharType="begin"/>
        </w:r>
        <w:r>
          <w:instrText xml:space="preserve"> PAGEREF _Toc256000032 \h </w:instrText>
        </w:r>
        <w:r>
          <w:fldChar w:fldCharType="separate"/>
        </w:r>
        <w:r>
          <w:t>12</w:t>
        </w:r>
        <w:r>
          <w:fldChar w:fldCharType="end"/>
        </w:r>
      </w:hyperlink>
    </w:p>
    <w:p>
      <w:pPr>
        <w:pStyle w:val="TOC3"/>
        <w:tabs>
          <w:tab w:val="right" w:leader="dot" w:pos="8630"/>
        </w:tabs>
        <w:rPr>
          <w:rFonts w:ascii="Calibri" w:hAnsi="Calibri"/>
          <w:noProof/>
          <w:sz w:val="22"/>
        </w:rPr>
        <w:sectPr>
          <w:pgMar w:header="708" w:footer="708"/>
          <w:cols w:space="708"/>
        </w:sectPr>
      </w:pPr>
      <w:hyperlink w:anchor="_Toc256000033" w:history="1">
        <w:r w:rsidR="00A77B3E">
          <w:rPr>
            <w:rStyle w:val="Hyperlink"/>
            <w:rFonts w:ascii="宋体" w:eastAsia="宋体" w:hAnsi="宋体" w:cs="宋体"/>
          </w:rPr>
          <w:t>1、钙、中国营养学会推荐量为1000mg/d</w:t>
        </w:r>
        <w:r>
          <w:tab/>
        </w:r>
        <w:r>
          <w:fldChar w:fldCharType="begin"/>
        </w:r>
        <w:r>
          <w:instrText xml:space="preserve"> PAGEREF _Toc256000033 \h </w:instrText>
        </w:r>
        <w:r>
          <w:fldChar w:fldCharType="separate"/>
        </w:r>
        <w:r>
          <w:t>13</w:t>
        </w:r>
        <w:r>
          <w:fldChar w:fldCharType="end"/>
        </w:r>
      </w:hyperlink>
    </w:p>
    <w:p>
      <w:pPr>
        <w:pStyle w:val="TOC3"/>
        <w:tabs>
          <w:tab w:val="right" w:leader="dot" w:pos="8630"/>
        </w:tabs>
        <w:rPr>
          <w:rFonts w:ascii="Calibri" w:hAnsi="Calibri"/>
          <w:noProof/>
          <w:sz w:val="22"/>
        </w:rPr>
      </w:pPr>
      <w:hyperlink w:anchor="_Toc256000034" w:history="1">
        <w:r w:rsidR="00A77B3E">
          <w:rPr>
            <w:rStyle w:val="Hyperlink"/>
            <w:rFonts w:ascii="宋体" w:eastAsia="宋体" w:hAnsi="宋体" w:cs="宋体"/>
          </w:rPr>
          <w:t>（1）缺钙能给老年人造成什么样的危害?</w:t>
        </w:r>
        <w:r>
          <w:tab/>
        </w:r>
        <w:r>
          <w:fldChar w:fldCharType="begin"/>
        </w:r>
        <w:r>
          <w:instrText xml:space="preserve"> PAGEREF _Toc256000034 \h </w:instrText>
        </w:r>
        <w:r>
          <w:fldChar w:fldCharType="separate"/>
        </w:r>
        <w:r>
          <w:t>13</w:t>
        </w:r>
        <w:r>
          <w:fldChar w:fldCharType="end"/>
        </w:r>
      </w:hyperlink>
    </w:p>
    <w:p>
      <w:pPr>
        <w:pStyle w:val="TOC3"/>
        <w:tabs>
          <w:tab w:val="right" w:leader="dot" w:pos="8630"/>
        </w:tabs>
        <w:rPr>
          <w:rFonts w:ascii="Calibri" w:hAnsi="Calibri"/>
          <w:noProof/>
          <w:sz w:val="22"/>
        </w:rPr>
      </w:pPr>
      <w:hyperlink w:anchor="_Toc256000035" w:history="1">
        <w:r w:rsidR="00A77B3E">
          <w:rPr>
            <w:rStyle w:val="Hyperlink"/>
            <w:rFonts w:ascii="宋体" w:eastAsia="宋体" w:hAnsi="宋体" w:cs="宋体"/>
          </w:rPr>
          <w:t>（2）针对老年人骨质疏松，应该如何预防呢？</w:t>
        </w:r>
        <w:r>
          <w:tab/>
        </w:r>
        <w:r>
          <w:fldChar w:fldCharType="begin"/>
        </w:r>
        <w:r>
          <w:instrText xml:space="preserve"> PAGEREF _Toc256000035 \h </w:instrText>
        </w:r>
        <w:r>
          <w:fldChar w:fldCharType="separate"/>
        </w:r>
        <w:r>
          <w:t>13</w:t>
        </w:r>
        <w:r>
          <w:fldChar w:fldCharType="end"/>
        </w:r>
      </w:hyperlink>
    </w:p>
    <w:p>
      <w:pPr>
        <w:pStyle w:val="TOC3"/>
        <w:tabs>
          <w:tab w:val="right" w:leader="dot" w:pos="8630"/>
        </w:tabs>
        <w:rPr>
          <w:rFonts w:ascii="Calibri" w:hAnsi="Calibri"/>
          <w:noProof/>
          <w:sz w:val="22"/>
        </w:rPr>
      </w:pPr>
      <w:hyperlink w:anchor="_Toc256000036" w:history="1">
        <w:r w:rsidR="00A77B3E">
          <w:rPr>
            <w:rStyle w:val="Hyperlink"/>
            <w:rFonts w:ascii="宋体" w:eastAsia="宋体" w:hAnsi="宋体" w:cs="宋体"/>
          </w:rPr>
          <w:t>第一、一定要增加钙的摄入量达到1000mg</w:t>
        </w:r>
        <w:r>
          <w:tab/>
        </w:r>
        <w:r>
          <w:fldChar w:fldCharType="begin"/>
        </w:r>
        <w:r>
          <w:instrText xml:space="preserve"> PAGEREF _Toc256000036 \h </w:instrText>
        </w:r>
        <w:r>
          <w:fldChar w:fldCharType="separate"/>
        </w:r>
        <w:r>
          <w:t>13</w:t>
        </w:r>
        <w:r>
          <w:fldChar w:fldCharType="end"/>
        </w:r>
      </w:hyperlink>
    </w:p>
    <w:p>
      <w:pPr>
        <w:pStyle w:val="TOC2"/>
        <w:tabs>
          <w:tab w:val="right" w:leader="dot" w:pos="8630"/>
        </w:tabs>
        <w:rPr>
          <w:rFonts w:ascii="Calibri" w:hAnsi="Calibri"/>
          <w:noProof/>
          <w:sz w:val="22"/>
        </w:rPr>
      </w:pPr>
      <w:hyperlink w:anchor="_Toc256000037" w:history="1">
        <w:r w:rsidR="00A77B3E">
          <w:rPr>
            <w:rStyle w:val="Hyperlink"/>
            <w:rFonts w:ascii="宋体" w:eastAsia="宋体" w:hAnsi="宋体" w:cs="宋体"/>
          </w:rPr>
          <w:t>第二、女性可以补充些雌激素或大豆异黄酮，以刺激成骨C活性。</w:t>
        </w:r>
        <w:r>
          <w:tab/>
        </w:r>
        <w:r>
          <w:fldChar w:fldCharType="begin"/>
        </w:r>
        <w:r>
          <w:instrText xml:space="preserve"> PAGEREF _Toc256000037 \h </w:instrText>
        </w:r>
        <w:r>
          <w:fldChar w:fldCharType="separate"/>
        </w:r>
        <w:r>
          <w:t>14</w:t>
        </w:r>
        <w:r>
          <w:fldChar w:fldCharType="end"/>
        </w:r>
      </w:hyperlink>
    </w:p>
    <w:p>
      <w:pPr>
        <w:pStyle w:val="TOC2"/>
        <w:tabs>
          <w:tab w:val="right" w:leader="dot" w:pos="8630"/>
        </w:tabs>
        <w:rPr>
          <w:rFonts w:ascii="Calibri" w:hAnsi="Calibri"/>
          <w:noProof/>
          <w:sz w:val="22"/>
        </w:rPr>
      </w:pPr>
      <w:hyperlink w:anchor="_Toc256000038" w:history="1">
        <w:r w:rsidR="00A77B3E">
          <w:rPr>
            <w:rStyle w:val="Hyperlink"/>
            <w:rFonts w:ascii="宋体" w:eastAsia="宋体" w:hAnsi="宋体" w:cs="宋体"/>
          </w:rPr>
          <w:t>第三、增加活动，活跃成骨细胞。</w:t>
        </w:r>
        <w:r>
          <w:tab/>
        </w:r>
        <w:r>
          <w:fldChar w:fldCharType="begin"/>
        </w:r>
        <w:r>
          <w:instrText xml:space="preserve"> PAGEREF _Toc256000038 \h </w:instrText>
        </w:r>
        <w:r>
          <w:fldChar w:fldCharType="separate"/>
        </w:r>
        <w:r>
          <w:t>14</w:t>
        </w:r>
        <w:r>
          <w:fldChar w:fldCharType="end"/>
        </w:r>
      </w:hyperlink>
    </w:p>
    <w:p>
      <w:pPr>
        <w:pStyle w:val="TOC2"/>
        <w:tabs>
          <w:tab w:val="right" w:leader="dot" w:pos="8630"/>
        </w:tabs>
        <w:rPr>
          <w:rFonts w:ascii="Calibri" w:hAnsi="Calibri"/>
          <w:noProof/>
          <w:sz w:val="22"/>
        </w:rPr>
      </w:pPr>
      <w:hyperlink w:anchor="_Toc256000039" w:history="1">
        <w:r w:rsidR="00A77B3E">
          <w:rPr>
            <w:rStyle w:val="Hyperlink"/>
            <w:rFonts w:ascii="宋体" w:eastAsia="宋体" w:hAnsi="宋体" w:cs="宋体"/>
          </w:rPr>
          <w:t>第四、适量阳光照射，特别是冬季，胆固醇—紫外线—维生素D</w:t>
        </w:r>
        <w:r>
          <w:tab/>
        </w:r>
        <w:r>
          <w:fldChar w:fldCharType="begin"/>
        </w:r>
        <w:r>
          <w:instrText xml:space="preserve"> PAGEREF _Toc256000039 \h </w:instrText>
        </w:r>
        <w:r>
          <w:fldChar w:fldCharType="separate"/>
        </w:r>
        <w:r>
          <w:t>14</w:t>
        </w:r>
        <w:r>
          <w:fldChar w:fldCharType="end"/>
        </w:r>
      </w:hyperlink>
    </w:p>
    <w:p>
      <w:pPr>
        <w:pStyle w:val="TOC2"/>
        <w:tabs>
          <w:tab w:val="right" w:leader="dot" w:pos="8630"/>
        </w:tabs>
        <w:rPr>
          <w:rFonts w:ascii="Calibri" w:hAnsi="Calibri"/>
          <w:noProof/>
          <w:sz w:val="22"/>
        </w:rPr>
      </w:pPr>
      <w:hyperlink w:anchor="_Toc256000040" w:history="1">
        <w:r w:rsidR="00A77B3E">
          <w:rPr>
            <w:rStyle w:val="Hyperlink"/>
            <w:rFonts w:ascii="宋体" w:eastAsia="宋体" w:hAnsi="宋体" w:cs="宋体"/>
          </w:rPr>
          <w:t>（一）热量</w:t>
        </w:r>
        <w:r>
          <w:tab/>
        </w:r>
        <w:r>
          <w:fldChar w:fldCharType="begin"/>
        </w:r>
        <w:r>
          <w:instrText xml:space="preserve"> PAGEREF _Toc256000040 \h </w:instrText>
        </w:r>
        <w:r>
          <w:fldChar w:fldCharType="separate"/>
        </w:r>
        <w:r>
          <w:t>15</w:t>
        </w:r>
        <w:r>
          <w:fldChar w:fldCharType="end"/>
        </w:r>
      </w:hyperlink>
    </w:p>
    <w:p>
      <w:pPr>
        <w:pStyle w:val="TOC2"/>
        <w:tabs>
          <w:tab w:val="right" w:leader="dot" w:pos="8630"/>
        </w:tabs>
        <w:rPr>
          <w:rFonts w:ascii="Calibri" w:hAnsi="Calibri"/>
          <w:noProof/>
          <w:sz w:val="22"/>
        </w:rPr>
      </w:pPr>
      <w:hyperlink w:anchor="_Toc256000041" w:history="1">
        <w:r w:rsidR="00A77B3E">
          <w:rPr>
            <w:rStyle w:val="Hyperlink"/>
            <w:rFonts w:ascii="宋体" w:eastAsia="宋体" w:hAnsi="宋体" w:cs="宋体"/>
          </w:rPr>
          <w:t>（二）维生素</w:t>
        </w:r>
        <w:r>
          <w:tab/>
        </w:r>
        <w:r>
          <w:fldChar w:fldCharType="begin"/>
        </w:r>
        <w:r>
          <w:instrText xml:space="preserve"> PAGEREF _Toc256000041 \h </w:instrText>
        </w:r>
        <w:r>
          <w:fldChar w:fldCharType="separate"/>
        </w:r>
        <w:r>
          <w:t>15</w:t>
        </w:r>
        <w:r>
          <w:fldChar w:fldCharType="end"/>
        </w:r>
      </w:hyperlink>
    </w:p>
    <w:p>
      <w:pPr>
        <w:pStyle w:val="TOC3"/>
        <w:tabs>
          <w:tab w:val="right" w:leader="dot" w:pos="8630"/>
        </w:tabs>
        <w:rPr>
          <w:rFonts w:ascii="Calibri" w:hAnsi="Calibri"/>
          <w:noProof/>
          <w:sz w:val="22"/>
        </w:rPr>
      </w:pPr>
      <w:hyperlink w:anchor="_Toc256000042" w:history="1">
        <w:r w:rsidR="00A77B3E">
          <w:rPr>
            <w:rStyle w:val="Hyperlink"/>
            <w:rFonts w:ascii="宋体" w:eastAsia="宋体" w:hAnsi="宋体" w:cs="宋体"/>
          </w:rPr>
          <w:t>1、vitA</w:t>
        </w:r>
        <w:r>
          <w:tab/>
        </w:r>
        <w:r>
          <w:fldChar w:fldCharType="begin"/>
        </w:r>
        <w:r>
          <w:instrText xml:space="preserve"> PAGEREF _Toc256000042 \h </w:instrText>
        </w:r>
        <w:r>
          <w:fldChar w:fldCharType="separate"/>
        </w:r>
        <w:r>
          <w:t>15</w:t>
        </w:r>
        <w:r>
          <w:fldChar w:fldCharType="end"/>
        </w:r>
      </w:hyperlink>
    </w:p>
    <w:p>
      <w:pPr>
        <w:pStyle w:val="TOC3"/>
        <w:tabs>
          <w:tab w:val="right" w:leader="dot" w:pos="8630"/>
        </w:tabs>
        <w:rPr>
          <w:rFonts w:ascii="Calibri" w:hAnsi="Calibri"/>
          <w:noProof/>
          <w:sz w:val="22"/>
        </w:rPr>
      </w:pPr>
      <w:hyperlink w:anchor="_Toc256000043" w:history="1">
        <w:r w:rsidR="00A77B3E">
          <w:rPr>
            <w:rStyle w:val="Hyperlink"/>
            <w:rFonts w:ascii="宋体" w:eastAsia="宋体" w:hAnsi="宋体" w:cs="宋体"/>
          </w:rPr>
          <w:t>2、Vit D</w:t>
        </w:r>
        <w:r>
          <w:tab/>
        </w:r>
        <w:r>
          <w:fldChar w:fldCharType="begin"/>
        </w:r>
        <w:r>
          <w:instrText xml:space="preserve"> PAGEREF _Toc256000043 \h </w:instrText>
        </w:r>
        <w:r>
          <w:fldChar w:fldCharType="separate"/>
        </w:r>
        <w:r>
          <w:t>16</w:t>
        </w:r>
        <w:r>
          <w:fldChar w:fldCharType="end"/>
        </w:r>
      </w:hyperlink>
    </w:p>
    <w:p>
      <w:pPr>
        <w:pStyle w:val="TOC3"/>
        <w:tabs>
          <w:tab w:val="right" w:leader="dot" w:pos="8630"/>
        </w:tabs>
        <w:rPr>
          <w:rFonts w:ascii="Calibri" w:hAnsi="Calibri"/>
          <w:noProof/>
          <w:sz w:val="22"/>
        </w:rPr>
      </w:pPr>
      <w:hyperlink w:anchor="_Toc256000044" w:history="1">
        <w:r w:rsidR="00A77B3E">
          <w:rPr>
            <w:rStyle w:val="Hyperlink"/>
            <w:rFonts w:ascii="宋体" w:eastAsia="宋体" w:hAnsi="宋体" w:cs="宋体"/>
          </w:rPr>
          <w:t>3、VE</w:t>
        </w:r>
        <w:r>
          <w:tab/>
        </w:r>
        <w:r>
          <w:fldChar w:fldCharType="begin"/>
        </w:r>
        <w:r>
          <w:instrText xml:space="preserve"> PAGEREF _Toc256000044 \h </w:instrText>
        </w:r>
        <w:r>
          <w:fldChar w:fldCharType="separate"/>
        </w:r>
        <w:r>
          <w:t>16</w:t>
        </w:r>
        <w:r>
          <w:fldChar w:fldCharType="end"/>
        </w:r>
      </w:hyperlink>
    </w:p>
    <w:p>
      <w:pPr>
        <w:pStyle w:val="TOC3"/>
        <w:tabs>
          <w:tab w:val="right" w:leader="dot" w:pos="8630"/>
        </w:tabs>
        <w:rPr>
          <w:rFonts w:ascii="Calibri" w:hAnsi="Calibri"/>
          <w:noProof/>
          <w:sz w:val="22"/>
        </w:rPr>
      </w:pPr>
      <w:hyperlink w:anchor="_Toc256000045" w:history="1">
        <w:r w:rsidR="00A77B3E">
          <w:rPr>
            <w:rStyle w:val="Hyperlink"/>
            <w:rFonts w:ascii="宋体" w:eastAsia="宋体" w:hAnsi="宋体" w:cs="宋体"/>
          </w:rPr>
          <w:t>4、VB1 RNI 1.3mg/d</w:t>
        </w:r>
        <w:r>
          <w:tab/>
        </w:r>
        <w:r>
          <w:fldChar w:fldCharType="begin"/>
        </w:r>
        <w:r>
          <w:instrText xml:space="preserve"> PAGEREF _Toc256000045 \h </w:instrText>
        </w:r>
        <w:r>
          <w:fldChar w:fldCharType="separate"/>
        </w:r>
        <w:r>
          <w:t>16</w:t>
        </w:r>
        <w:r>
          <w:fldChar w:fldCharType="end"/>
        </w:r>
      </w:hyperlink>
    </w:p>
    <w:p>
      <w:pPr>
        <w:pStyle w:val="TOC3"/>
        <w:tabs>
          <w:tab w:val="right" w:leader="dot" w:pos="8630"/>
        </w:tabs>
        <w:rPr>
          <w:rFonts w:ascii="Calibri" w:hAnsi="Calibri"/>
          <w:noProof/>
          <w:sz w:val="22"/>
        </w:rPr>
      </w:pPr>
      <w:hyperlink w:anchor="_Toc256000046" w:history="1">
        <w:r w:rsidR="00A77B3E">
          <w:rPr>
            <w:rStyle w:val="Hyperlink"/>
            <w:rFonts w:ascii="宋体" w:eastAsia="宋体" w:hAnsi="宋体" w:cs="宋体"/>
          </w:rPr>
          <w:t>5、VB2 RNI为1.3mg/d</w:t>
        </w:r>
        <w:r>
          <w:tab/>
        </w:r>
        <w:r>
          <w:fldChar w:fldCharType="begin"/>
        </w:r>
        <w:r>
          <w:instrText xml:space="preserve"> PAGEREF _Toc256000046 \h </w:instrText>
        </w:r>
        <w:r>
          <w:fldChar w:fldCharType="separate"/>
        </w:r>
        <w:r>
          <w:t>16</w:t>
        </w:r>
        <w:r>
          <w:fldChar w:fldCharType="end"/>
        </w:r>
      </w:hyperlink>
    </w:p>
    <w:p>
      <w:pPr>
        <w:pStyle w:val="TOC3"/>
        <w:tabs>
          <w:tab w:val="right" w:leader="dot" w:pos="8630"/>
        </w:tabs>
        <w:rPr>
          <w:rFonts w:ascii="Calibri" w:hAnsi="Calibri"/>
          <w:noProof/>
          <w:sz w:val="22"/>
        </w:rPr>
      </w:pPr>
      <w:hyperlink w:anchor="_Toc256000047" w:history="1">
        <w:r w:rsidR="00A77B3E">
          <w:rPr>
            <w:rStyle w:val="Hyperlink"/>
            <w:rFonts w:ascii="宋体" w:eastAsia="宋体" w:hAnsi="宋体" w:cs="宋体"/>
          </w:rPr>
          <w:t>2002年调查0.8mg/d</w:t>
        </w:r>
        <w:r>
          <w:tab/>
        </w:r>
        <w:r>
          <w:fldChar w:fldCharType="begin"/>
        </w:r>
        <w:r>
          <w:instrText xml:space="preserve"> PAGEREF _Toc256000047 \h </w:instrText>
        </w:r>
        <w:r>
          <w:fldChar w:fldCharType="separate"/>
        </w:r>
        <w:r>
          <w:t>16</w:t>
        </w:r>
        <w:r>
          <w:fldChar w:fldCharType="end"/>
        </w:r>
      </w:hyperlink>
    </w:p>
    <w:p>
      <w:pPr>
        <w:pStyle w:val="TOC3"/>
        <w:tabs>
          <w:tab w:val="right" w:leader="dot" w:pos="8630"/>
        </w:tabs>
        <w:rPr>
          <w:rFonts w:ascii="Calibri" w:hAnsi="Calibri"/>
          <w:noProof/>
          <w:sz w:val="22"/>
        </w:rPr>
      </w:pPr>
      <w:hyperlink w:anchor="_Toc256000048" w:history="1">
        <w:r w:rsidR="00A77B3E">
          <w:rPr>
            <w:rStyle w:val="Hyperlink"/>
            <w:rFonts w:ascii="宋体" w:eastAsia="宋体" w:hAnsi="宋体" w:cs="宋体"/>
          </w:rPr>
          <w:t>6、VC</w:t>
        </w:r>
        <w:r>
          <w:tab/>
        </w:r>
        <w:r>
          <w:fldChar w:fldCharType="begin"/>
        </w:r>
        <w:r>
          <w:instrText xml:space="preserve"> PAGEREF _Toc256000048 \h </w:instrText>
        </w:r>
        <w:r>
          <w:fldChar w:fldCharType="separate"/>
        </w:r>
        <w:r>
          <w:t>16</w:t>
        </w:r>
        <w:r>
          <w:fldChar w:fldCharType="end"/>
        </w:r>
      </w:hyperlink>
    </w:p>
    <w:p>
      <w:pPr>
        <w:pStyle w:val="TOC3"/>
        <w:tabs>
          <w:tab w:val="right" w:leader="dot" w:pos="8630"/>
        </w:tabs>
        <w:rPr>
          <w:rFonts w:ascii="Calibri" w:hAnsi="Calibri"/>
          <w:noProof/>
          <w:sz w:val="22"/>
        </w:rPr>
      </w:pPr>
      <w:hyperlink w:anchor="_Toc256000049" w:history="1">
        <w:r w:rsidR="00A77B3E">
          <w:rPr>
            <w:rStyle w:val="Hyperlink"/>
            <w:rFonts w:ascii="宋体" w:eastAsia="宋体" w:hAnsi="宋体" w:cs="宋体"/>
          </w:rPr>
          <w:t>2002年调查结果：88.8mg/d</w:t>
        </w:r>
        <w:r>
          <w:tab/>
        </w:r>
        <w:r>
          <w:fldChar w:fldCharType="begin"/>
        </w:r>
        <w:r>
          <w:instrText xml:space="preserve"> PAGEREF _Toc256000049 \h </w:instrText>
        </w:r>
        <w:r>
          <w:fldChar w:fldCharType="separate"/>
        </w:r>
        <w:r>
          <w:t>17</w:t>
        </w:r>
        <w:r>
          <w:fldChar w:fldCharType="end"/>
        </w:r>
      </w:hyperlink>
    </w:p>
    <w:p>
      <w:pPr>
        <w:pStyle w:val="TOC2"/>
        <w:tabs>
          <w:tab w:val="right" w:leader="dot" w:pos="8630"/>
        </w:tabs>
        <w:rPr>
          <w:rFonts w:ascii="Calibri" w:hAnsi="Calibri"/>
          <w:noProof/>
          <w:sz w:val="22"/>
        </w:rPr>
      </w:pPr>
      <w:hyperlink w:anchor="_Toc256000050" w:history="1">
        <w:r w:rsidR="00A77B3E">
          <w:rPr>
            <w:rStyle w:val="Hyperlink"/>
            <w:rFonts w:ascii="宋体" w:eastAsia="宋体" w:hAnsi="宋体" w:cs="宋体"/>
          </w:rPr>
          <w:t>（三）膳食纤维</w:t>
        </w:r>
        <w:r>
          <w:tab/>
        </w:r>
        <w:r>
          <w:fldChar w:fldCharType="begin"/>
        </w:r>
        <w:r>
          <w:instrText xml:space="preserve"> PAGEREF _Toc256000050 \h </w:instrText>
        </w:r>
        <w:r>
          <w:fldChar w:fldCharType="separate"/>
        </w:r>
        <w:r>
          <w:t>17</w:t>
        </w:r>
        <w:r>
          <w:fldChar w:fldCharType="end"/>
        </w:r>
      </w:hyperlink>
    </w:p>
    <w:p>
      <w:pPr>
        <w:pStyle w:val="TOC2"/>
        <w:tabs>
          <w:tab w:val="right" w:leader="dot" w:pos="8630"/>
        </w:tabs>
        <w:rPr>
          <w:rFonts w:ascii="Calibri" w:hAnsi="Calibri"/>
          <w:noProof/>
          <w:sz w:val="22"/>
        </w:rPr>
      </w:pPr>
      <w:hyperlink w:anchor="_Toc256000051" w:history="1">
        <w:r w:rsidR="00A77B3E">
          <w:rPr>
            <w:rStyle w:val="Hyperlink"/>
            <w:rFonts w:ascii="宋体" w:eastAsia="宋体" w:hAnsi="宋体" w:cs="宋体"/>
          </w:rPr>
          <w:t>四、老年人的合理膳食</w:t>
        </w:r>
        <w:r>
          <w:tab/>
        </w:r>
        <w:r>
          <w:fldChar w:fldCharType="begin"/>
        </w:r>
        <w:r>
          <w:instrText xml:space="preserve"> PAGEREF _Toc256000051 \h </w:instrText>
        </w:r>
        <w:r>
          <w:fldChar w:fldCharType="separate"/>
        </w:r>
        <w:r>
          <w:t>17</w:t>
        </w:r>
        <w:r>
          <w:fldChar w:fldCharType="end"/>
        </w:r>
      </w:hyperlink>
    </w:p>
    <w:p>
      <w:pPr>
        <w:pStyle w:val="TOC2"/>
        <w:tabs>
          <w:tab w:val="right" w:leader="dot" w:pos="8630"/>
        </w:tabs>
        <w:rPr>
          <w:rFonts w:ascii="Calibri" w:hAnsi="Calibri"/>
          <w:noProof/>
          <w:sz w:val="22"/>
        </w:rPr>
      </w:pPr>
      <w:hyperlink w:anchor="_Toc256000052" w:history="1">
        <w:r w:rsidR="00A77B3E">
          <w:rPr>
            <w:rStyle w:val="Hyperlink"/>
            <w:rFonts w:ascii="宋体" w:eastAsia="宋体" w:hAnsi="宋体" w:cs="宋体"/>
          </w:rPr>
          <w:t>（一）合理膳食</w:t>
        </w:r>
        <w:r>
          <w:tab/>
        </w:r>
        <w:r>
          <w:fldChar w:fldCharType="begin"/>
        </w:r>
        <w:r>
          <w:instrText xml:space="preserve"> PAGEREF _Toc256000052 \h </w:instrText>
        </w:r>
        <w:r>
          <w:fldChar w:fldCharType="separate"/>
        </w:r>
        <w:r>
          <w:t>17</w:t>
        </w:r>
        <w:r>
          <w:fldChar w:fldCharType="end"/>
        </w:r>
      </w:hyperlink>
    </w:p>
    <w:p>
      <w:pPr>
        <w:pStyle w:val="TOC3"/>
        <w:tabs>
          <w:tab w:val="right" w:leader="dot" w:pos="8630"/>
        </w:tabs>
        <w:rPr>
          <w:rFonts w:ascii="Calibri" w:hAnsi="Calibri"/>
          <w:noProof/>
          <w:sz w:val="22"/>
        </w:rPr>
      </w:pPr>
      <w:hyperlink w:anchor="_Toc256000053" w:history="1">
        <w:r w:rsidR="00A77B3E">
          <w:rPr>
            <w:rStyle w:val="Hyperlink"/>
            <w:rFonts w:ascii="宋体" w:eastAsia="宋体" w:hAnsi="宋体" w:cs="宋体"/>
          </w:rPr>
          <w:t>（1）饮食多样化</w:t>
        </w:r>
        <w:r>
          <w:tab/>
        </w:r>
        <w:r>
          <w:fldChar w:fldCharType="begin"/>
        </w:r>
        <w:r>
          <w:instrText xml:space="preserve"> PAGEREF _Toc256000053 \h </w:instrText>
        </w:r>
        <w:r>
          <w:fldChar w:fldCharType="separate"/>
        </w:r>
        <w:r>
          <w:t>17</w:t>
        </w:r>
        <w:r>
          <w:fldChar w:fldCharType="end"/>
        </w:r>
      </w:hyperlink>
    </w:p>
    <w:p>
      <w:pPr>
        <w:pStyle w:val="TOC3"/>
        <w:tabs>
          <w:tab w:val="right" w:leader="dot" w:pos="8630"/>
        </w:tabs>
        <w:rPr>
          <w:rFonts w:ascii="Calibri" w:hAnsi="Calibri"/>
          <w:noProof/>
          <w:sz w:val="22"/>
        </w:rPr>
      </w:pPr>
      <w:hyperlink w:anchor="_Toc256000054" w:history="1">
        <w:r w:rsidR="00A77B3E">
          <w:rPr>
            <w:rStyle w:val="Hyperlink"/>
            <w:rFonts w:ascii="宋体" w:eastAsia="宋体" w:hAnsi="宋体" w:cs="宋体"/>
          </w:rPr>
          <w:t>（2）主食中包括一定量的粗粮、杂粮</w:t>
        </w:r>
        <w:r>
          <w:tab/>
        </w:r>
        <w:r>
          <w:fldChar w:fldCharType="begin"/>
        </w:r>
        <w:r>
          <w:instrText xml:space="preserve"> PAGEREF _Toc256000054 \h </w:instrText>
        </w:r>
        <w:r>
          <w:fldChar w:fldCharType="separate"/>
        </w:r>
        <w:r>
          <w:t>18</w:t>
        </w:r>
        <w:r>
          <w:fldChar w:fldCharType="end"/>
        </w:r>
      </w:hyperlink>
    </w:p>
    <w:p>
      <w:pPr>
        <w:pStyle w:val="TOC3"/>
        <w:tabs>
          <w:tab w:val="right" w:leader="dot" w:pos="8630"/>
        </w:tabs>
        <w:rPr>
          <w:rFonts w:ascii="Calibri" w:hAnsi="Calibri"/>
          <w:noProof/>
          <w:sz w:val="22"/>
        </w:rPr>
      </w:pPr>
      <w:hyperlink w:anchor="_Toc256000055" w:history="1">
        <w:r w:rsidR="00A77B3E">
          <w:rPr>
            <w:rStyle w:val="Hyperlink"/>
            <w:rFonts w:ascii="宋体" w:eastAsia="宋体" w:hAnsi="宋体" w:cs="宋体"/>
          </w:rPr>
          <w:t>（3）每天饮用牛奶或食用奶制品</w:t>
        </w:r>
        <w:r>
          <w:tab/>
        </w:r>
        <w:r>
          <w:fldChar w:fldCharType="begin"/>
        </w:r>
        <w:r>
          <w:instrText xml:space="preserve"> PAGEREF _Toc256000055 \h </w:instrText>
        </w:r>
        <w:r>
          <w:fldChar w:fldCharType="separate"/>
        </w:r>
        <w:r>
          <w:t>18</w:t>
        </w:r>
        <w:r>
          <w:fldChar w:fldCharType="end"/>
        </w:r>
      </w:hyperlink>
    </w:p>
    <w:p>
      <w:pPr>
        <w:pStyle w:val="TOC3"/>
        <w:tabs>
          <w:tab w:val="right" w:leader="dot" w:pos="8630"/>
        </w:tabs>
        <w:rPr>
          <w:rFonts w:ascii="Calibri" w:hAnsi="Calibri"/>
          <w:noProof/>
          <w:sz w:val="22"/>
        </w:rPr>
      </w:pPr>
      <w:hyperlink w:anchor="_Toc256000056" w:history="1">
        <w:r w:rsidR="00A77B3E">
          <w:rPr>
            <w:rStyle w:val="Hyperlink"/>
            <w:rFonts w:ascii="宋体" w:eastAsia="宋体" w:hAnsi="宋体" w:cs="宋体"/>
          </w:rPr>
          <w:t>（4）吃大豆及其制品</w:t>
        </w:r>
        <w:r>
          <w:tab/>
        </w:r>
        <w:r>
          <w:fldChar w:fldCharType="begin"/>
        </w:r>
        <w:r>
          <w:instrText xml:space="preserve"> PAGEREF _Toc256000056 \h </w:instrText>
        </w:r>
        <w:r>
          <w:fldChar w:fldCharType="separate"/>
        </w:r>
        <w:r>
          <w:t>18</w:t>
        </w:r>
        <w:r>
          <w:fldChar w:fldCharType="end"/>
        </w:r>
      </w:hyperlink>
    </w:p>
    <w:p>
      <w:pPr>
        <w:pStyle w:val="TOC3"/>
        <w:tabs>
          <w:tab w:val="right" w:leader="dot" w:pos="8630"/>
        </w:tabs>
        <w:rPr>
          <w:rFonts w:ascii="Calibri" w:hAnsi="Calibri"/>
          <w:noProof/>
          <w:sz w:val="22"/>
        </w:rPr>
      </w:pPr>
      <w:hyperlink w:anchor="_Toc256000057" w:history="1">
        <w:r w:rsidR="00A77B3E">
          <w:rPr>
            <w:rStyle w:val="Hyperlink"/>
            <w:rFonts w:ascii="宋体" w:eastAsia="宋体" w:hAnsi="宋体" w:cs="宋体"/>
          </w:rPr>
          <w:t>（5）适量食用动物性食品</w:t>
        </w:r>
        <w:r>
          <w:tab/>
        </w:r>
        <w:r>
          <w:fldChar w:fldCharType="begin"/>
        </w:r>
        <w:r>
          <w:instrText xml:space="preserve"> PAGEREF _Toc256000057 \h </w:instrText>
        </w:r>
        <w:r>
          <w:fldChar w:fldCharType="separate"/>
        </w:r>
        <w:r>
          <w:t>18</w:t>
        </w:r>
        <w:r>
          <w:fldChar w:fldCharType="end"/>
        </w:r>
      </w:hyperlink>
    </w:p>
    <w:p>
      <w:pPr>
        <w:pStyle w:val="TOC3"/>
        <w:tabs>
          <w:tab w:val="right" w:leader="dot" w:pos="8630"/>
        </w:tabs>
        <w:rPr>
          <w:rFonts w:ascii="Calibri" w:hAnsi="Calibri"/>
          <w:noProof/>
          <w:sz w:val="22"/>
        </w:rPr>
      </w:pPr>
      <w:hyperlink w:anchor="_Toc256000058" w:history="1">
        <w:r w:rsidR="00A77B3E">
          <w:rPr>
            <w:rStyle w:val="Hyperlink"/>
            <w:rFonts w:ascii="宋体" w:eastAsia="宋体" w:hAnsi="宋体" w:cs="宋体"/>
          </w:rPr>
          <w:t>（6）多吃蔬菜水果</w:t>
        </w:r>
        <w:r>
          <w:tab/>
        </w:r>
        <w:r>
          <w:fldChar w:fldCharType="begin"/>
        </w:r>
        <w:r>
          <w:instrText xml:space="preserve"> PAGEREF _Toc256000058 \h </w:instrText>
        </w:r>
        <w:r>
          <w:fldChar w:fldCharType="separate"/>
        </w:r>
        <w:r>
          <w:t>18</w:t>
        </w:r>
        <w:r>
          <w:fldChar w:fldCharType="end"/>
        </w:r>
      </w:hyperlink>
    </w:p>
    <w:p>
      <w:pPr>
        <w:pStyle w:val="TOC3"/>
        <w:tabs>
          <w:tab w:val="right" w:leader="dot" w:pos="8630"/>
        </w:tabs>
        <w:rPr>
          <w:rFonts w:ascii="Calibri" w:hAnsi="Calibri"/>
          <w:noProof/>
          <w:sz w:val="22"/>
        </w:rPr>
      </w:pPr>
      <w:hyperlink w:anchor="_Toc256000059" w:history="1">
        <w:r w:rsidR="00A77B3E">
          <w:rPr>
            <w:rStyle w:val="Hyperlink"/>
            <w:rFonts w:ascii="宋体" w:eastAsia="宋体" w:hAnsi="宋体" w:cs="宋体"/>
          </w:rPr>
          <w:t>（7）饮食清淡、少盐</w:t>
        </w:r>
        <w:r>
          <w:tab/>
        </w:r>
        <w:r>
          <w:fldChar w:fldCharType="begin"/>
        </w:r>
        <w:r>
          <w:instrText xml:space="preserve"> PAGEREF _Toc256000059 \h </w:instrText>
        </w:r>
        <w:r>
          <w:fldChar w:fldCharType="separate"/>
        </w:r>
        <w:r>
          <w:t>19</w:t>
        </w:r>
        <w:r>
          <w:fldChar w:fldCharType="end"/>
        </w:r>
      </w:hyperlink>
    </w:p>
    <w:p>
      <w:pPr>
        <w:pStyle w:val="TOC3"/>
        <w:tabs>
          <w:tab w:val="right" w:leader="dot" w:pos="8630"/>
        </w:tabs>
        <w:rPr>
          <w:rFonts w:ascii="Calibri" w:hAnsi="Calibri"/>
          <w:noProof/>
          <w:sz w:val="22"/>
        </w:rPr>
      </w:pPr>
      <w:hyperlink w:anchor="_Toc256000060" w:history="1">
        <w:r w:rsidR="00A77B3E">
          <w:rPr>
            <w:rStyle w:val="Hyperlink"/>
            <w:rFonts w:ascii="宋体" w:eastAsia="宋体" w:hAnsi="宋体" w:cs="宋体"/>
          </w:rPr>
          <w:t>（8）每天足量饮水，合理选择饮料</w:t>
        </w:r>
        <w:r>
          <w:tab/>
        </w:r>
        <w:r>
          <w:fldChar w:fldCharType="begin"/>
        </w:r>
        <w:r>
          <w:instrText xml:space="preserve"> PAGEREF _Toc256000060 \h </w:instrText>
        </w:r>
        <w:r>
          <w:fldChar w:fldCharType="separate"/>
        </w:r>
        <w:r>
          <w:t>19</w:t>
        </w:r>
        <w:r>
          <w:fldChar w:fldCharType="end"/>
        </w:r>
      </w:hyperlink>
    </w:p>
    <w:p>
      <w:pPr>
        <w:pStyle w:val="TOC3"/>
        <w:tabs>
          <w:tab w:val="right" w:leader="dot" w:pos="8630"/>
        </w:tabs>
        <w:rPr>
          <w:rFonts w:ascii="Calibri" w:hAnsi="Calibri"/>
          <w:noProof/>
          <w:sz w:val="22"/>
        </w:rPr>
      </w:pPr>
      <w:hyperlink w:anchor="_Toc256000061" w:history="1">
        <w:r w:rsidR="00A77B3E">
          <w:rPr>
            <w:rStyle w:val="Hyperlink"/>
            <w:rFonts w:ascii="宋体" w:eastAsia="宋体" w:hAnsi="宋体" w:cs="宋体"/>
          </w:rPr>
          <w:t>（9）如饮酒应限量</w:t>
        </w:r>
        <w:r>
          <w:tab/>
        </w:r>
        <w:r>
          <w:fldChar w:fldCharType="begin"/>
        </w:r>
        <w:r>
          <w:instrText xml:space="preserve"> PAGEREF _Toc256000061 \h </w:instrText>
        </w:r>
        <w:r>
          <w:fldChar w:fldCharType="separate"/>
        </w:r>
        <w:r>
          <w:t>19</w:t>
        </w:r>
        <w:r>
          <w:fldChar w:fldCharType="end"/>
        </w:r>
      </w:hyperlink>
    </w:p>
    <w:p>
      <w:pPr>
        <w:pStyle w:val="TOC3"/>
        <w:tabs>
          <w:tab w:val="right" w:leader="dot" w:pos="8630"/>
        </w:tabs>
        <w:rPr>
          <w:rFonts w:ascii="Calibri" w:hAnsi="Calibri"/>
          <w:noProof/>
          <w:sz w:val="22"/>
        </w:rPr>
      </w:pPr>
      <w:hyperlink w:anchor="_Toc256000062" w:history="1">
        <w:r w:rsidR="00A77B3E">
          <w:rPr>
            <w:rStyle w:val="Hyperlink"/>
            <w:rFonts w:ascii="宋体" w:eastAsia="宋体" w:hAnsi="宋体" w:cs="宋体"/>
          </w:rPr>
          <w:t>（10）吃新鲜卫生的食物</w:t>
        </w:r>
        <w:r>
          <w:tab/>
        </w:r>
        <w:r>
          <w:fldChar w:fldCharType="begin"/>
        </w:r>
        <w:r>
          <w:instrText xml:space="preserve"> PAGEREF _Toc256000062 \h </w:instrText>
        </w:r>
        <w:r>
          <w:fldChar w:fldCharType="separate"/>
        </w:r>
        <w:r>
          <w:t>19</w:t>
        </w:r>
        <w:r>
          <w:fldChar w:fldCharType="end"/>
        </w:r>
      </w:hyperlink>
    </w:p>
    <w:p>
      <w:pPr>
        <w:pStyle w:val="TOC2"/>
        <w:tabs>
          <w:tab w:val="right" w:leader="dot" w:pos="8630"/>
        </w:tabs>
        <w:rPr>
          <w:rFonts w:ascii="Calibri" w:hAnsi="Calibri"/>
          <w:noProof/>
          <w:sz w:val="22"/>
        </w:rPr>
      </w:pPr>
      <w:hyperlink w:anchor="_Toc256000063" w:history="1">
        <w:r w:rsidR="00A77B3E">
          <w:rPr>
            <w:rStyle w:val="Hyperlink"/>
            <w:rFonts w:ascii="宋体" w:eastAsia="宋体" w:hAnsi="宋体" w:cs="宋体"/>
          </w:rPr>
          <w:t>（二）老年人的膳食指南</w:t>
        </w:r>
        <w:r>
          <w:tab/>
        </w:r>
        <w:r>
          <w:fldChar w:fldCharType="begin"/>
        </w:r>
        <w:r>
          <w:instrText xml:space="preserve"> PAGEREF _Toc256000063 \h </w:instrText>
        </w:r>
        <w:r>
          <w:fldChar w:fldCharType="separate"/>
        </w:r>
        <w:r>
          <w:t>19</w:t>
        </w:r>
        <w:r>
          <w:fldChar w:fldCharType="end"/>
        </w:r>
      </w:hyperlink>
    </w:p>
    <w:p>
      <w:pPr>
        <w:pStyle w:val="TOC2"/>
        <w:tabs>
          <w:tab w:val="right" w:leader="dot" w:pos="8630"/>
        </w:tabs>
        <w:rPr>
          <w:rFonts w:ascii="Calibri" w:hAnsi="Calibri"/>
          <w:noProof/>
          <w:sz w:val="22"/>
        </w:rPr>
      </w:pPr>
      <w:hyperlink w:anchor="_Toc256000064" w:history="1">
        <w:r w:rsidR="00A77B3E">
          <w:rPr>
            <w:rStyle w:val="Hyperlink"/>
            <w:rFonts w:ascii="宋体" w:eastAsia="宋体" w:hAnsi="宋体" w:cs="宋体"/>
          </w:rPr>
          <w:t>五、多做户外活动，维持健康体重</w:t>
        </w:r>
        <w:r>
          <w:tab/>
        </w:r>
        <w:r>
          <w:fldChar w:fldCharType="begin"/>
        </w:r>
        <w:r>
          <w:instrText xml:space="preserve"> PAGEREF _Toc256000064 \h </w:instrText>
        </w:r>
        <w:r>
          <w:fldChar w:fldCharType="separate"/>
        </w:r>
        <w:r>
          <w:t>20</w:t>
        </w:r>
        <w:r>
          <w:fldChar w:fldCharType="end"/>
        </w:r>
      </w:hyperlink>
    </w:p>
    <w:p>
      <w:pPr>
        <w:pStyle w:val="TOC2"/>
        <w:tabs>
          <w:tab w:val="right" w:leader="dot" w:pos="8630"/>
        </w:tabs>
        <w:rPr>
          <w:rFonts w:ascii="Calibri" w:hAnsi="Calibri"/>
          <w:noProof/>
          <w:sz w:val="22"/>
        </w:rPr>
      </w:pPr>
      <w:hyperlink w:anchor="_Toc256000065" w:history="1">
        <w:r w:rsidR="00A77B3E">
          <w:rPr>
            <w:rStyle w:val="Hyperlink"/>
            <w:rFonts w:ascii="宋体" w:eastAsia="宋体" w:hAnsi="宋体" w:cs="宋体"/>
          </w:rPr>
          <w:t>（一）、与家人一起进餐，其乐融融</w:t>
        </w:r>
        <w:r>
          <w:tab/>
        </w:r>
        <w:r>
          <w:fldChar w:fldCharType="begin"/>
        </w:r>
        <w:r>
          <w:instrText xml:space="preserve"> PAGEREF _Toc256000065 \h </w:instrText>
        </w:r>
        <w:r>
          <w:fldChar w:fldCharType="separate"/>
        </w:r>
        <w:r>
          <w:t>20</w:t>
        </w:r>
        <w:r>
          <w:fldChar w:fldCharType="end"/>
        </w:r>
      </w:hyperlink>
    </w:p>
    <w:p>
      <w:pPr>
        <w:pStyle w:val="TOC2"/>
        <w:tabs>
          <w:tab w:val="right" w:leader="dot" w:pos="8630"/>
        </w:tabs>
        <w:rPr>
          <w:rFonts w:ascii="Calibri" w:hAnsi="Calibri"/>
          <w:noProof/>
          <w:sz w:val="22"/>
        </w:rPr>
      </w:pPr>
      <w:hyperlink w:anchor="_Toc256000066" w:history="1">
        <w:r w:rsidR="00A77B3E">
          <w:rPr>
            <w:rStyle w:val="Hyperlink"/>
            <w:rFonts w:ascii="宋体" w:eastAsia="宋体" w:hAnsi="宋体" w:cs="宋体"/>
          </w:rPr>
          <w:t>（二）、多做户外活动，维持健康体重</w:t>
        </w:r>
        <w:r>
          <w:tab/>
        </w:r>
        <w:r>
          <w:fldChar w:fldCharType="begin"/>
        </w:r>
        <w:r>
          <w:instrText xml:space="preserve"> PAGEREF _Toc256000066 \h </w:instrText>
        </w:r>
        <w:r>
          <w:fldChar w:fldCharType="separate"/>
        </w:r>
        <w:r>
          <w:t>20</w:t>
        </w:r>
        <w:r>
          <w:fldChar w:fldCharType="end"/>
        </w:r>
      </w:hyperlink>
    </w:p>
    <w:p>
      <w:pPr>
        <w:pStyle w:val="TOC3"/>
        <w:tabs>
          <w:tab w:val="right" w:leader="dot" w:pos="8630"/>
        </w:tabs>
        <w:rPr>
          <w:rFonts w:ascii="Calibri" w:hAnsi="Calibri"/>
          <w:noProof/>
          <w:sz w:val="22"/>
        </w:rPr>
      </w:pPr>
      <w:hyperlink w:anchor="_Toc256000067" w:history="1">
        <w:r w:rsidR="00A77B3E">
          <w:rPr>
            <w:rStyle w:val="Hyperlink"/>
            <w:rFonts w:ascii="宋体" w:eastAsia="宋体" w:hAnsi="宋体" w:cs="宋体"/>
          </w:rPr>
          <w:t>1．老年人适当多做户外活动能延缓机体功能衰退</w:t>
        </w:r>
        <w:r>
          <w:tab/>
        </w:r>
        <w:r>
          <w:fldChar w:fldCharType="begin"/>
        </w:r>
        <w:r>
          <w:instrText xml:space="preserve"> PAGEREF _Toc256000067 \h </w:instrText>
        </w:r>
        <w:r>
          <w:fldChar w:fldCharType="separate"/>
        </w:r>
        <w:r>
          <w:t>21</w:t>
        </w:r>
        <w:r>
          <w:fldChar w:fldCharType="end"/>
        </w:r>
      </w:hyperlink>
    </w:p>
    <w:p>
      <w:pPr>
        <w:pStyle w:val="TOC3"/>
        <w:tabs>
          <w:tab w:val="right" w:leader="dot" w:pos="8630"/>
        </w:tabs>
        <w:rPr>
          <w:rFonts w:ascii="Calibri" w:hAnsi="Calibri"/>
          <w:noProof/>
          <w:sz w:val="22"/>
        </w:rPr>
      </w:pPr>
      <w:hyperlink w:anchor="_Toc256000068" w:history="1">
        <w:r w:rsidR="00A77B3E">
          <w:rPr>
            <w:rStyle w:val="Hyperlink"/>
            <w:rFonts w:ascii="宋体" w:eastAsia="宋体" w:hAnsi="宋体" w:cs="宋体"/>
          </w:rPr>
          <w:t>2。哪些户外活动适合老年人</w:t>
        </w:r>
        <w:r>
          <w:tab/>
        </w:r>
        <w:r>
          <w:fldChar w:fldCharType="begin"/>
        </w:r>
        <w:r>
          <w:instrText xml:space="preserve"> PAGEREF _Toc256000068 \h </w:instrText>
        </w:r>
        <w:r>
          <w:fldChar w:fldCharType="separate"/>
        </w:r>
        <w:r>
          <w:t>21</w:t>
        </w:r>
        <w:r>
          <w:fldChar w:fldCharType="end"/>
        </w:r>
      </w:hyperlink>
    </w:p>
    <w:p>
      <w:pPr>
        <w:pStyle w:val="TOC3"/>
        <w:tabs>
          <w:tab w:val="right" w:leader="dot" w:pos="8630"/>
        </w:tabs>
        <w:rPr>
          <w:rFonts w:ascii="Calibri" w:hAnsi="Calibri"/>
          <w:noProof/>
          <w:sz w:val="22"/>
        </w:rPr>
      </w:pPr>
      <w:hyperlink w:anchor="_Toc256000069" w:history="1">
        <w:r w:rsidR="00A77B3E">
          <w:rPr>
            <w:rStyle w:val="Hyperlink"/>
            <w:rFonts w:ascii="宋体" w:eastAsia="宋体" w:hAnsi="宋体" w:cs="宋体"/>
          </w:rPr>
          <w:t>（1）步行</w:t>
        </w:r>
        <w:r>
          <w:tab/>
        </w:r>
        <w:r>
          <w:fldChar w:fldCharType="begin"/>
        </w:r>
        <w:r>
          <w:instrText xml:space="preserve"> PAGEREF _Toc256000069 \h </w:instrText>
        </w:r>
        <w:r>
          <w:fldChar w:fldCharType="separate"/>
        </w:r>
        <w:r>
          <w:t>21</w:t>
        </w:r>
        <w:r>
          <w:fldChar w:fldCharType="end"/>
        </w:r>
      </w:hyperlink>
    </w:p>
    <w:p>
      <w:pPr>
        <w:pStyle w:val="TOC3"/>
        <w:tabs>
          <w:tab w:val="right" w:leader="dot" w:pos="8630"/>
        </w:tabs>
        <w:rPr>
          <w:rFonts w:ascii="Calibri" w:hAnsi="Calibri"/>
          <w:noProof/>
          <w:sz w:val="22"/>
        </w:rPr>
      </w:pPr>
      <w:hyperlink w:anchor="_Toc256000070" w:history="1">
        <w:r w:rsidR="00A77B3E">
          <w:rPr>
            <w:rStyle w:val="Hyperlink"/>
            <w:rFonts w:ascii="宋体" w:eastAsia="宋体" w:hAnsi="宋体" w:cs="宋体"/>
          </w:rPr>
          <w:t>（2）慢跑</w:t>
        </w:r>
        <w:r>
          <w:tab/>
        </w:r>
        <w:r>
          <w:fldChar w:fldCharType="begin"/>
        </w:r>
        <w:r>
          <w:instrText xml:space="preserve"> PAGEREF _Toc256000070 \h </w:instrText>
        </w:r>
        <w:r>
          <w:fldChar w:fldCharType="separate"/>
        </w:r>
        <w:r>
          <w:t>22</w:t>
        </w:r>
        <w:r>
          <w:fldChar w:fldCharType="end"/>
        </w:r>
      </w:hyperlink>
    </w:p>
    <w:p>
      <w:pPr>
        <w:pStyle w:val="TOC3"/>
        <w:tabs>
          <w:tab w:val="right" w:leader="dot" w:pos="8630"/>
        </w:tabs>
        <w:rPr>
          <w:rFonts w:ascii="Calibri" w:hAnsi="Calibri"/>
          <w:noProof/>
          <w:sz w:val="22"/>
        </w:rPr>
      </w:pPr>
      <w:hyperlink w:anchor="_Toc256000071" w:history="1">
        <w:r w:rsidR="00A77B3E">
          <w:rPr>
            <w:rStyle w:val="Hyperlink"/>
            <w:rFonts w:ascii="宋体" w:eastAsia="宋体" w:hAnsi="宋体" w:cs="宋体"/>
          </w:rPr>
          <w:t>（3）体操</w:t>
        </w:r>
        <w:r>
          <w:tab/>
        </w:r>
        <w:r>
          <w:fldChar w:fldCharType="begin"/>
        </w:r>
        <w:r>
          <w:instrText xml:space="preserve"> PAGEREF _Toc256000071 \h </w:instrText>
        </w:r>
        <w:r>
          <w:fldChar w:fldCharType="separate"/>
        </w:r>
        <w:r>
          <w:t>22</w:t>
        </w:r>
        <w:r>
          <w:fldChar w:fldCharType="end"/>
        </w:r>
      </w:hyperlink>
    </w:p>
    <w:p>
      <w:pPr>
        <w:pStyle w:val="TOC3"/>
        <w:tabs>
          <w:tab w:val="right" w:leader="dot" w:pos="8630"/>
        </w:tabs>
        <w:rPr>
          <w:rFonts w:ascii="Calibri" w:hAnsi="Calibri"/>
          <w:noProof/>
          <w:sz w:val="22"/>
        </w:rPr>
      </w:pPr>
      <w:hyperlink w:anchor="_Toc256000072" w:history="1">
        <w:r w:rsidR="00A77B3E">
          <w:rPr>
            <w:rStyle w:val="Hyperlink"/>
            <w:rFonts w:ascii="宋体" w:eastAsia="宋体" w:hAnsi="宋体" w:cs="宋体"/>
          </w:rPr>
          <w:t>3、老年人运动四项原则</w:t>
        </w:r>
        <w:r>
          <w:tab/>
        </w:r>
        <w:r>
          <w:fldChar w:fldCharType="begin"/>
        </w:r>
        <w:r>
          <w:instrText xml:space="preserve"> PAGEREF _Toc256000072 \h </w:instrText>
        </w:r>
        <w:r>
          <w:fldChar w:fldCharType="separate"/>
        </w:r>
        <w:r>
          <w:t>22</w:t>
        </w:r>
        <w:r>
          <w:fldChar w:fldCharType="end"/>
        </w:r>
      </w:hyperlink>
    </w:p>
    <w:p>
      <w:pPr>
        <w:pStyle w:val="TOC3"/>
        <w:tabs>
          <w:tab w:val="right" w:leader="dot" w:pos="8630"/>
        </w:tabs>
        <w:rPr>
          <w:rFonts w:ascii="Calibri" w:hAnsi="Calibri"/>
          <w:noProof/>
          <w:sz w:val="22"/>
        </w:rPr>
      </w:pPr>
      <w:hyperlink w:anchor="_Toc256000073" w:history="1">
        <w:r w:rsidR="00A77B3E">
          <w:rPr>
            <w:rStyle w:val="Hyperlink"/>
            <w:rFonts w:ascii="宋体" w:eastAsia="宋体" w:hAnsi="宋体" w:cs="宋体"/>
          </w:rPr>
          <w:t>（1）安全</w:t>
        </w:r>
        <w:r>
          <w:tab/>
        </w:r>
        <w:r>
          <w:fldChar w:fldCharType="begin"/>
        </w:r>
        <w:r>
          <w:instrText xml:space="preserve"> PAGEREF _Toc256000073 \h </w:instrText>
        </w:r>
        <w:r>
          <w:fldChar w:fldCharType="separate"/>
        </w:r>
        <w:r>
          <w:t>22</w:t>
        </w:r>
        <w:r>
          <w:fldChar w:fldCharType="end"/>
        </w:r>
      </w:hyperlink>
    </w:p>
    <w:p>
      <w:pPr>
        <w:pStyle w:val="TOC3"/>
        <w:tabs>
          <w:tab w:val="right" w:leader="dot" w:pos="8630"/>
        </w:tabs>
        <w:rPr>
          <w:rFonts w:ascii="Calibri" w:hAnsi="Calibri"/>
          <w:noProof/>
          <w:sz w:val="22"/>
        </w:rPr>
        <w:sectPr>
          <w:type w:val="nextPage"/>
          <w:pgMar w:header="708" w:footer="708"/>
          <w:pgNumType w:start="2"/>
          <w:cols w:space="708"/>
          <w:titlePg w:val="0"/>
        </w:sectPr>
      </w:pPr>
      <w:hyperlink w:anchor="_Toc256000074" w:history="1">
        <w:r w:rsidR="00A77B3E">
          <w:rPr>
            <w:rStyle w:val="Hyperlink"/>
            <w:rFonts w:ascii="宋体" w:eastAsia="宋体" w:hAnsi="宋体" w:cs="宋体"/>
          </w:rPr>
          <w:t>（2）全面</w:t>
        </w:r>
        <w:r>
          <w:tab/>
        </w:r>
        <w:r>
          <w:fldChar w:fldCharType="begin"/>
        </w:r>
        <w:r>
          <w:instrText xml:space="preserve"> PAGEREF _Toc256000074 \h </w:instrText>
        </w:r>
        <w:r>
          <w:fldChar w:fldCharType="separate"/>
        </w:r>
        <w:r>
          <w:t>22</w:t>
        </w:r>
        <w:r>
          <w:fldChar w:fldCharType="end"/>
        </w:r>
      </w:hyperlink>
    </w:p>
    <w:p>
      <w:pPr>
        <w:pStyle w:val="TOC3"/>
        <w:tabs>
          <w:tab w:val="right" w:leader="dot" w:pos="8630"/>
        </w:tabs>
        <w:rPr>
          <w:rFonts w:ascii="Calibri" w:hAnsi="Calibri"/>
          <w:noProof/>
          <w:sz w:val="22"/>
        </w:rPr>
      </w:pPr>
      <w:hyperlink w:anchor="_Toc256000075" w:history="1">
        <w:r w:rsidR="00A77B3E">
          <w:rPr>
            <w:rStyle w:val="Hyperlink"/>
            <w:rFonts w:ascii="宋体" w:eastAsia="宋体" w:hAnsi="宋体" w:cs="宋体"/>
          </w:rPr>
          <w:t>（3） 自然</w:t>
        </w:r>
        <w:r>
          <w:tab/>
        </w:r>
        <w:r>
          <w:fldChar w:fldCharType="begin"/>
        </w:r>
        <w:r>
          <w:instrText xml:space="preserve"> PAGEREF _Toc256000075 \h </w:instrText>
        </w:r>
        <w:r>
          <w:fldChar w:fldCharType="separate"/>
        </w:r>
        <w:r>
          <w:t>22</w:t>
        </w:r>
        <w:r>
          <w:fldChar w:fldCharType="end"/>
        </w:r>
      </w:hyperlink>
    </w:p>
    <w:p>
      <w:pPr>
        <w:pStyle w:val="TOC3"/>
        <w:tabs>
          <w:tab w:val="right" w:leader="dot" w:pos="8630"/>
        </w:tabs>
        <w:rPr>
          <w:rFonts w:ascii="Calibri" w:hAnsi="Calibri"/>
          <w:noProof/>
          <w:sz w:val="22"/>
        </w:rPr>
      </w:pPr>
      <w:hyperlink w:anchor="_Toc256000076" w:history="1">
        <w:r w:rsidR="00A77B3E">
          <w:rPr>
            <w:rStyle w:val="Hyperlink"/>
            <w:rFonts w:ascii="宋体" w:eastAsia="宋体" w:hAnsi="宋体" w:cs="宋体"/>
          </w:rPr>
          <w:t>（4）适度</w:t>
        </w:r>
        <w:r>
          <w:tab/>
        </w:r>
        <w:r>
          <w:fldChar w:fldCharType="begin"/>
        </w:r>
        <w:r>
          <w:instrText xml:space="preserve"> PAGEREF _Toc256000076 \h </w:instrText>
        </w:r>
        <w:r>
          <w:fldChar w:fldCharType="separate"/>
        </w:r>
        <w:r>
          <w:t>23</w:t>
        </w:r>
        <w:r>
          <w:fldChar w:fldCharType="end"/>
        </w:r>
      </w:hyperlink>
    </w:p>
    <w:p>
      <w:pPr>
        <w:pStyle w:val="TOC3"/>
        <w:tabs>
          <w:tab w:val="right" w:leader="dot" w:pos="8630"/>
        </w:tabs>
        <w:rPr>
          <w:rFonts w:ascii="Calibri" w:hAnsi="Calibri"/>
          <w:noProof/>
          <w:sz w:val="22"/>
        </w:rPr>
      </w:pPr>
      <w:hyperlink w:anchor="_Toc256000077" w:history="1">
        <w:r w:rsidR="00A77B3E">
          <w:rPr>
            <w:rStyle w:val="Hyperlink"/>
            <w:rFonts w:ascii="宋体" w:eastAsia="宋体" w:hAnsi="宋体" w:cs="宋体"/>
          </w:rPr>
          <w:t>4、老年人运动注意事项</w:t>
        </w:r>
        <w:r>
          <w:tab/>
        </w:r>
        <w:r>
          <w:fldChar w:fldCharType="begin"/>
        </w:r>
        <w:r>
          <w:instrText xml:space="preserve"> PAGEREF _Toc256000077 \h </w:instrText>
        </w:r>
        <w:r>
          <w:fldChar w:fldCharType="separate"/>
        </w:r>
        <w:r>
          <w:t>23</w:t>
        </w:r>
        <w:r>
          <w:fldChar w:fldCharType="end"/>
        </w:r>
      </w:hyperlink>
    </w:p>
    <w:p>
      <w:pPr>
        <w:pStyle w:val="TOC3"/>
        <w:tabs>
          <w:tab w:val="right" w:leader="dot" w:pos="8630"/>
        </w:tabs>
        <w:rPr>
          <w:rFonts w:ascii="Calibri" w:hAnsi="Calibri"/>
          <w:noProof/>
          <w:sz w:val="22"/>
        </w:rPr>
      </w:pPr>
      <w:hyperlink w:anchor="_Toc256000078" w:history="1">
        <w:r w:rsidR="00A77B3E">
          <w:rPr>
            <w:rStyle w:val="Hyperlink"/>
            <w:rFonts w:ascii="宋体" w:eastAsia="宋体" w:hAnsi="宋体" w:cs="宋体"/>
          </w:rPr>
          <w:t>（1）做全面身体检查</w:t>
        </w:r>
        <w:r>
          <w:tab/>
        </w:r>
        <w:r>
          <w:fldChar w:fldCharType="begin"/>
        </w:r>
        <w:r>
          <w:instrText xml:space="preserve"> PAGEREF _Toc256000078 \h </w:instrText>
        </w:r>
        <w:r>
          <w:fldChar w:fldCharType="separate"/>
        </w:r>
        <w:r>
          <w:t>23</w:t>
        </w:r>
        <w:r>
          <w:fldChar w:fldCharType="end"/>
        </w:r>
      </w:hyperlink>
    </w:p>
    <w:p>
      <w:pPr>
        <w:pStyle w:val="TOC3"/>
        <w:tabs>
          <w:tab w:val="right" w:leader="dot" w:pos="8630"/>
        </w:tabs>
        <w:rPr>
          <w:rFonts w:ascii="Calibri" w:hAnsi="Calibri"/>
          <w:noProof/>
          <w:sz w:val="22"/>
        </w:rPr>
      </w:pPr>
      <w:hyperlink w:anchor="_Toc256000079" w:history="1">
        <w:r w:rsidR="00A77B3E">
          <w:rPr>
            <w:rStyle w:val="Hyperlink"/>
            <w:rFonts w:ascii="宋体" w:eastAsia="宋体" w:hAnsi="宋体" w:cs="宋体"/>
          </w:rPr>
          <w:t>（2）了解运动前后的脉搏</w:t>
        </w:r>
        <w:r>
          <w:tab/>
        </w:r>
        <w:r>
          <w:fldChar w:fldCharType="begin"/>
        </w:r>
        <w:r>
          <w:instrText xml:space="preserve"> PAGEREF _Toc256000079 \h </w:instrText>
        </w:r>
        <w:r>
          <w:fldChar w:fldCharType="separate"/>
        </w:r>
        <w:r>
          <w:t>23</w:t>
        </w:r>
        <w:r>
          <w:fldChar w:fldCharType="end"/>
        </w:r>
      </w:hyperlink>
    </w:p>
    <w:p>
      <w:pPr>
        <w:pStyle w:val="TOC3"/>
        <w:tabs>
          <w:tab w:val="right" w:leader="dot" w:pos="8630"/>
        </w:tabs>
        <w:rPr>
          <w:rFonts w:ascii="Calibri" w:hAnsi="Calibri"/>
          <w:noProof/>
          <w:sz w:val="22"/>
        </w:rPr>
      </w:pPr>
      <w:hyperlink w:anchor="_Toc256000080" w:history="1">
        <w:r w:rsidR="00A77B3E">
          <w:rPr>
            <w:rStyle w:val="Hyperlink"/>
            <w:rFonts w:ascii="宋体" w:eastAsia="宋体" w:hAnsi="宋体" w:cs="宋体"/>
          </w:rPr>
          <w:t>（3）锻炼要循序渐进</w:t>
        </w:r>
        <w:r>
          <w:tab/>
        </w:r>
        <w:r>
          <w:fldChar w:fldCharType="begin"/>
        </w:r>
        <w:r>
          <w:instrText xml:space="preserve"> PAGEREF _Toc256000080 \h </w:instrText>
        </w:r>
        <w:r>
          <w:fldChar w:fldCharType="separate"/>
        </w:r>
        <w:r>
          <w:t>23</w:t>
        </w:r>
        <w:r>
          <w:fldChar w:fldCharType="end"/>
        </w:r>
      </w:hyperlink>
    </w:p>
    <w:p>
      <w:pPr>
        <w:pStyle w:val="TOC3"/>
        <w:tabs>
          <w:tab w:val="right" w:leader="dot" w:pos="8630"/>
        </w:tabs>
        <w:rPr>
          <w:rFonts w:ascii="Calibri" w:hAnsi="Calibri"/>
          <w:noProof/>
          <w:sz w:val="22"/>
        </w:rPr>
      </w:pPr>
      <w:hyperlink w:anchor="_Toc256000081" w:history="1">
        <w:r w:rsidR="00A77B3E">
          <w:rPr>
            <w:rStyle w:val="Hyperlink"/>
            <w:rFonts w:ascii="宋体" w:eastAsia="宋体" w:hAnsi="宋体" w:cs="宋体"/>
          </w:rPr>
          <w:t>（4）活动环境要好</w:t>
        </w:r>
        <w:r>
          <w:tab/>
        </w:r>
        <w:r>
          <w:fldChar w:fldCharType="begin"/>
        </w:r>
        <w:r>
          <w:instrText xml:space="preserve"> PAGEREF _Toc256000081 \h </w:instrText>
        </w:r>
        <w:r>
          <w:fldChar w:fldCharType="separate"/>
        </w:r>
        <w:r>
          <w:t>24</w:t>
        </w:r>
        <w:r>
          <w:fldChar w:fldCharType="end"/>
        </w:r>
      </w:hyperlink>
    </w:p>
    <w:p>
      <w:pPr>
        <w:pStyle w:val="TOC1"/>
        <w:tabs>
          <w:tab w:val="right" w:leader="dot" w:pos="8630"/>
        </w:tabs>
        <w:rPr>
          <w:rFonts w:ascii="Calibri" w:hAnsi="Calibri"/>
          <w:noProof/>
          <w:sz w:val="22"/>
        </w:rPr>
      </w:pPr>
      <w:hyperlink w:anchor="_Toc256000082" w:history="1">
        <w:r w:rsidR="00A77B3E">
          <w:rPr>
            <w:rStyle w:val="Hyperlink"/>
            <w:rFonts w:ascii="宋体" w:eastAsia="宋体" w:hAnsi="宋体" w:cs="宋体"/>
          </w:rPr>
          <w:t>原创性声明（模板）</w:t>
        </w:r>
        <w:r>
          <w:tab/>
        </w:r>
        <w:r>
          <w:fldChar w:fldCharType="begin"/>
        </w:r>
        <w:r>
          <w:instrText xml:space="preserve"> PAGEREF _Toc256000082 \h </w:instrText>
        </w:r>
        <w:r>
          <w:fldChar w:fldCharType="separate"/>
        </w:r>
        <w:r>
          <w:t>24</w:t>
        </w:r>
        <w:r>
          <w:fldChar w:fldCharType="end"/>
        </w:r>
      </w:hyperlink>
    </w:p>
    <w:p w:rsidR="00A77B3E">
      <w:pPr>
        <w:pStyle w:val="Heading1"/>
        <w:spacing w:before="240" w:after="480"/>
        <w:jc w:val="center"/>
        <w:rPr>
          <w:rFonts w:ascii="微软雅黑" w:eastAsia="微软雅黑" w:hAnsi="微软雅黑" w:cs="微软雅黑"/>
          <w:b w:val="0"/>
          <w:color w:val="000000"/>
          <w:sz w:val="22"/>
        </w:rPr>
      </w:pPr>
      <w:r>
        <w:rPr>
          <w:rFonts w:ascii="微软雅黑" w:eastAsia="微软雅黑" w:hAnsi="微软雅黑" w:cs="微软雅黑"/>
          <w:b w:val="0"/>
          <w:color w:val="000000"/>
          <w:sz w:val="22"/>
        </w:rPr>
        <w:fldChar w:fldCharType="end"/>
      </w:r>
      <w:bookmarkStart w:id="1" w:name="_Toc256000001"/>
      <w:r>
        <w:rPr>
          <w:rFonts w:ascii="微软雅黑" w:eastAsia="微软雅黑" w:hAnsi="微软雅黑" w:cs="微软雅黑"/>
          <w:b/>
          <w:color w:val="000000"/>
          <w:sz w:val="32"/>
        </w:rPr>
        <w:t>正文</w:t>
      </w:r>
      <w:bookmarkEnd w:id="1"/>
    </w:p>
    <w:p w:rsidR="00A77B3E">
      <w:pPr>
        <w:pStyle w:val="BodyText"/>
        <w:spacing w:before="240" w:after="480"/>
        <w:jc w:val="center"/>
        <w:rPr>
          <w:rFonts w:ascii="微软雅黑" w:eastAsia="微软雅黑" w:hAnsi="微软雅黑" w:cs="微软雅黑"/>
          <w:b/>
          <w:color w:val="000000"/>
          <w:sz w:val="32"/>
        </w:rPr>
      </w:pPr>
      <w:r>
        <w:rPr>
          <w:rFonts w:ascii="微软雅黑" w:eastAsia="微软雅黑" w:hAnsi="微软雅黑" w:cs="微软雅黑"/>
          <w:b/>
          <w:color w:val="000000"/>
          <w:sz w:val="32"/>
        </w:rPr>
        <w:t>老年人的合理营养与健康</w:t>
      </w:r>
    </w:p>
    <w:p w:rsidR="00A77B3E">
      <w:pPr>
        <w:pStyle w:val="Heading1"/>
        <w:spacing w:before="320" w:after="320" w:line="320" w:lineRule="auto"/>
        <w:ind w:firstLine="480"/>
        <w:jc w:val="center"/>
        <w:rPr>
          <w:rFonts w:ascii="宋体" w:eastAsia="宋体" w:hAnsi="宋体" w:cs="宋体"/>
          <w:color w:val="000000"/>
          <w:sz w:val="26"/>
        </w:rPr>
      </w:pPr>
      <w:bookmarkStart w:id="2" w:name="_Toc256000002"/>
      <w:r>
        <w:rPr>
          <w:rFonts w:ascii="宋体" w:eastAsia="宋体" w:hAnsi="宋体" w:cs="宋体"/>
          <w:b/>
          <w:color w:val="000000"/>
          <w:sz w:val="26"/>
        </w:rPr>
        <w:t>文1：老年人的合理营养与健康</w:t>
      </w:r>
      <w:bookmarkEnd w:id="2"/>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1引言</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营养对人体的健康具有重要意义。随着年龄的增长，人体各器官的生理功能都会有不同程度的减退，尤其是消化和代谢功能，直接影响人体的营养状况，如牙齿脱落、消化液分泌减少、胃肠道蠕动减慢，使机体对营养成份的吸收利用下降。合理的营养是减少疾病发生、延缓老化，保持生理和心理功能健康，延长寿命的一个重要条件，而营养过剩、营养失调则有可能加速衰老过程。因此，本文从老年人生理变化特点探讨合理营养与健康。</w:t>
      </w:r>
    </w:p>
    <w:p w:rsidR="00A77B3E">
      <w:pPr>
        <w:pStyle w:val="Heading3"/>
        <w:spacing w:before="320" w:after="320" w:line="320" w:lineRule="auto"/>
        <w:ind w:firstLine="480"/>
        <w:jc w:val="left"/>
        <w:rPr>
          <w:rFonts w:ascii="宋体" w:eastAsia="宋体" w:hAnsi="宋体" w:cs="宋体"/>
          <w:color w:val="000000"/>
        </w:rPr>
      </w:pPr>
      <w:bookmarkStart w:id="3" w:name="_Toc256000003"/>
      <w:r>
        <w:rPr>
          <w:rFonts w:ascii="宋体" w:eastAsia="宋体" w:hAnsi="宋体" w:cs="宋体"/>
          <w:b/>
          <w:color w:val="000000"/>
          <w:sz w:val="26"/>
        </w:rPr>
        <w:t>2老年人生理代谢特点</w:t>
      </w:r>
      <w:bookmarkEnd w:id="3"/>
    </w:p>
    <w:p w:rsidR="00A77B3E">
      <w:pPr>
        <w:pStyle w:val="Heading3"/>
        <w:spacing w:before="320" w:after="320" w:line="320" w:lineRule="auto"/>
        <w:ind w:firstLine="480"/>
        <w:jc w:val="left"/>
        <w:rPr>
          <w:rFonts w:ascii="宋体" w:eastAsia="宋体" w:hAnsi="宋体" w:cs="宋体"/>
          <w:color w:val="000000"/>
        </w:rPr>
      </w:pPr>
      <w:bookmarkStart w:id="4" w:name="_Toc256000004"/>
      <w:r>
        <w:rPr>
          <w:rFonts w:ascii="宋体" w:eastAsia="宋体" w:hAnsi="宋体" w:cs="宋体"/>
          <w:b/>
          <w:color w:val="000000"/>
          <w:sz w:val="26"/>
        </w:rPr>
        <w:t>2.1身体成份改变</w:t>
      </w:r>
      <w:bookmarkEnd w:id="4"/>
    </w:p>
    <w:p w:rsidR="00A77B3E">
      <w:pPr>
        <w:pStyle w:val="BodyText"/>
        <w:spacing w:before="320" w:after="320" w:line="320" w:lineRule="auto"/>
        <w:ind w:firstLine="480"/>
        <w:jc w:val="left"/>
        <w:rPr>
          <w:rFonts w:ascii="宋体" w:eastAsia="宋体" w:hAnsi="宋体" w:cs="宋体"/>
          <w:b w:val="0"/>
          <w:color w:val="000000"/>
          <w:sz w:val="26"/>
        </w:rPr>
        <w:sectPr>
          <w:type w:val="nextPage"/>
          <w:pgMar w:header="708" w:footer="708"/>
          <w:pgNumType w:start="3"/>
          <w:cols w:space="708"/>
          <w:titlePg w:val="0"/>
        </w:sectPr>
      </w:pPr>
      <w:r>
        <w:rPr>
          <w:rFonts w:ascii="宋体" w:eastAsia="宋体" w:hAnsi="宋体" w:cs="宋体"/>
          <w:b w:val="0"/>
          <w:color w:val="000000"/>
          <w:sz w:val="26"/>
        </w:rPr>
        <w:t>人体组成成份随衰老而发生缓慢变化。人体的主要成份有水、无机盐、蛋白质和脂肪，前三项随年龄的增长而减少，脂肪却越来越多，脂肪在体内的分布也在改变，更多地分布在腰部及内脏器官周围，大多数老年人都会发现自己局部胖了，而不是整体胖了。</w:t>
      </w:r>
    </w:p>
    <w:p w:rsidR="00A77B3E">
      <w:pPr>
        <w:pStyle w:val="Heading3"/>
        <w:spacing w:before="320" w:after="320" w:line="320" w:lineRule="auto"/>
        <w:ind w:firstLine="480"/>
        <w:jc w:val="left"/>
        <w:rPr>
          <w:rFonts w:ascii="宋体" w:eastAsia="宋体" w:hAnsi="宋体" w:cs="宋体"/>
          <w:color w:val="000000"/>
        </w:rPr>
      </w:pPr>
      <w:bookmarkStart w:id="5" w:name="_Toc256000005"/>
      <w:r>
        <w:rPr>
          <w:rFonts w:ascii="宋体" w:eastAsia="宋体" w:hAnsi="宋体" w:cs="宋体"/>
          <w:b/>
          <w:color w:val="000000"/>
          <w:sz w:val="26"/>
        </w:rPr>
        <w:t>2.2代谢功能改变</w:t>
      </w:r>
      <w:bookmarkEnd w:id="5"/>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基础代谢率下降、合成代谢降低、分解代谢增高。合成和分解代谢失去平衡，引起细胞功能下降。</w:t>
      </w:r>
    </w:p>
    <w:p w:rsidR="00A77B3E">
      <w:pPr>
        <w:pStyle w:val="Heading3"/>
        <w:spacing w:before="320" w:after="320" w:line="320" w:lineRule="auto"/>
        <w:ind w:firstLine="480"/>
        <w:jc w:val="left"/>
        <w:rPr>
          <w:rFonts w:ascii="宋体" w:eastAsia="宋体" w:hAnsi="宋体" w:cs="宋体"/>
          <w:color w:val="000000"/>
        </w:rPr>
      </w:pPr>
      <w:bookmarkStart w:id="6" w:name="_Toc256000006"/>
      <w:r>
        <w:rPr>
          <w:rFonts w:ascii="宋体" w:eastAsia="宋体" w:hAnsi="宋体" w:cs="宋体"/>
          <w:b/>
          <w:color w:val="000000"/>
          <w:sz w:val="26"/>
        </w:rPr>
        <w:t>2.3各器官系统的功能改变</w:t>
      </w:r>
      <w:bookmarkEnd w:id="6"/>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（1）老年人骨密度降低，易患骨质疏松症；骨脆性增加，容易发生骨折。</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（2）老年人牙齿松动、脱落，会影响食物咀嚼；胃液分泌不足，各种消化酶活性下降导致各种营养素的吸收率降低；肠蠕动缓慢，易发生便秘，同时增加了有害物质在肠内停留时间，对健康不利。</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（3）老年人心肌细胞功能减退，心率减慢，心输出量减少，不能承担过重的体力劳动；老年人血管硬化，易患高血压。</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（4）老年人眼球晶体弹性降低，眼周肌肉调节能力减弱，视力减退，易发生白内障、青光眼等眼科疾病。</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（5）老年人记忆力、听力下降，反应迟钝，肢体活动不灵活易致老年人发生意外伤害。</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（6）老年人免疫功能下降，对外界刺激的反应下降，对各种慢性疾病的敏感性增加。</w:t>
      </w:r>
    </w:p>
    <w:p w:rsidR="00A77B3E">
      <w:pPr>
        <w:pStyle w:val="Heading3"/>
        <w:spacing w:before="320" w:after="320" w:line="320" w:lineRule="auto"/>
        <w:ind w:firstLine="480"/>
        <w:jc w:val="left"/>
        <w:rPr>
          <w:rFonts w:ascii="宋体" w:eastAsia="宋体" w:hAnsi="宋体" w:cs="宋体"/>
          <w:color w:val="000000"/>
        </w:rPr>
      </w:pPr>
      <w:bookmarkStart w:id="7" w:name="_Toc256000007"/>
      <w:r>
        <w:rPr>
          <w:rFonts w:ascii="宋体" w:eastAsia="宋体" w:hAnsi="宋体" w:cs="宋体"/>
          <w:b/>
          <w:color w:val="000000"/>
          <w:sz w:val="26"/>
        </w:rPr>
        <w:t>3影响老年人营养状况的因素</w:t>
      </w:r>
      <w:bookmarkEnd w:id="7"/>
    </w:p>
    <w:p w:rsidR="00A77B3E">
      <w:pPr>
        <w:pStyle w:val="Heading3"/>
        <w:spacing w:before="320" w:after="320" w:line="320" w:lineRule="auto"/>
        <w:ind w:firstLine="480"/>
        <w:jc w:val="left"/>
        <w:rPr>
          <w:rFonts w:ascii="宋体" w:eastAsia="宋体" w:hAnsi="宋体" w:cs="宋体"/>
          <w:color w:val="000000"/>
        </w:rPr>
      </w:pPr>
      <w:bookmarkStart w:id="8" w:name="_Toc256000008"/>
      <w:r>
        <w:rPr>
          <w:rFonts w:ascii="宋体" w:eastAsia="宋体" w:hAnsi="宋体" w:cs="宋体"/>
          <w:b/>
          <w:color w:val="000000"/>
          <w:sz w:val="26"/>
        </w:rPr>
        <w:t>3.1生理因素</w:t>
      </w:r>
      <w:bookmarkEnd w:id="8"/>
    </w:p>
    <w:p w:rsidR="00A77B3E">
      <w:pPr>
        <w:pStyle w:val="BodyText"/>
        <w:spacing w:before="320" w:after="320" w:line="320" w:lineRule="auto"/>
        <w:ind w:firstLine="480"/>
        <w:jc w:val="left"/>
        <w:rPr>
          <w:rFonts w:ascii="宋体" w:eastAsia="宋体" w:hAnsi="宋体" w:cs="宋体"/>
          <w:b w:val="0"/>
          <w:color w:val="000000"/>
          <w:sz w:val="26"/>
        </w:rPr>
        <w:sectPr>
          <w:type w:val="nextPage"/>
          <w:pgMar w:header="708" w:footer="708"/>
          <w:pgNumType w:start="4"/>
          <w:cols w:space="708"/>
          <w:titlePg w:val="0"/>
        </w:sectPr>
      </w:pPr>
      <w:r>
        <w:rPr>
          <w:rFonts w:ascii="宋体" w:eastAsia="宋体" w:hAnsi="宋体" w:cs="宋体"/>
          <w:b w:val="0"/>
          <w:color w:val="000000"/>
          <w:sz w:val="26"/>
        </w:rPr>
        <w:t>⑴多数老年人牙齿脱落或不适应假牙，影响食物咀嚼，因此不愿吃蔬菜、水果和瘦肉等一类的食物。</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⑵老年人由于消化吸收功能减退，摄入的营养素不能完全被吸收。</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⑶由于肝、肾功能衰退，维生素D不能在体内有效的转化成有活性的形式。</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⑷老年人由于慢性病，常服用各种药物，干扰了营养物质的吸收。</w:t>
      </w:r>
    </w:p>
    <w:p w:rsidR="00A77B3E">
      <w:pPr>
        <w:pStyle w:val="Heading3"/>
        <w:spacing w:before="320" w:after="320" w:line="320" w:lineRule="auto"/>
        <w:ind w:firstLine="480"/>
        <w:jc w:val="left"/>
        <w:rPr>
          <w:rFonts w:ascii="宋体" w:eastAsia="宋体" w:hAnsi="宋体" w:cs="宋体"/>
          <w:color w:val="000000"/>
        </w:rPr>
      </w:pPr>
      <w:bookmarkStart w:id="9" w:name="_Toc256000009"/>
      <w:r>
        <w:rPr>
          <w:rFonts w:ascii="宋体" w:eastAsia="宋体" w:hAnsi="宋体" w:cs="宋体"/>
          <w:b/>
          <w:color w:val="000000"/>
          <w:sz w:val="26"/>
        </w:rPr>
        <w:t>3.2环境、心理因素</w:t>
      </w:r>
      <w:bookmarkEnd w:id="9"/>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⑴部分老年人由于经济状况不好或行动不便等问题影响食物选择。</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⑵丧偶老人由于生活孤寂，进食心态不佳。</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⑶部分老年人因退休离开工作岗位和环境，一时不适应，也会导致食欲下降。</w:t>
      </w:r>
    </w:p>
    <w:p w:rsidR="00A77B3E">
      <w:pPr>
        <w:pStyle w:val="Heading3"/>
        <w:spacing w:before="320" w:after="320" w:line="320" w:lineRule="auto"/>
        <w:ind w:firstLine="480"/>
        <w:jc w:val="left"/>
        <w:rPr>
          <w:rFonts w:ascii="宋体" w:eastAsia="宋体" w:hAnsi="宋体" w:cs="宋体"/>
          <w:color w:val="000000"/>
        </w:rPr>
      </w:pPr>
      <w:bookmarkStart w:id="10" w:name="_Toc256000010"/>
      <w:r>
        <w:rPr>
          <w:rFonts w:ascii="宋体" w:eastAsia="宋体" w:hAnsi="宋体" w:cs="宋体"/>
          <w:b/>
          <w:color w:val="000000"/>
          <w:sz w:val="26"/>
        </w:rPr>
        <w:t>3.3自身健康因素</w:t>
      </w:r>
      <w:bookmarkEnd w:id="10"/>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中年后机体逐渐衰老，加上机体活动量逐渐减少，代谢率降低，各器官系统的生理功能退化，特别是胃肠功能及机体调节适应能力减弱，代谢易受饮食影响而紊乱，增加高血压、动脉硬化、骨质疏松症和各种代谢障碍性疾病的发病率。因此为防止早衰和各种老年性常见病、多发病的发生，营养应从中年抓起。</w:t>
      </w:r>
    </w:p>
    <w:p w:rsidR="00A77B3E">
      <w:pPr>
        <w:pStyle w:val="Heading3"/>
        <w:spacing w:before="320" w:after="320" w:line="320" w:lineRule="auto"/>
        <w:ind w:firstLine="480"/>
        <w:jc w:val="left"/>
        <w:rPr>
          <w:rFonts w:ascii="宋体" w:eastAsia="宋体" w:hAnsi="宋体" w:cs="宋体"/>
          <w:color w:val="000000"/>
        </w:rPr>
      </w:pPr>
      <w:bookmarkStart w:id="11" w:name="_Toc256000011"/>
      <w:r>
        <w:rPr>
          <w:rFonts w:ascii="宋体" w:eastAsia="宋体" w:hAnsi="宋体" w:cs="宋体"/>
          <w:b/>
          <w:color w:val="000000"/>
          <w:sz w:val="26"/>
        </w:rPr>
        <w:t>4老年人所必须的营养</w:t>
      </w:r>
      <w:bookmarkEnd w:id="11"/>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4.1碳水化合物。</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4.2脂肪。</w:t>
      </w:r>
    </w:p>
    <w:p w:rsidR="00A77B3E">
      <w:pPr>
        <w:pStyle w:val="BodyText"/>
        <w:spacing w:before="320" w:after="320" w:line="320" w:lineRule="auto"/>
        <w:ind w:firstLine="480"/>
        <w:jc w:val="left"/>
        <w:rPr>
          <w:rFonts w:ascii="宋体" w:eastAsia="宋体" w:hAnsi="宋体" w:cs="宋体"/>
          <w:b/>
          <w:color w:val="000000"/>
          <w:sz w:val="26"/>
        </w:rPr>
        <w:sectPr>
          <w:type w:val="nextPage"/>
          <w:pgMar w:header="708" w:footer="708"/>
          <w:pgNumType w:start="5"/>
          <w:cols w:space="708"/>
          <w:titlePg w:val="0"/>
        </w:sectPr>
      </w:pPr>
      <w:r>
        <w:rPr>
          <w:rFonts w:ascii="宋体" w:eastAsia="宋体" w:hAnsi="宋体" w:cs="宋体"/>
          <w:b/>
          <w:color w:val="000000"/>
          <w:sz w:val="26"/>
        </w:rPr>
        <w:t>4.3蛋白质。</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4.4热量。</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4.5钙、铁、锌。</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4.6各类维生素</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⑴VitA。</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⑵VitD。</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⑶VC。</w:t>
      </w:r>
    </w:p>
    <w:p w:rsidR="00A77B3E">
      <w:pPr>
        <w:pStyle w:val="Heading3"/>
        <w:spacing w:before="320" w:after="320" w:line="320" w:lineRule="auto"/>
        <w:ind w:firstLine="480"/>
        <w:jc w:val="left"/>
        <w:rPr>
          <w:rFonts w:ascii="宋体" w:eastAsia="宋体" w:hAnsi="宋体" w:cs="宋体"/>
          <w:color w:val="000000"/>
        </w:rPr>
      </w:pPr>
      <w:bookmarkStart w:id="12" w:name="_Toc256000012"/>
      <w:r>
        <w:rPr>
          <w:rFonts w:ascii="宋体" w:eastAsia="宋体" w:hAnsi="宋体" w:cs="宋体"/>
          <w:b/>
          <w:color w:val="000000"/>
          <w:sz w:val="26"/>
        </w:rPr>
        <w:t>(4)VE。</w:t>
      </w:r>
      <w:bookmarkEnd w:id="12"/>
    </w:p>
    <w:p w:rsidR="00A77B3E">
      <w:pPr>
        <w:pStyle w:val="Heading3"/>
        <w:spacing w:before="320" w:after="320" w:line="320" w:lineRule="auto"/>
        <w:ind w:firstLine="480"/>
        <w:jc w:val="left"/>
        <w:rPr>
          <w:rFonts w:ascii="宋体" w:eastAsia="宋体" w:hAnsi="宋体" w:cs="宋体"/>
          <w:color w:val="000000"/>
        </w:rPr>
      </w:pPr>
      <w:bookmarkStart w:id="13" w:name="_Toc256000013"/>
      <w:r>
        <w:rPr>
          <w:rFonts w:ascii="宋体" w:eastAsia="宋体" w:hAnsi="宋体" w:cs="宋体"/>
          <w:b/>
          <w:color w:val="000000"/>
          <w:sz w:val="26"/>
        </w:rPr>
        <w:t>4.7膳食纤维。</w:t>
      </w:r>
      <w:bookmarkEnd w:id="13"/>
    </w:p>
    <w:p w:rsidR="00A77B3E">
      <w:pPr>
        <w:pStyle w:val="Heading3"/>
        <w:spacing w:before="320" w:after="320" w:line="320" w:lineRule="auto"/>
        <w:ind w:firstLine="480"/>
        <w:jc w:val="left"/>
        <w:rPr>
          <w:rFonts w:ascii="宋体" w:eastAsia="宋体" w:hAnsi="宋体" w:cs="宋体"/>
          <w:color w:val="000000"/>
        </w:rPr>
      </w:pPr>
      <w:bookmarkStart w:id="14" w:name="_Toc256000014"/>
      <w:r>
        <w:rPr>
          <w:rFonts w:ascii="宋体" w:eastAsia="宋体" w:hAnsi="宋体" w:cs="宋体"/>
          <w:b/>
          <w:color w:val="000000"/>
          <w:sz w:val="26"/>
        </w:rPr>
        <w:t>5老年人的合理膳食</w:t>
      </w:r>
      <w:bookmarkEnd w:id="14"/>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合理膳食又称平衡膳食，是指膳食中所含营养素种类齐全、数量充足、比例适当且与人体的需要保持平衡[1]</w:t>
      </w:r>
    </w:p>
    <w:p w:rsidR="00A77B3E">
      <w:pPr>
        <w:pStyle w:val="Heading3"/>
        <w:spacing w:before="320" w:after="320" w:line="320" w:lineRule="auto"/>
        <w:ind w:firstLine="480"/>
        <w:jc w:val="left"/>
        <w:rPr>
          <w:rFonts w:ascii="宋体" w:eastAsia="宋体" w:hAnsi="宋体" w:cs="宋体"/>
          <w:color w:val="000000"/>
        </w:rPr>
      </w:pPr>
      <w:bookmarkStart w:id="15" w:name="_Toc256000015"/>
      <w:r>
        <w:rPr>
          <w:rFonts w:ascii="宋体" w:eastAsia="宋体" w:hAnsi="宋体" w:cs="宋体"/>
          <w:b/>
          <w:color w:val="000000"/>
          <w:sz w:val="26"/>
        </w:rPr>
        <w:t>5.1老年人饮食十原则</w:t>
      </w:r>
      <w:bookmarkEnd w:id="15"/>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⑴饮食多样化。</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⑵主食中包括一定量的粗粮、杂粮。</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⑶每天饮用牛奶或食用奶制品。</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⑷吃大豆及其制品。</w:t>
      </w:r>
    </w:p>
    <w:p w:rsidR="00A77B3E">
      <w:pPr>
        <w:pStyle w:val="BodyText"/>
        <w:spacing w:before="320" w:after="320" w:line="320" w:lineRule="auto"/>
        <w:ind w:firstLine="480"/>
        <w:jc w:val="left"/>
        <w:rPr>
          <w:rFonts w:ascii="宋体" w:eastAsia="宋体" w:hAnsi="宋体" w:cs="宋体"/>
          <w:b w:val="0"/>
          <w:color w:val="000000"/>
          <w:sz w:val="26"/>
        </w:rPr>
        <w:sectPr>
          <w:type w:val="nextPage"/>
          <w:pgMar w:header="708" w:footer="708"/>
          <w:pgNumType w:start="6"/>
          <w:cols w:space="708"/>
          <w:titlePg w:val="0"/>
        </w:sectPr>
      </w:pPr>
      <w:r>
        <w:rPr>
          <w:rFonts w:ascii="宋体" w:eastAsia="宋体" w:hAnsi="宋体" w:cs="宋体"/>
          <w:b w:val="0"/>
          <w:color w:val="000000"/>
          <w:sz w:val="26"/>
        </w:rPr>
        <w:t>⑸适量食用动物性食品。</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⑹多吃蔬菜水果。</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⑺饮食清淡、少盐。</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⑻每天足量饮水，合理选择饮料。</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⑼如饮酒应限量。</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⑽吃新鲜卫生的食物。</w:t>
      </w:r>
    </w:p>
    <w:p w:rsidR="00A77B3E">
      <w:pPr>
        <w:pStyle w:val="Heading3"/>
        <w:spacing w:before="320" w:after="320" w:line="320" w:lineRule="auto"/>
        <w:ind w:firstLine="480"/>
        <w:jc w:val="left"/>
        <w:rPr>
          <w:rFonts w:ascii="宋体" w:eastAsia="宋体" w:hAnsi="宋体" w:cs="宋体"/>
          <w:color w:val="000000"/>
        </w:rPr>
      </w:pPr>
      <w:bookmarkStart w:id="16" w:name="_Toc256000016"/>
      <w:r>
        <w:rPr>
          <w:rFonts w:ascii="宋体" w:eastAsia="宋体" w:hAnsi="宋体" w:cs="宋体"/>
          <w:b/>
          <w:color w:val="000000"/>
          <w:sz w:val="26"/>
        </w:rPr>
        <w:t>5.2老年人的饮食指导</w:t>
      </w:r>
      <w:bookmarkEnd w:id="16"/>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老年人随着年龄的增加，生理功能减退，出现不同程度免疫功能和抗氧化功能的降低以及其他健康问题。由于活动量减少，消化功能衰退，致老年人食欲减退，能量摄入减少，必需营养素摄入也相应减少，更使老年人健康和营养状况恶化。</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为适应老年人蛋白质合成能力降低、利用率低的情况，应选用优质蛋白质。老年人胆汁酸减少，酶活性降低，消化脂肪的功能下降，故摄入的脂肪能量比应以20%为宜，并以植物油为主。老年人糖耐量低，胰岛素分泌减少，且血糖调节作用减少，易发生高血糖，故不宜多用蔗糖。</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老年人随年龄增加，骨矿物质不断丢失，骨密度下降，女性绝经后由于激素水平变化骨质丢失更为严重；另一方面老年人钙吸收能力下降，如果膳食钙的摄入不足，就更容易发生骨质疏松和骨折，故应注意钙和维生素D及其他金属微量元素的补充。同时老年人应经常食用富含各类维生素的食物[2]</w:t>
      </w:r>
    </w:p>
    <w:p w:rsidR="00A77B3E">
      <w:pPr>
        <w:pStyle w:val="BodyText"/>
        <w:spacing w:before="320" w:after="320" w:line="320" w:lineRule="auto"/>
        <w:ind w:firstLine="480"/>
        <w:jc w:val="left"/>
        <w:rPr>
          <w:rFonts w:ascii="宋体" w:eastAsia="宋体" w:hAnsi="宋体" w:cs="宋体"/>
          <w:b w:val="0"/>
          <w:color w:val="000000"/>
          <w:sz w:val="26"/>
        </w:rPr>
        <w:sectPr>
          <w:type w:val="nextPage"/>
          <w:pgMar w:header="708" w:footer="708"/>
          <w:pgNumType w:start="7"/>
          <w:cols w:space="708"/>
          <w:titlePg w:val="0"/>
        </w:sectPr>
      </w:pPr>
      <w:r>
        <w:rPr>
          <w:rFonts w:ascii="宋体" w:eastAsia="宋体" w:hAnsi="宋体" w:cs="宋体"/>
          <w:b w:val="0"/>
          <w:color w:val="000000"/>
          <w:sz w:val="26"/>
        </w:rPr>
        <w:t>总之，合理营养是老年健康和老年病防治中十分重要的课题。改善老年人的营养状况对提高老年人群生活质量，降低社会负担都有着深远的意义。</w:t>
      </w:r>
    </w:p>
    <w:p w:rsidR="00A77B3E">
      <w:pPr>
        <w:pStyle w:val="Heading1"/>
        <w:spacing w:before="320" w:after="320" w:line="320" w:lineRule="auto"/>
        <w:ind w:firstLine="480"/>
        <w:jc w:val="center"/>
        <w:rPr>
          <w:rFonts w:ascii="宋体" w:eastAsia="宋体" w:hAnsi="宋体" w:cs="宋体"/>
          <w:color w:val="000000"/>
          <w:sz w:val="26"/>
        </w:rPr>
      </w:pPr>
      <w:bookmarkStart w:id="17" w:name="_Toc256000017"/>
      <w:r>
        <w:rPr>
          <w:rFonts w:ascii="宋体" w:eastAsia="宋体" w:hAnsi="宋体" w:cs="宋体"/>
          <w:b/>
          <w:color w:val="000000"/>
          <w:sz w:val="26"/>
        </w:rPr>
        <w:t>文2：试析老年人的合理营养与健康问题</w:t>
      </w:r>
      <w:bookmarkEnd w:id="17"/>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随着社会和 经济 的 发展 ,世界人口老龄化已日趋明显。按照2002年的统计, 中国 60岁以上的老龄人已占总人口的6.9%以上,我国也将进入老龄化社会,部分城市已提前进入老龄化社会.由于老年人生理功能和代谢发生明显变化,对慢性非传染性疾病敏感性增加,老年人的健康问题尤其是老人营养和合理膳食已引起广大医务工作者的高度重视.</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日常生活中，饮食营养是否合理与中老年人的保健关系极大，早在《黄帝内经&amp;#8226;素问》中就指出："五谷为养、五果为助、五畜为益、五菜为充。"这就是说，老年人要得到充足的营养，就要吃多种多样的食物，而且要搭配合理，否则就要影响健康。从 现代 观点看，营养合理的原则，要求营养素全面、平衡，要"饮食以时，饥饱适中"。 一般说来，合理的饮食营养，可以发挥遗传上的优点，使衰老减慢。而不合理的卫生环境，包括不合理的饮食营养，能破坏生物学过程，使机体抗病力减弱，加速衰老，缩短寿命。</w:t>
      </w:r>
    </w:p>
    <w:p w:rsidR="00A77B3E">
      <w:pPr>
        <w:pStyle w:val="Heading2"/>
        <w:spacing w:before="320" w:after="320" w:line="320" w:lineRule="auto"/>
        <w:ind w:firstLine="480"/>
        <w:jc w:val="left"/>
        <w:rPr>
          <w:rFonts w:ascii="宋体" w:eastAsia="宋体" w:hAnsi="宋体" w:cs="宋体"/>
          <w:color w:val="000000"/>
          <w:sz w:val="26"/>
        </w:rPr>
      </w:pPr>
      <w:bookmarkStart w:id="18" w:name="_Toc256000018"/>
      <w:r>
        <w:rPr>
          <w:rFonts w:ascii="宋体" w:eastAsia="宋体" w:hAnsi="宋体" w:cs="宋体"/>
          <w:b/>
          <w:color w:val="000000"/>
          <w:sz w:val="26"/>
        </w:rPr>
        <w:t>一、老年人的生理特点</w:t>
      </w:r>
      <w:bookmarkEnd w:id="18"/>
    </w:p>
    <w:p w:rsidR="00A77B3E">
      <w:pPr>
        <w:pStyle w:val="Heading2"/>
        <w:spacing w:before="320" w:after="320" w:line="320" w:lineRule="auto"/>
        <w:ind w:firstLine="480"/>
        <w:jc w:val="left"/>
        <w:rPr>
          <w:rFonts w:ascii="宋体" w:eastAsia="宋体" w:hAnsi="宋体" w:cs="宋体"/>
          <w:color w:val="000000"/>
          <w:sz w:val="26"/>
        </w:rPr>
      </w:pPr>
      <w:bookmarkStart w:id="19" w:name="_Toc256000019"/>
      <w:r>
        <w:rPr>
          <w:rFonts w:ascii="宋体" w:eastAsia="宋体" w:hAnsi="宋体" w:cs="宋体"/>
          <w:b/>
          <w:color w:val="000000"/>
          <w:sz w:val="26"/>
        </w:rPr>
        <w:t>（一）身体成分改变</w:t>
      </w:r>
      <w:bookmarkEnd w:id="19"/>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1、细胞数量下降，突出表现为肌肉萎缩。</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2、身体水分减少，细胞内液的减少，影响体温调节。</w:t>
      </w:r>
    </w:p>
    <w:p w:rsidR="00A77B3E">
      <w:pPr>
        <w:pStyle w:val="BodyText"/>
        <w:spacing w:before="320" w:after="320" w:line="320" w:lineRule="auto"/>
        <w:ind w:firstLine="480"/>
        <w:jc w:val="left"/>
        <w:rPr>
          <w:rFonts w:ascii="宋体" w:eastAsia="宋体" w:hAnsi="宋体" w:cs="宋体"/>
          <w:b/>
          <w:color w:val="000000"/>
          <w:sz w:val="26"/>
        </w:rPr>
        <w:sectPr>
          <w:type w:val="nextPage"/>
          <w:pgMar w:header="708" w:footer="708"/>
          <w:pgNumType w:start="8"/>
          <w:cols w:space="708"/>
          <w:titlePg w:val="0"/>
        </w:sectPr>
      </w:pPr>
      <w:r>
        <w:rPr>
          <w:rFonts w:ascii="宋体" w:eastAsia="宋体" w:hAnsi="宋体" w:cs="宋体"/>
          <w:b/>
          <w:color w:val="000000"/>
          <w:sz w:val="26"/>
        </w:rPr>
        <w:t>3、骨组织矿物质和骨基质减少，骨质疏松症。</w:t>
      </w:r>
    </w:p>
    <w:p w:rsidR="00A77B3E">
      <w:pPr>
        <w:pStyle w:val="Heading2"/>
        <w:spacing w:before="320" w:after="320" w:line="320" w:lineRule="auto"/>
        <w:ind w:firstLine="480"/>
        <w:jc w:val="left"/>
        <w:rPr>
          <w:rFonts w:ascii="宋体" w:eastAsia="宋体" w:hAnsi="宋体" w:cs="宋体"/>
          <w:color w:val="000000"/>
          <w:sz w:val="26"/>
        </w:rPr>
      </w:pPr>
      <w:bookmarkStart w:id="20" w:name="_Toc256000020"/>
      <w:r>
        <w:rPr>
          <w:rFonts w:ascii="宋体" w:eastAsia="宋体" w:hAnsi="宋体" w:cs="宋体"/>
          <w:b/>
          <w:color w:val="000000"/>
          <w:sz w:val="26"/>
        </w:rPr>
        <w:t>（二）代谢功能降低</w:t>
      </w:r>
      <w:bookmarkEnd w:id="20"/>
    </w:p>
    <w:p w:rsidR="00A77B3E">
      <w:pPr>
        <w:pStyle w:val="Heading3"/>
        <w:spacing w:before="320" w:after="320" w:line="320" w:lineRule="auto"/>
        <w:ind w:firstLine="480"/>
        <w:jc w:val="left"/>
        <w:rPr>
          <w:rFonts w:ascii="宋体" w:eastAsia="宋体" w:hAnsi="宋体" w:cs="宋体"/>
          <w:color w:val="000000"/>
        </w:rPr>
      </w:pPr>
      <w:bookmarkStart w:id="21" w:name="_Toc256000021"/>
      <w:r>
        <w:rPr>
          <w:rFonts w:ascii="宋体" w:eastAsia="宋体" w:hAnsi="宋体" w:cs="宋体"/>
          <w:b/>
          <w:color w:val="000000"/>
          <w:sz w:val="26"/>
        </w:rPr>
        <w:t>1、基础代谢降低</w:t>
      </w:r>
      <w:bookmarkEnd w:id="21"/>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基础代谢降低。与中年人相比大约降低15%～20%。这与代谢速率减慢、代谢量减少有关。 2、合成代谢降低，分解代谢增高。合成与分解代谢失去平衡，引起细胞功能下降。</w:t>
      </w:r>
    </w:p>
    <w:p w:rsidR="00A77B3E">
      <w:pPr>
        <w:pStyle w:val="Heading2"/>
        <w:spacing w:before="320" w:after="320" w:line="320" w:lineRule="auto"/>
        <w:ind w:firstLine="480"/>
        <w:jc w:val="left"/>
        <w:rPr>
          <w:rFonts w:ascii="宋体" w:eastAsia="宋体" w:hAnsi="宋体" w:cs="宋体"/>
          <w:color w:val="000000"/>
          <w:sz w:val="26"/>
        </w:rPr>
      </w:pPr>
      <w:bookmarkStart w:id="22" w:name="_Toc256000022"/>
      <w:r>
        <w:rPr>
          <w:rFonts w:ascii="宋体" w:eastAsia="宋体" w:hAnsi="宋体" w:cs="宋体"/>
          <w:b/>
          <w:color w:val="000000"/>
          <w:sz w:val="26"/>
        </w:rPr>
        <w:t>（三）器官功能改变</w:t>
      </w:r>
      <w:bookmarkEnd w:id="22"/>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1、消化系统 消化液、消化酶及胃酸分泌减少，使食物的消化吸收受影响，胃肠扩张和蠕动能力减弱，易发生便秘。多数老人因牙齿脱落而影响食物的咀嚼和消化。</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2、血管功能，心律减慢，心脏搏出量减少，血管逐渐硬化，高血压患病率随年龄增加而升高。</w:t>
      </w:r>
    </w:p>
    <w:p w:rsidR="00A77B3E">
      <w:pPr>
        <w:pStyle w:val="Heading2"/>
        <w:spacing w:before="320" w:after="320" w:line="320" w:lineRule="auto"/>
        <w:ind w:firstLine="480"/>
        <w:jc w:val="left"/>
        <w:rPr>
          <w:rFonts w:ascii="宋体" w:eastAsia="宋体" w:hAnsi="宋体" w:cs="宋体"/>
          <w:color w:val="000000"/>
          <w:sz w:val="26"/>
        </w:rPr>
      </w:pPr>
      <w:bookmarkStart w:id="23" w:name="_Toc256000023"/>
      <w:r>
        <w:rPr>
          <w:rFonts w:ascii="宋体" w:eastAsia="宋体" w:hAnsi="宋体" w:cs="宋体"/>
          <w:b/>
          <w:color w:val="000000"/>
          <w:sz w:val="26"/>
        </w:rPr>
        <w:t>（四）机体成分改变</w:t>
      </w:r>
      <w:bookmarkEnd w:id="23"/>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体内脂肪组织随年龄增长而增加，而脂肪以外的组织（lean body mass）则随年龄增长而减少，具体表现为三个方面：</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1、细胞量下降。突出表现为肌肉组织的重量减少而出现肌肉萎缩。</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2、体水分减少。主要为细胞内液减少。</w:t>
      </w:r>
    </w:p>
    <w:p w:rsidR="00A77B3E">
      <w:pPr>
        <w:pStyle w:val="BodyText"/>
        <w:spacing w:before="320" w:after="320" w:line="320" w:lineRule="auto"/>
        <w:ind w:firstLine="480"/>
        <w:jc w:val="left"/>
        <w:rPr>
          <w:rFonts w:ascii="宋体" w:eastAsia="宋体" w:hAnsi="宋体" w:cs="宋体"/>
          <w:b w:val="0"/>
          <w:color w:val="000000"/>
          <w:sz w:val="26"/>
        </w:rPr>
        <w:sectPr>
          <w:type w:val="nextPage"/>
          <w:pgMar w:header="708" w:footer="708"/>
          <w:pgNumType w:start="9"/>
          <w:cols w:space="708"/>
          <w:titlePg w:val="0"/>
        </w:sectPr>
      </w:pPr>
      <w:r>
        <w:rPr>
          <w:rFonts w:ascii="宋体" w:eastAsia="宋体" w:hAnsi="宋体" w:cs="宋体"/>
          <w:b w:val="0"/>
          <w:color w:val="000000"/>
          <w:sz w:val="26"/>
        </w:rPr>
        <w:t>3、骨组织矿物质减少。尤其是钙减少，因而出现骨密度降低。骨密度是指单位体积或单位面积骨骼内骨组织的重量，正常人在成年后骨量仍可增加，至30～35岁时骨密度达到峰值，随后逐渐下降，至70岁时可降低20%～30%。因此老年人易发生不同程度的骨质疏松症及骨折。</w:t>
      </w:r>
    </w:p>
    <w:p w:rsidR="00A77B3E">
      <w:pPr>
        <w:pStyle w:val="Heading2"/>
        <w:spacing w:before="320" w:after="320" w:line="320" w:lineRule="auto"/>
        <w:ind w:firstLine="480"/>
        <w:jc w:val="left"/>
        <w:rPr>
          <w:rFonts w:ascii="宋体" w:eastAsia="宋体" w:hAnsi="宋体" w:cs="宋体"/>
          <w:color w:val="000000"/>
          <w:sz w:val="26"/>
        </w:rPr>
      </w:pPr>
      <w:bookmarkStart w:id="24" w:name="_Toc256000024"/>
      <w:r>
        <w:rPr>
          <w:rFonts w:ascii="宋体" w:eastAsia="宋体" w:hAnsi="宋体" w:cs="宋体"/>
          <w:b/>
          <w:color w:val="000000"/>
          <w:sz w:val="26"/>
        </w:rPr>
        <w:t>二、影响老年人营养状况的因素</w:t>
      </w:r>
      <w:bookmarkEnd w:id="24"/>
    </w:p>
    <w:p w:rsidR="00A77B3E">
      <w:pPr>
        <w:pStyle w:val="Heading2"/>
        <w:spacing w:before="320" w:after="320" w:line="320" w:lineRule="auto"/>
        <w:ind w:firstLine="480"/>
        <w:jc w:val="left"/>
        <w:rPr>
          <w:rFonts w:ascii="宋体" w:eastAsia="宋体" w:hAnsi="宋体" w:cs="宋体"/>
          <w:color w:val="000000"/>
          <w:sz w:val="26"/>
        </w:rPr>
      </w:pPr>
      <w:bookmarkStart w:id="25" w:name="_Toc256000025"/>
      <w:r>
        <w:rPr>
          <w:rFonts w:ascii="宋体" w:eastAsia="宋体" w:hAnsi="宋体" w:cs="宋体"/>
          <w:b/>
          <w:color w:val="000000"/>
          <w:sz w:val="26"/>
        </w:rPr>
        <w:t>（一）生理因素</w:t>
      </w:r>
      <w:bookmarkEnd w:id="25"/>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1、多数老年人有牙齿脱落或对假牙不适应，影响食物的咀嚼，因此不愿选用蔬菜、水里和瘦肉一类的食物。</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2、老年人由于消化吸收功能减弱，摄入营养素不能很好的被吸收。</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3、由于肝、肾功能的衰竭，VD不能在体内有效地转化具有活性的形式。</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4、老年人由于慢性病，常服用各种药物，干扰了营养物质的吸收利用。</w:t>
      </w:r>
    </w:p>
    <w:p w:rsidR="00A77B3E">
      <w:pPr>
        <w:pStyle w:val="Heading2"/>
        <w:spacing w:before="320" w:after="320" w:line="320" w:lineRule="auto"/>
        <w:ind w:firstLine="480"/>
        <w:jc w:val="left"/>
        <w:rPr>
          <w:rFonts w:ascii="宋体" w:eastAsia="宋体" w:hAnsi="宋体" w:cs="宋体"/>
          <w:color w:val="000000"/>
          <w:sz w:val="26"/>
        </w:rPr>
      </w:pPr>
      <w:bookmarkStart w:id="26" w:name="_Toc256000026"/>
      <w:r>
        <w:rPr>
          <w:rFonts w:ascii="宋体" w:eastAsia="宋体" w:hAnsi="宋体" w:cs="宋体"/>
          <w:b/>
          <w:color w:val="000000"/>
          <w:sz w:val="26"/>
        </w:rPr>
        <w:t>（二）环境因素</w:t>
      </w:r>
      <w:bookmarkEnd w:id="26"/>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1、部分老年人，经济困难，影响了对食物的选择。</w:t>
      </w:r>
    </w:p>
    <w:p w:rsidR="00A77B3E">
      <w:pPr>
        <w:pStyle w:val="BodyText"/>
        <w:spacing w:before="320" w:after="320" w:line="320" w:lineRule="auto"/>
        <w:ind w:firstLine="480"/>
        <w:jc w:val="left"/>
        <w:rPr>
          <w:rFonts w:ascii="宋体" w:eastAsia="宋体" w:hAnsi="宋体" w:cs="宋体"/>
          <w:b/>
          <w:color w:val="000000"/>
          <w:sz w:val="26"/>
        </w:rPr>
      </w:pPr>
      <w:r>
        <w:rPr>
          <w:rFonts w:ascii="宋体" w:eastAsia="宋体" w:hAnsi="宋体" w:cs="宋体"/>
          <w:b/>
          <w:color w:val="000000"/>
          <w:sz w:val="26"/>
        </w:rPr>
        <w:t>2、丧偶老人、空巢老人由于孤寂，干扰了正常的摄食心态。</w:t>
      </w:r>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3、有些老人因退休而离开工作岗位，一时不能适应，引起食欲下降。</w:t>
      </w:r>
    </w:p>
    <w:p w:rsidR="00A77B3E">
      <w:pPr>
        <w:pStyle w:val="Heading2"/>
        <w:spacing w:before="320" w:after="320" w:line="320" w:lineRule="auto"/>
        <w:ind w:firstLine="480"/>
        <w:jc w:val="left"/>
        <w:rPr>
          <w:rFonts w:ascii="宋体" w:eastAsia="宋体" w:hAnsi="宋体" w:cs="宋体"/>
          <w:color w:val="000000"/>
          <w:sz w:val="26"/>
        </w:rPr>
      </w:pPr>
      <w:bookmarkStart w:id="27" w:name="_Toc256000027"/>
      <w:r>
        <w:rPr>
          <w:rFonts w:ascii="宋体" w:eastAsia="宋体" w:hAnsi="宋体" w:cs="宋体"/>
          <w:b/>
          <w:color w:val="000000"/>
          <w:sz w:val="26"/>
        </w:rPr>
        <w:t>（三）身体健康方面</w:t>
      </w:r>
      <w:bookmarkEnd w:id="27"/>
    </w:p>
    <w:p w:rsidR="00A77B3E">
      <w:pPr>
        <w:pStyle w:val="BodyText"/>
        <w:spacing w:before="320" w:after="320" w:line="320" w:lineRule="auto"/>
        <w:ind w:firstLine="480"/>
        <w:jc w:val="left"/>
        <w:rPr>
          <w:rFonts w:ascii="宋体" w:eastAsia="宋体" w:hAnsi="宋体" w:cs="宋体"/>
          <w:b w:val="0"/>
          <w:color w:val="000000"/>
          <w:sz w:val="26"/>
        </w:rPr>
      </w:pPr>
      <w:r>
        <w:rPr>
          <w:rFonts w:ascii="宋体" w:eastAsia="宋体" w:hAnsi="宋体" w:cs="宋体"/>
          <w:b w:val="0"/>
          <w:color w:val="000000"/>
          <w:sz w:val="26"/>
        </w:rPr>
        <w:t>1、中老年病在青壮年期就可能萌芽</w:t>
      </w:r>
      <w:r>
        <w:rPr>
          <w:rFonts w:ascii="宋体" w:eastAsia="宋体" w:hAnsi="宋体" w:cs="宋体"/>
          <w:b w:val="0"/>
          <w:color w:val="000000"/>
          <w:sz w:val="26"/>
        </w:rPr>
        <w:br/>
      </w:r>
      <w:r>
        <w:rPr>
          <w:rFonts w:ascii="宋体" w:eastAsia="宋体" w:hAnsi="宋体" w:cs="宋体"/>
          <w:b w:val="0"/>
          <w:color w:val="000000"/>
          <w:sz w:val="26"/>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https://d.book118.com/148040042037006031</w:t>
        </w:r>
      </w:hyperlink>
    </w:p>
    <w:p w:rsidR="00A77B3E">
      <w:pPr>
        <w:pStyle w:val="BodyText"/>
        <w:spacing w:before="320" w:after="320" w:line="320" w:lineRule="auto"/>
        <w:ind w:firstLine="480"/>
        <w:jc w:val="left"/>
        <w:rPr>
          <w:rFonts w:ascii="宋体" w:eastAsia="宋体" w:hAnsi="宋体" w:cs="宋体"/>
          <w:b w:val="0"/>
          <w:color w:val="000000"/>
          <w:sz w:val="26"/>
        </w:rPr>
      </w:pPr>
    </w:p>
    <w:sectPr>
      <w:type w:val="nextPage"/>
      <w:pgMar w:header="708" w:footer="708"/>
      <w:pgNumType w:start="10"/>
      <w:cols w:space="708"/>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微软雅黑">
    <w:panose1 w:val="00000000000000000000"/>
    <w:charset w:val="00"/>
    <w:family w:val="auto"/>
    <w:pitch w:val="default"/>
    <w:sig w:usb0="00000000" w:usb1="00000000" w:usb2="00000000" w:usb3="00000000" w:csb0="00000001" w:csb1="00000000"/>
  </w:font>
  <w:font w:name="Calibri">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805BCE"/>
    <w:pPr>
      <w:spacing w:after="120"/>
    </w:pPr>
  </w:style>
  <w:style w:type="paragraph" w:styleId="TOC1">
    <w:name w:val="toc 1"/>
    <w:basedOn w:val="Normal"/>
    <w:next w:val="Normal"/>
    <w:autoRedefine/>
    <w:rsid w:val="00805BCE"/>
  </w:style>
  <w:style w:type="character" w:styleId="Hyperlink">
    <w:name w:val="Hyperlink"/>
    <w:basedOn w:val="DefaultParagraphFont"/>
    <w:rsid w:val="00EF7B96"/>
    <w:rPr>
      <w:color w:val="0000FF"/>
      <w:u w:val="single"/>
    </w:rPr>
  </w:style>
  <w:style w:type="paragraph" w:styleId="TOC3">
    <w:name w:val="toc 3"/>
    <w:basedOn w:val="Normal"/>
    <w:next w:val="Normal"/>
    <w:autoRedefine/>
    <w:rsid w:val="00805BCE"/>
    <w:pPr>
      <w:ind w:left="480"/>
    </w:pPr>
  </w:style>
  <w:style w:type="paragraph" w:styleId="TOC2">
    <w:name w:val="toc 2"/>
    <w:basedOn w:val="Normal"/>
    <w:next w:val="Normal"/>
    <w:autoRedefine/>
    <w:rsid w:val="00805BCE"/>
    <w:pPr>
      <w:ind w:left="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8040042037006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